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drawings/drawing2.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3.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178"/>
        <w:tblW w:w="9871" w:type="dxa"/>
        <w:tblLook w:val="04A0" w:firstRow="1" w:lastRow="0" w:firstColumn="1" w:lastColumn="0" w:noHBand="0" w:noVBand="1"/>
      </w:tblPr>
      <w:tblGrid>
        <w:gridCol w:w="5328"/>
        <w:gridCol w:w="4543"/>
      </w:tblGrid>
      <w:tr w:rsidR="00313583" w:rsidRPr="00847A52" w14:paraId="71C9B403" w14:textId="77777777" w:rsidTr="00725BD7">
        <w:tc>
          <w:tcPr>
            <w:tcW w:w="5328" w:type="dxa"/>
          </w:tcPr>
          <w:p w14:paraId="452AD82D" w14:textId="77777777" w:rsidR="00313583" w:rsidRPr="00847A52" w:rsidRDefault="00313583" w:rsidP="007C7C02">
            <w:pPr>
              <w:spacing w:after="0" w:line="240" w:lineRule="auto"/>
              <w:rPr>
                <w:rFonts w:ascii="Times New Roman" w:hAnsi="Times New Roman" w:cs="Times New Roman"/>
                <w:b/>
                <w:sz w:val="24"/>
              </w:rPr>
            </w:pPr>
            <w:bookmarkStart w:id="0" w:name="_Toc473537008"/>
          </w:p>
        </w:tc>
        <w:tc>
          <w:tcPr>
            <w:tcW w:w="4543" w:type="dxa"/>
          </w:tcPr>
          <w:p w14:paraId="17B40FAA" w14:textId="77777777" w:rsidR="00313583" w:rsidRPr="00847A52" w:rsidRDefault="00313583" w:rsidP="007C7C02">
            <w:pPr>
              <w:spacing w:after="0" w:line="240" w:lineRule="auto"/>
              <w:rPr>
                <w:rFonts w:ascii="Times New Roman" w:hAnsi="Times New Roman" w:cs="Times New Roman"/>
                <w:b/>
                <w:sz w:val="24"/>
              </w:rPr>
            </w:pPr>
          </w:p>
        </w:tc>
      </w:tr>
    </w:tbl>
    <w:p w14:paraId="620BCD53" w14:textId="77777777" w:rsidR="00896F55" w:rsidRPr="00020925" w:rsidRDefault="00896F55" w:rsidP="00896F55">
      <w:pPr>
        <w:spacing w:after="0" w:line="240" w:lineRule="auto"/>
        <w:jc w:val="right"/>
        <w:rPr>
          <w:rFonts w:ascii="Times New Roman" w:hAnsi="Times New Roman" w:cs="Times New Roman"/>
          <w:b/>
          <w:noProof/>
          <w:sz w:val="24"/>
          <w:szCs w:val="24"/>
          <w:lang w:eastAsia="ru-RU"/>
        </w:rPr>
      </w:pPr>
      <w:r w:rsidRPr="00020925">
        <w:rPr>
          <w:rFonts w:ascii="Times New Roman" w:hAnsi="Times New Roman" w:cs="Times New Roman"/>
          <w:b/>
          <w:noProof/>
          <w:sz w:val="24"/>
          <w:szCs w:val="24"/>
          <w:lang w:eastAsia="ru-RU"/>
        </w:rPr>
        <w:t>Утвержден</w:t>
      </w:r>
      <w:r>
        <w:rPr>
          <w:rFonts w:ascii="Times New Roman" w:hAnsi="Times New Roman" w:cs="Times New Roman"/>
          <w:b/>
          <w:noProof/>
          <w:sz w:val="24"/>
          <w:szCs w:val="24"/>
          <w:lang w:eastAsia="ru-RU"/>
        </w:rPr>
        <w:t>:</w:t>
      </w:r>
      <w:r w:rsidRPr="00020925">
        <w:rPr>
          <w:rFonts w:ascii="Times New Roman" w:hAnsi="Times New Roman" w:cs="Times New Roman"/>
          <w:b/>
          <w:noProof/>
          <w:sz w:val="24"/>
          <w:szCs w:val="24"/>
          <w:lang w:eastAsia="ru-RU"/>
        </w:rPr>
        <w:t xml:space="preserve"> </w:t>
      </w:r>
    </w:p>
    <w:p w14:paraId="79D0DB44"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решением годового Общего собрания </w:t>
      </w:r>
    </w:p>
    <w:p w14:paraId="5C78B20B"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акционеров АО «Чеченэнерго» __.__.2023</w:t>
      </w:r>
    </w:p>
    <w:p w14:paraId="1D533108"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(протокол от __.__.2023 № </w:t>
      </w:r>
      <w:r w:rsidRPr="003C11C0">
        <w:rPr>
          <w:rFonts w:ascii="Times New Roman" w:hAnsi="Times New Roman" w:cs="Times New Roman"/>
          <w:b/>
          <w:noProof/>
          <w:sz w:val="24"/>
          <w:szCs w:val="24"/>
          <w:lang w:eastAsia="ru-RU"/>
        </w:rPr>
        <w:t>____</w:t>
      </w:r>
      <w:r>
        <w:rPr>
          <w:rFonts w:ascii="Times New Roman" w:hAnsi="Times New Roman" w:cs="Times New Roman"/>
          <w:noProof/>
          <w:sz w:val="24"/>
          <w:szCs w:val="24"/>
          <w:lang w:eastAsia="ru-RU"/>
        </w:rPr>
        <w:t>)</w:t>
      </w:r>
    </w:p>
    <w:p w14:paraId="1B8CBC00" w14:textId="77777777" w:rsidR="00896F55" w:rsidRDefault="00896F55" w:rsidP="00896F55">
      <w:pPr>
        <w:spacing w:after="0" w:line="240" w:lineRule="auto"/>
        <w:jc w:val="right"/>
        <w:rPr>
          <w:rFonts w:ascii="Times New Roman" w:hAnsi="Times New Roman" w:cs="Times New Roman"/>
          <w:noProof/>
          <w:sz w:val="24"/>
          <w:szCs w:val="24"/>
          <w:lang w:eastAsia="ru-RU"/>
        </w:rPr>
      </w:pPr>
    </w:p>
    <w:p w14:paraId="01151968" w14:textId="77777777" w:rsidR="00896F55" w:rsidRPr="00020925" w:rsidRDefault="00896F55" w:rsidP="00896F55">
      <w:pPr>
        <w:spacing w:after="0" w:line="240" w:lineRule="auto"/>
        <w:jc w:val="right"/>
        <w:rPr>
          <w:rFonts w:ascii="Times New Roman" w:hAnsi="Times New Roman" w:cs="Times New Roman"/>
          <w:b/>
          <w:noProof/>
          <w:sz w:val="24"/>
          <w:szCs w:val="24"/>
          <w:lang w:eastAsia="ru-RU"/>
        </w:rPr>
      </w:pPr>
      <w:r w:rsidRPr="00020925">
        <w:rPr>
          <w:rFonts w:ascii="Times New Roman" w:hAnsi="Times New Roman" w:cs="Times New Roman"/>
          <w:b/>
          <w:noProof/>
          <w:sz w:val="24"/>
          <w:szCs w:val="24"/>
          <w:lang w:eastAsia="ru-RU"/>
        </w:rPr>
        <w:t xml:space="preserve">Предварительно утвержден: </w:t>
      </w:r>
    </w:p>
    <w:p w14:paraId="217C503F"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решением Совета директоров </w:t>
      </w:r>
    </w:p>
    <w:p w14:paraId="391F53D6"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АО «Чеченэнерго» __.__.2023</w:t>
      </w:r>
    </w:p>
    <w:p w14:paraId="01DFFAA5"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(протокол от __.__.2023 № ______)</w:t>
      </w:r>
    </w:p>
    <w:p w14:paraId="089F4916" w14:textId="77777777" w:rsidR="00896F55" w:rsidRDefault="00896F55" w:rsidP="00896F55">
      <w:pPr>
        <w:spacing w:after="0" w:line="240" w:lineRule="auto"/>
        <w:jc w:val="right"/>
        <w:rPr>
          <w:rFonts w:ascii="Times New Roman" w:hAnsi="Times New Roman" w:cs="Times New Roman"/>
          <w:noProof/>
          <w:sz w:val="24"/>
          <w:szCs w:val="24"/>
          <w:lang w:eastAsia="ru-RU"/>
        </w:rPr>
      </w:pPr>
    </w:p>
    <w:p w14:paraId="61C38CDC" w14:textId="77777777" w:rsidR="00896F55" w:rsidRPr="00020925" w:rsidRDefault="00896F55" w:rsidP="00896F55">
      <w:pPr>
        <w:spacing w:after="0" w:line="240" w:lineRule="auto"/>
        <w:jc w:val="right"/>
        <w:rPr>
          <w:rFonts w:ascii="Times New Roman" w:hAnsi="Times New Roman" w:cs="Times New Roman"/>
          <w:b/>
          <w:noProof/>
          <w:sz w:val="24"/>
          <w:szCs w:val="24"/>
          <w:lang w:eastAsia="ru-RU"/>
        </w:rPr>
      </w:pPr>
      <w:r w:rsidRPr="00020925">
        <w:rPr>
          <w:rFonts w:ascii="Times New Roman" w:hAnsi="Times New Roman" w:cs="Times New Roman"/>
          <w:b/>
          <w:noProof/>
          <w:sz w:val="24"/>
          <w:szCs w:val="24"/>
          <w:lang w:eastAsia="ru-RU"/>
        </w:rPr>
        <w:t>Достоверность данных, содержащихся в</w:t>
      </w:r>
    </w:p>
    <w:p w14:paraId="25FFC9C7" w14:textId="77777777" w:rsidR="00896F55" w:rsidRDefault="00896F55" w:rsidP="00896F55">
      <w:pPr>
        <w:spacing w:after="0" w:line="240" w:lineRule="auto"/>
        <w:jc w:val="right"/>
        <w:rPr>
          <w:rFonts w:ascii="Times New Roman" w:hAnsi="Times New Roman" w:cs="Times New Roman"/>
          <w:noProof/>
          <w:sz w:val="24"/>
          <w:szCs w:val="24"/>
          <w:lang w:eastAsia="ru-RU"/>
        </w:rPr>
      </w:pPr>
      <w:r w:rsidRPr="00020925">
        <w:rPr>
          <w:rFonts w:ascii="Times New Roman" w:hAnsi="Times New Roman" w:cs="Times New Roman"/>
          <w:b/>
          <w:noProof/>
          <w:sz w:val="24"/>
          <w:szCs w:val="24"/>
          <w:lang w:eastAsia="ru-RU"/>
        </w:rPr>
        <w:t>годовом отчете, подтверждена:</w:t>
      </w:r>
    </w:p>
    <w:p w14:paraId="60EC9721"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решением Ревизионной комиссии</w:t>
      </w:r>
    </w:p>
    <w:p w14:paraId="6F6EC3E6"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АО «Чеченэнерго» __.__.2023</w:t>
      </w:r>
    </w:p>
    <w:p w14:paraId="075E3283" w14:textId="77777777" w:rsidR="00896F55" w:rsidRDefault="00896F55" w:rsidP="00896F55">
      <w:pPr>
        <w:spacing w:after="0" w:line="240" w:lineRule="auto"/>
        <w:jc w:val="right"/>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(протокол от __.__.2023 № __)</w:t>
      </w:r>
    </w:p>
    <w:p w14:paraId="43C48B0E" w14:textId="77777777" w:rsidR="00313583" w:rsidRDefault="00313583" w:rsidP="007C7C02">
      <w:pPr>
        <w:spacing w:after="0" w:line="240" w:lineRule="auto"/>
        <w:jc w:val="right"/>
        <w:rPr>
          <w:rFonts w:ascii="Times New Roman" w:hAnsi="Times New Roman" w:cs="Times New Roman"/>
        </w:rPr>
      </w:pPr>
    </w:p>
    <w:p w14:paraId="66176C27" w14:textId="77777777" w:rsidR="00313583" w:rsidRDefault="00313583" w:rsidP="007C7C02">
      <w:pPr>
        <w:spacing w:after="0" w:line="240" w:lineRule="auto"/>
        <w:jc w:val="right"/>
        <w:rPr>
          <w:rFonts w:ascii="Times New Roman" w:hAnsi="Times New Roman" w:cs="Times New Roman"/>
        </w:rPr>
      </w:pPr>
    </w:p>
    <w:p w14:paraId="2B9D0CBB" w14:textId="77777777" w:rsidR="00313583" w:rsidRPr="00AF3220" w:rsidRDefault="00313583" w:rsidP="007C7C02">
      <w:pPr>
        <w:spacing w:after="0" w:line="240" w:lineRule="auto"/>
        <w:jc w:val="right"/>
        <w:rPr>
          <w:rFonts w:ascii="Times New Roman" w:hAnsi="Times New Roman" w:cs="Times New Roman"/>
        </w:rPr>
      </w:pPr>
    </w:p>
    <w:p w14:paraId="42FE1F60" w14:textId="77777777" w:rsidR="00313583" w:rsidRDefault="00313583" w:rsidP="00896F55">
      <w:pPr>
        <w:spacing w:after="0" w:line="240" w:lineRule="auto"/>
        <w:rPr>
          <w:rFonts w:ascii="Times New Roman" w:hAnsi="Times New Roman" w:cs="Times New Roman"/>
        </w:rPr>
      </w:pPr>
    </w:p>
    <w:p w14:paraId="6E0E599E" w14:textId="77777777" w:rsidR="00896F55" w:rsidRDefault="00896F55" w:rsidP="00896F55">
      <w:pPr>
        <w:spacing w:after="0" w:line="240" w:lineRule="auto"/>
        <w:rPr>
          <w:rFonts w:ascii="Times New Roman" w:hAnsi="Times New Roman" w:cs="Times New Roman"/>
        </w:rPr>
      </w:pPr>
    </w:p>
    <w:p w14:paraId="3790EC7F" w14:textId="77777777" w:rsidR="00896F55" w:rsidRDefault="00896F55" w:rsidP="00896F55">
      <w:pPr>
        <w:spacing w:after="0" w:line="240" w:lineRule="auto"/>
        <w:rPr>
          <w:rFonts w:ascii="Times New Roman" w:hAnsi="Times New Roman" w:cs="Times New Roman"/>
        </w:rPr>
      </w:pPr>
    </w:p>
    <w:p w14:paraId="4DCDA5C5" w14:textId="77777777" w:rsidR="00896F55" w:rsidRDefault="00896F55" w:rsidP="00896F55">
      <w:pPr>
        <w:spacing w:after="0" w:line="240" w:lineRule="auto"/>
        <w:rPr>
          <w:rFonts w:ascii="Times New Roman" w:hAnsi="Times New Roman" w:cs="Times New Roman"/>
        </w:rPr>
      </w:pPr>
    </w:p>
    <w:p w14:paraId="655D440A" w14:textId="77777777" w:rsidR="00896F55" w:rsidRDefault="00896F55" w:rsidP="007C7C02">
      <w:pPr>
        <w:spacing w:after="0" w:line="240" w:lineRule="auto"/>
        <w:jc w:val="right"/>
        <w:rPr>
          <w:rFonts w:ascii="Times New Roman" w:hAnsi="Times New Roman" w:cs="Times New Roman"/>
        </w:rPr>
      </w:pPr>
    </w:p>
    <w:p w14:paraId="46082CCB" w14:textId="77777777" w:rsidR="00896F55" w:rsidRPr="00AF3220" w:rsidRDefault="00896F55" w:rsidP="007C7C02">
      <w:pPr>
        <w:spacing w:after="0" w:line="240" w:lineRule="auto"/>
        <w:jc w:val="right"/>
        <w:rPr>
          <w:rFonts w:ascii="Times New Roman" w:hAnsi="Times New Roman" w:cs="Times New Roman"/>
        </w:rPr>
      </w:pPr>
    </w:p>
    <w:p w14:paraId="42AB3692" w14:textId="77777777" w:rsidR="00313583" w:rsidRPr="00AF3220" w:rsidRDefault="00313583" w:rsidP="007C7C02">
      <w:pPr>
        <w:spacing w:after="0" w:line="240" w:lineRule="auto"/>
        <w:jc w:val="right"/>
        <w:rPr>
          <w:rFonts w:ascii="Times New Roman" w:hAnsi="Times New Roman" w:cs="Times New Roman"/>
          <w:sz w:val="28"/>
        </w:rPr>
      </w:pPr>
    </w:p>
    <w:p w14:paraId="3D595C2D" w14:textId="77777777" w:rsidR="00313583" w:rsidRPr="00896F55" w:rsidRDefault="00896F55" w:rsidP="007C7C02">
      <w:pPr>
        <w:spacing w:after="0" w:line="240" w:lineRule="auto"/>
        <w:jc w:val="center"/>
        <w:rPr>
          <w:rFonts w:ascii="Times New Roman" w:hAnsi="Times New Roman" w:cs="Times New Roman"/>
          <w:b/>
          <w:bCs/>
          <w:sz w:val="56"/>
        </w:rPr>
      </w:pPr>
      <w:r w:rsidRPr="00896F55">
        <w:rPr>
          <w:rFonts w:ascii="Times New Roman" w:hAnsi="Times New Roman" w:cs="Times New Roman"/>
          <w:b/>
          <w:bCs/>
          <w:sz w:val="56"/>
        </w:rPr>
        <w:t>ГОДОВОЙ ОТЧЕТ</w:t>
      </w:r>
    </w:p>
    <w:p w14:paraId="2831FBB9" w14:textId="77777777" w:rsidR="00313583" w:rsidRPr="00896F55" w:rsidRDefault="00896F55" w:rsidP="007C7C02">
      <w:pPr>
        <w:spacing w:after="0" w:line="240" w:lineRule="auto"/>
        <w:jc w:val="center"/>
        <w:rPr>
          <w:rFonts w:ascii="Times New Roman" w:hAnsi="Times New Roman" w:cs="Times New Roman"/>
          <w:b/>
          <w:bCs/>
          <w:sz w:val="40"/>
        </w:rPr>
      </w:pPr>
      <w:r w:rsidRPr="00896F55">
        <w:rPr>
          <w:rFonts w:ascii="Times New Roman" w:hAnsi="Times New Roman" w:cs="Times New Roman"/>
          <w:b/>
          <w:bCs/>
          <w:sz w:val="40"/>
        </w:rPr>
        <w:t>АКЦИОНЕРНОГО ОБЩЕСТВА «ЧЕЧЕНЭНЕРГО» ЗА 2022 ГОД</w:t>
      </w:r>
    </w:p>
    <w:p w14:paraId="2092A5BA" w14:textId="3C4EA20D" w:rsidR="00313583" w:rsidRDefault="00313583" w:rsidP="007C7C02">
      <w:pPr>
        <w:spacing w:after="0" w:line="240" w:lineRule="auto"/>
        <w:rPr>
          <w:rFonts w:ascii="Times New Roman" w:eastAsia="Calibri" w:hAnsi="Times New Roman" w:cs="Times New Roman"/>
          <w:iCs/>
          <w:noProof/>
          <w:szCs w:val="20"/>
        </w:rPr>
      </w:pPr>
    </w:p>
    <w:p w14:paraId="2FABA630" w14:textId="56DA6B66" w:rsidR="00520C42" w:rsidRDefault="00520C42" w:rsidP="007C7C02">
      <w:pPr>
        <w:spacing w:after="0" w:line="240" w:lineRule="auto"/>
        <w:rPr>
          <w:rFonts w:ascii="Times New Roman" w:eastAsia="Calibri" w:hAnsi="Times New Roman" w:cs="Times New Roman"/>
          <w:iCs/>
          <w:noProof/>
          <w:szCs w:val="20"/>
        </w:rPr>
      </w:pPr>
    </w:p>
    <w:p w14:paraId="1457057E" w14:textId="77777777" w:rsidR="00520C42" w:rsidRPr="00AF3220" w:rsidRDefault="00520C42" w:rsidP="007C7C02">
      <w:pPr>
        <w:spacing w:after="0" w:line="240" w:lineRule="auto"/>
        <w:rPr>
          <w:rFonts w:ascii="Times New Roman" w:eastAsia="Calibri" w:hAnsi="Times New Roman" w:cs="Times New Roman"/>
          <w:iCs/>
          <w:noProof/>
          <w:szCs w:val="20"/>
        </w:rPr>
      </w:pPr>
    </w:p>
    <w:p w14:paraId="34EC88EB" w14:textId="77777777" w:rsidR="00313583" w:rsidRPr="00AF3220" w:rsidRDefault="00313583" w:rsidP="007C7C02">
      <w:pPr>
        <w:spacing w:after="0" w:line="240" w:lineRule="auto"/>
        <w:rPr>
          <w:rFonts w:ascii="Times New Roman" w:hAnsi="Times New Roman" w:cs="Times New Roman"/>
        </w:rPr>
      </w:pPr>
    </w:p>
    <w:p w14:paraId="714D699F" w14:textId="77777777" w:rsidR="00313583" w:rsidRPr="00AF3220" w:rsidRDefault="00313583" w:rsidP="007C7C02">
      <w:pPr>
        <w:spacing w:after="0" w:line="240" w:lineRule="auto"/>
        <w:rPr>
          <w:rFonts w:ascii="Times New Roman" w:hAnsi="Times New Roman" w:cs="Times New Roman"/>
        </w:rPr>
      </w:pPr>
    </w:p>
    <w:p w14:paraId="41D9F930" w14:textId="77777777" w:rsidR="00313583" w:rsidRPr="00AF3220" w:rsidRDefault="00313583" w:rsidP="007C7C02">
      <w:pPr>
        <w:spacing w:after="0" w:line="240" w:lineRule="auto"/>
        <w:rPr>
          <w:rFonts w:ascii="Times New Roman" w:hAnsi="Times New Roman" w:cs="Times New Roman"/>
        </w:rPr>
      </w:pPr>
    </w:p>
    <w:p w14:paraId="62398D2A" w14:textId="77777777" w:rsidR="00313583" w:rsidRPr="00896F55" w:rsidRDefault="00313583" w:rsidP="007C7C02">
      <w:pPr>
        <w:spacing w:after="0" w:line="240" w:lineRule="auto"/>
        <w:rPr>
          <w:rFonts w:ascii="Times New Roman" w:hAnsi="Times New Roman" w:cs="Times New Roman"/>
          <w:b/>
          <w:sz w:val="28"/>
        </w:rPr>
      </w:pPr>
      <w:r w:rsidRPr="00896F55">
        <w:rPr>
          <w:rFonts w:ascii="Times New Roman" w:hAnsi="Times New Roman" w:cs="Times New Roman"/>
          <w:b/>
          <w:sz w:val="28"/>
        </w:rPr>
        <w:t>Генеральный директор</w:t>
      </w:r>
    </w:p>
    <w:p w14:paraId="54E95F38" w14:textId="77777777" w:rsidR="00313583" w:rsidRPr="00896F55" w:rsidRDefault="00313583" w:rsidP="007C7C02">
      <w:pPr>
        <w:spacing w:after="0" w:line="240" w:lineRule="auto"/>
        <w:rPr>
          <w:rFonts w:ascii="Times New Roman" w:hAnsi="Times New Roman" w:cs="Times New Roman"/>
          <w:b/>
          <w:sz w:val="28"/>
        </w:rPr>
      </w:pPr>
      <w:r w:rsidRPr="00896F55">
        <w:rPr>
          <w:rFonts w:ascii="Times New Roman" w:hAnsi="Times New Roman" w:cs="Times New Roman"/>
          <w:b/>
          <w:sz w:val="28"/>
        </w:rPr>
        <w:t xml:space="preserve">управляющей организации </w:t>
      </w:r>
    </w:p>
    <w:p w14:paraId="17F6D4D1" w14:textId="77777777" w:rsidR="00313583" w:rsidRPr="00896F55" w:rsidRDefault="00313583" w:rsidP="007C7C02">
      <w:pPr>
        <w:spacing w:after="0" w:line="240" w:lineRule="auto"/>
        <w:rPr>
          <w:rFonts w:ascii="Times New Roman" w:hAnsi="Times New Roman" w:cs="Times New Roman"/>
          <w:b/>
          <w:sz w:val="28"/>
        </w:rPr>
      </w:pPr>
      <w:r w:rsidRPr="00896F55">
        <w:rPr>
          <w:rFonts w:ascii="Times New Roman" w:hAnsi="Times New Roman" w:cs="Times New Roman"/>
          <w:b/>
          <w:sz w:val="28"/>
        </w:rPr>
        <w:t>- ПАО «Россети Северный Кавказ»</w:t>
      </w:r>
      <w:r w:rsidR="00F630F1">
        <w:rPr>
          <w:rFonts w:ascii="Times New Roman" w:hAnsi="Times New Roman" w:cs="Times New Roman"/>
          <w:b/>
          <w:sz w:val="28"/>
        </w:rPr>
        <w:tab/>
      </w:r>
      <w:r w:rsidR="00F630F1">
        <w:rPr>
          <w:rFonts w:ascii="Times New Roman" w:hAnsi="Times New Roman" w:cs="Times New Roman"/>
          <w:b/>
          <w:sz w:val="28"/>
        </w:rPr>
        <w:tab/>
      </w:r>
      <w:r w:rsidR="00F630F1">
        <w:rPr>
          <w:rFonts w:ascii="Times New Roman" w:hAnsi="Times New Roman" w:cs="Times New Roman"/>
          <w:b/>
          <w:sz w:val="28"/>
        </w:rPr>
        <w:tab/>
      </w:r>
      <w:r w:rsidR="00F630F1">
        <w:rPr>
          <w:rFonts w:ascii="Times New Roman" w:hAnsi="Times New Roman" w:cs="Times New Roman"/>
          <w:b/>
          <w:sz w:val="28"/>
        </w:rPr>
        <w:tab/>
        <w:t xml:space="preserve">      </w:t>
      </w:r>
      <w:r w:rsidRPr="00896F55">
        <w:rPr>
          <w:rFonts w:ascii="Times New Roman" w:hAnsi="Times New Roman" w:cs="Times New Roman"/>
          <w:b/>
          <w:sz w:val="28"/>
        </w:rPr>
        <w:t>Р.А. Левченко</w:t>
      </w:r>
    </w:p>
    <w:p w14:paraId="734F17DC" w14:textId="77777777" w:rsidR="00313583" w:rsidRPr="00AF3220" w:rsidRDefault="00313583" w:rsidP="007C7C02">
      <w:pPr>
        <w:spacing w:after="0" w:line="240" w:lineRule="auto"/>
        <w:rPr>
          <w:rFonts w:ascii="Times New Roman" w:hAnsi="Times New Roman" w:cs="Times New Roman"/>
          <w:b/>
        </w:rPr>
      </w:pPr>
    </w:p>
    <w:p w14:paraId="3C534D21" w14:textId="77777777" w:rsidR="00313583" w:rsidRPr="00AF3220" w:rsidRDefault="00313583" w:rsidP="007C7C02">
      <w:pPr>
        <w:spacing w:after="0" w:line="240" w:lineRule="auto"/>
        <w:rPr>
          <w:rFonts w:ascii="Times New Roman" w:eastAsia="Calibri" w:hAnsi="Times New Roman" w:cs="Times New Roman"/>
          <w:iCs/>
          <w:noProof/>
          <w:szCs w:val="20"/>
        </w:rPr>
      </w:pPr>
    </w:p>
    <w:p w14:paraId="62C2CEB7" w14:textId="77777777" w:rsidR="00313583" w:rsidRPr="00AF3220" w:rsidRDefault="00313583" w:rsidP="007C7C02">
      <w:pPr>
        <w:spacing w:after="0" w:line="240" w:lineRule="auto"/>
        <w:rPr>
          <w:rFonts w:ascii="Times New Roman" w:hAnsi="Times New Roman" w:cs="Times New Roman"/>
          <w:b/>
        </w:rPr>
      </w:pPr>
    </w:p>
    <w:p w14:paraId="6681399D" w14:textId="77777777" w:rsidR="00313583" w:rsidRPr="00AF3220" w:rsidRDefault="00313583" w:rsidP="007C7C02">
      <w:pPr>
        <w:spacing w:after="0" w:line="240" w:lineRule="auto"/>
        <w:jc w:val="center"/>
        <w:rPr>
          <w:rFonts w:ascii="Times New Roman" w:hAnsi="Times New Roman" w:cs="Times New Roman"/>
          <w:b/>
        </w:rPr>
      </w:pPr>
    </w:p>
    <w:p w14:paraId="068C34E6" w14:textId="77777777" w:rsidR="00313583" w:rsidRDefault="00313583" w:rsidP="007C7C02">
      <w:pPr>
        <w:spacing w:after="0" w:line="240" w:lineRule="auto"/>
        <w:jc w:val="center"/>
        <w:rPr>
          <w:rFonts w:ascii="Times New Roman" w:hAnsi="Times New Roman" w:cs="Times New Roman"/>
          <w:b/>
        </w:rPr>
      </w:pPr>
    </w:p>
    <w:p w14:paraId="4BD60E81" w14:textId="77777777" w:rsidR="00313583" w:rsidRDefault="00313583" w:rsidP="007C7C02">
      <w:pPr>
        <w:spacing w:after="0" w:line="240" w:lineRule="auto"/>
        <w:jc w:val="center"/>
        <w:rPr>
          <w:rFonts w:ascii="Times New Roman" w:hAnsi="Times New Roman" w:cs="Times New Roman"/>
          <w:b/>
        </w:rPr>
      </w:pPr>
    </w:p>
    <w:p w14:paraId="6DF7587B" w14:textId="77777777" w:rsidR="003F39BC" w:rsidRDefault="003F39BC" w:rsidP="007C7C02">
      <w:pPr>
        <w:spacing w:after="0" w:line="240" w:lineRule="auto"/>
        <w:jc w:val="center"/>
        <w:rPr>
          <w:lang w:eastAsia="ru-RU"/>
        </w:rPr>
      </w:pPr>
      <w:r>
        <w:rPr>
          <w:lang w:eastAsia="ru-RU"/>
        </w:rPr>
        <w:br w:type="page"/>
      </w:r>
    </w:p>
    <w:p w14:paraId="450A5CEC" w14:textId="77777777" w:rsidR="003F39BC" w:rsidRPr="00847A52" w:rsidRDefault="00847A52" w:rsidP="007C7C02">
      <w:pPr>
        <w:spacing w:after="0" w:line="240" w:lineRule="auto"/>
        <w:jc w:val="center"/>
        <w:rPr>
          <w:rFonts w:ascii="Times New Roman" w:hAnsi="Times New Roman" w:cs="Times New Roman"/>
          <w:b/>
          <w:sz w:val="24"/>
        </w:rPr>
      </w:pPr>
      <w:r w:rsidRPr="00847A52">
        <w:rPr>
          <w:rFonts w:ascii="Times New Roman" w:hAnsi="Times New Roman" w:cs="Times New Roman"/>
          <w:b/>
          <w:sz w:val="24"/>
        </w:rPr>
        <w:lastRenderedPageBreak/>
        <w:t>Оглавление</w:t>
      </w:r>
    </w:p>
    <w:bookmarkStart w:id="1" w:name="_Toc473537010" w:displacedByCustomXml="next"/>
    <w:sdt>
      <w:sdtPr>
        <w:rPr>
          <w:rFonts w:asciiTheme="minorHAnsi" w:eastAsiaTheme="minorHAnsi" w:hAnsiTheme="minorHAnsi" w:cstheme="minorBidi"/>
          <w:color w:val="auto"/>
          <w:sz w:val="22"/>
          <w:szCs w:val="22"/>
          <w:lang w:eastAsia="en-US"/>
        </w:rPr>
        <w:id w:val="1787461746"/>
        <w:docPartObj>
          <w:docPartGallery w:val="Table of Contents"/>
          <w:docPartUnique/>
        </w:docPartObj>
      </w:sdtPr>
      <w:sdtEndPr>
        <w:rPr>
          <w:b/>
          <w:bCs/>
        </w:rPr>
      </w:sdtEndPr>
      <w:sdtContent>
        <w:p w14:paraId="399B957D" w14:textId="77777777" w:rsidR="00847A52" w:rsidRDefault="00847A52" w:rsidP="007C7C02">
          <w:pPr>
            <w:pStyle w:val="afffff8"/>
            <w:spacing w:before="0" w:line="240" w:lineRule="auto"/>
          </w:pPr>
        </w:p>
        <w:p w14:paraId="77898B62" w14:textId="6F6730B8" w:rsidR="00310AAE" w:rsidRDefault="00123495">
          <w:pPr>
            <w:pStyle w:val="1f1"/>
            <w:rPr>
              <w:rFonts w:asciiTheme="minorHAnsi" w:eastAsiaTheme="minorEastAsia" w:hAnsiTheme="minorHAnsi" w:cstheme="minorBidi"/>
              <w:b w:val="0"/>
              <w:bCs w:val="0"/>
              <w:iCs w:val="0"/>
              <w:sz w:val="22"/>
              <w:szCs w:val="22"/>
              <w:lang w:eastAsia="ru-RU"/>
            </w:rPr>
          </w:pPr>
          <w:r>
            <w:rPr>
              <w:sz w:val="24"/>
              <w:lang w:eastAsia="ru-RU"/>
            </w:rPr>
            <w:fldChar w:fldCharType="begin"/>
          </w:r>
          <w:r>
            <w:rPr>
              <w:sz w:val="24"/>
              <w:lang w:eastAsia="ru-RU"/>
            </w:rPr>
            <w:instrText xml:space="preserve"> TOC \o "1-2" \h \z \u </w:instrText>
          </w:r>
          <w:r>
            <w:rPr>
              <w:sz w:val="24"/>
              <w:lang w:eastAsia="ru-RU"/>
            </w:rPr>
            <w:fldChar w:fldCharType="separate"/>
          </w:r>
          <w:hyperlink w:anchor="_Toc131584267" w:history="1">
            <w:r w:rsidR="00310AAE" w:rsidRPr="001C6A23">
              <w:rPr>
                <w:rStyle w:val="af4"/>
              </w:rPr>
              <w:t>Обращение Председателя Совета директоров АО «Чеченэнерго»</w:t>
            </w:r>
            <w:r w:rsidR="00310AAE">
              <w:rPr>
                <w:webHidden/>
              </w:rPr>
              <w:tab/>
            </w:r>
            <w:r w:rsidR="00310AAE">
              <w:rPr>
                <w:webHidden/>
              </w:rPr>
              <w:fldChar w:fldCharType="begin"/>
            </w:r>
            <w:r w:rsidR="00310AAE">
              <w:rPr>
                <w:webHidden/>
              </w:rPr>
              <w:instrText xml:space="preserve"> PAGEREF _Toc131584267 \h </w:instrText>
            </w:r>
            <w:r w:rsidR="00310AAE">
              <w:rPr>
                <w:webHidden/>
              </w:rPr>
            </w:r>
            <w:r w:rsidR="00310AAE">
              <w:rPr>
                <w:webHidden/>
              </w:rPr>
              <w:fldChar w:fldCharType="separate"/>
            </w:r>
            <w:r w:rsidR="005E3299">
              <w:rPr>
                <w:webHidden/>
              </w:rPr>
              <w:t>3</w:t>
            </w:r>
            <w:r w:rsidR="00310AAE">
              <w:rPr>
                <w:webHidden/>
              </w:rPr>
              <w:fldChar w:fldCharType="end"/>
            </w:r>
          </w:hyperlink>
        </w:p>
        <w:p w14:paraId="72B5383E" w14:textId="6092B04C" w:rsidR="00310AAE" w:rsidRDefault="008C2B78">
          <w:pPr>
            <w:pStyle w:val="1f1"/>
            <w:rPr>
              <w:rFonts w:asciiTheme="minorHAnsi" w:eastAsiaTheme="minorEastAsia" w:hAnsiTheme="minorHAnsi" w:cstheme="minorBidi"/>
              <w:b w:val="0"/>
              <w:bCs w:val="0"/>
              <w:iCs w:val="0"/>
              <w:sz w:val="22"/>
              <w:szCs w:val="22"/>
              <w:lang w:eastAsia="ru-RU"/>
            </w:rPr>
          </w:pPr>
          <w:hyperlink w:anchor="_Toc131584268" w:history="1">
            <w:r w:rsidR="00310AAE" w:rsidRPr="001C6A23">
              <w:rPr>
                <w:rStyle w:val="af4"/>
              </w:rPr>
              <w:t>Обращение Генерального директора управляющей организации – ПАО «Россети Северный Кавказ»</w:t>
            </w:r>
            <w:r w:rsidR="00310AAE">
              <w:rPr>
                <w:webHidden/>
              </w:rPr>
              <w:tab/>
            </w:r>
            <w:r w:rsidR="00310AAE">
              <w:rPr>
                <w:webHidden/>
              </w:rPr>
              <w:fldChar w:fldCharType="begin"/>
            </w:r>
            <w:r w:rsidR="00310AAE">
              <w:rPr>
                <w:webHidden/>
              </w:rPr>
              <w:instrText xml:space="preserve"> PAGEREF _Toc131584268 \h </w:instrText>
            </w:r>
            <w:r w:rsidR="00310AAE">
              <w:rPr>
                <w:webHidden/>
              </w:rPr>
            </w:r>
            <w:r w:rsidR="00310AAE">
              <w:rPr>
                <w:webHidden/>
              </w:rPr>
              <w:fldChar w:fldCharType="separate"/>
            </w:r>
            <w:r w:rsidR="005E3299">
              <w:rPr>
                <w:webHidden/>
              </w:rPr>
              <w:t>4</w:t>
            </w:r>
            <w:r w:rsidR="00310AAE">
              <w:rPr>
                <w:webHidden/>
              </w:rPr>
              <w:fldChar w:fldCharType="end"/>
            </w:r>
          </w:hyperlink>
        </w:p>
        <w:p w14:paraId="2D3B964A" w14:textId="42E56921" w:rsidR="00310AAE" w:rsidRDefault="008C2B78">
          <w:pPr>
            <w:pStyle w:val="1f1"/>
            <w:rPr>
              <w:rFonts w:asciiTheme="minorHAnsi" w:eastAsiaTheme="minorEastAsia" w:hAnsiTheme="minorHAnsi" w:cstheme="minorBidi"/>
              <w:b w:val="0"/>
              <w:bCs w:val="0"/>
              <w:iCs w:val="0"/>
              <w:sz w:val="22"/>
              <w:szCs w:val="22"/>
              <w:lang w:eastAsia="ru-RU"/>
            </w:rPr>
          </w:pPr>
          <w:hyperlink w:anchor="_Toc131584269" w:history="1">
            <w:r w:rsidR="00310AAE" w:rsidRPr="001C6A23">
              <w:rPr>
                <w:rStyle w:val="af4"/>
              </w:rPr>
              <w:t>О Компании</w:t>
            </w:r>
            <w:r w:rsidR="00310AAE">
              <w:rPr>
                <w:webHidden/>
              </w:rPr>
              <w:tab/>
            </w:r>
            <w:r w:rsidR="00310AAE">
              <w:rPr>
                <w:webHidden/>
              </w:rPr>
              <w:fldChar w:fldCharType="begin"/>
            </w:r>
            <w:r w:rsidR="00310AAE">
              <w:rPr>
                <w:webHidden/>
              </w:rPr>
              <w:instrText xml:space="preserve"> PAGEREF _Toc131584269 \h </w:instrText>
            </w:r>
            <w:r w:rsidR="00310AAE">
              <w:rPr>
                <w:webHidden/>
              </w:rPr>
            </w:r>
            <w:r w:rsidR="00310AAE">
              <w:rPr>
                <w:webHidden/>
              </w:rPr>
              <w:fldChar w:fldCharType="separate"/>
            </w:r>
            <w:r w:rsidR="005E3299">
              <w:rPr>
                <w:webHidden/>
              </w:rPr>
              <w:t>5</w:t>
            </w:r>
            <w:r w:rsidR="00310AAE">
              <w:rPr>
                <w:webHidden/>
              </w:rPr>
              <w:fldChar w:fldCharType="end"/>
            </w:r>
          </w:hyperlink>
        </w:p>
        <w:p w14:paraId="620160C9" w14:textId="6146C10B" w:rsidR="00310AAE" w:rsidRDefault="008C2B78">
          <w:pPr>
            <w:pStyle w:val="1f1"/>
            <w:rPr>
              <w:rFonts w:asciiTheme="minorHAnsi" w:eastAsiaTheme="minorEastAsia" w:hAnsiTheme="minorHAnsi" w:cstheme="minorBidi"/>
              <w:b w:val="0"/>
              <w:bCs w:val="0"/>
              <w:iCs w:val="0"/>
              <w:sz w:val="22"/>
              <w:szCs w:val="22"/>
              <w:lang w:eastAsia="ru-RU"/>
            </w:rPr>
          </w:pPr>
          <w:hyperlink w:anchor="_Toc131584270" w:history="1">
            <w:r w:rsidR="00310AAE" w:rsidRPr="001C6A23">
              <w:rPr>
                <w:rStyle w:val="af4"/>
              </w:rPr>
              <w:t>Стратегический отчет</w:t>
            </w:r>
            <w:r w:rsidR="00310AAE">
              <w:rPr>
                <w:webHidden/>
              </w:rPr>
              <w:tab/>
            </w:r>
            <w:r w:rsidR="00310AAE">
              <w:rPr>
                <w:webHidden/>
              </w:rPr>
              <w:fldChar w:fldCharType="begin"/>
            </w:r>
            <w:r w:rsidR="00310AAE">
              <w:rPr>
                <w:webHidden/>
              </w:rPr>
              <w:instrText xml:space="preserve"> PAGEREF _Toc131584270 \h </w:instrText>
            </w:r>
            <w:r w:rsidR="00310AAE">
              <w:rPr>
                <w:webHidden/>
              </w:rPr>
            </w:r>
            <w:r w:rsidR="00310AAE">
              <w:rPr>
                <w:webHidden/>
              </w:rPr>
              <w:fldChar w:fldCharType="separate"/>
            </w:r>
            <w:r w:rsidR="005E3299">
              <w:rPr>
                <w:webHidden/>
              </w:rPr>
              <w:t>6</w:t>
            </w:r>
            <w:r w:rsidR="00310AAE">
              <w:rPr>
                <w:webHidden/>
              </w:rPr>
              <w:fldChar w:fldCharType="end"/>
            </w:r>
          </w:hyperlink>
        </w:p>
        <w:p w14:paraId="69EAD8EE" w14:textId="32A7B967" w:rsidR="00310AAE" w:rsidRDefault="008C2B78">
          <w:pPr>
            <w:pStyle w:val="1f1"/>
            <w:rPr>
              <w:rFonts w:asciiTheme="minorHAnsi" w:eastAsiaTheme="minorEastAsia" w:hAnsiTheme="minorHAnsi" w:cstheme="minorBidi"/>
              <w:b w:val="0"/>
              <w:bCs w:val="0"/>
              <w:iCs w:val="0"/>
              <w:sz w:val="22"/>
              <w:szCs w:val="22"/>
              <w:lang w:eastAsia="ru-RU"/>
            </w:rPr>
          </w:pPr>
          <w:hyperlink w:anchor="_Toc131584271" w:history="1">
            <w:r w:rsidR="00310AAE" w:rsidRPr="001C6A23">
              <w:rPr>
                <w:rStyle w:val="af4"/>
              </w:rPr>
              <w:t>Ключевые риски</w:t>
            </w:r>
            <w:r w:rsidR="00310AAE">
              <w:rPr>
                <w:webHidden/>
              </w:rPr>
              <w:tab/>
            </w:r>
            <w:r w:rsidR="00310AAE">
              <w:rPr>
                <w:webHidden/>
              </w:rPr>
              <w:fldChar w:fldCharType="begin"/>
            </w:r>
            <w:r w:rsidR="00310AAE">
              <w:rPr>
                <w:webHidden/>
              </w:rPr>
              <w:instrText xml:space="preserve"> PAGEREF _Toc131584271 \h </w:instrText>
            </w:r>
            <w:r w:rsidR="00310AAE">
              <w:rPr>
                <w:webHidden/>
              </w:rPr>
            </w:r>
            <w:r w:rsidR="00310AAE">
              <w:rPr>
                <w:webHidden/>
              </w:rPr>
              <w:fldChar w:fldCharType="separate"/>
            </w:r>
            <w:r w:rsidR="005E3299">
              <w:rPr>
                <w:webHidden/>
              </w:rPr>
              <w:t>6</w:t>
            </w:r>
            <w:r w:rsidR="00310AAE">
              <w:rPr>
                <w:webHidden/>
              </w:rPr>
              <w:fldChar w:fldCharType="end"/>
            </w:r>
          </w:hyperlink>
        </w:p>
        <w:p w14:paraId="71912176" w14:textId="2DA36794" w:rsidR="00310AAE" w:rsidRDefault="008C2B78">
          <w:pPr>
            <w:pStyle w:val="1f1"/>
            <w:rPr>
              <w:rFonts w:asciiTheme="minorHAnsi" w:eastAsiaTheme="minorEastAsia" w:hAnsiTheme="minorHAnsi" w:cstheme="minorBidi"/>
              <w:b w:val="0"/>
              <w:bCs w:val="0"/>
              <w:iCs w:val="0"/>
              <w:sz w:val="22"/>
              <w:szCs w:val="22"/>
              <w:lang w:eastAsia="ru-RU"/>
            </w:rPr>
          </w:pPr>
          <w:hyperlink w:anchor="_Toc131584272" w:history="1">
            <w:r w:rsidR="00310AAE" w:rsidRPr="001C6A23">
              <w:rPr>
                <w:rStyle w:val="af4"/>
              </w:rPr>
              <w:t>Ключевые показатели эффективности</w:t>
            </w:r>
            <w:r w:rsidR="00310AAE">
              <w:rPr>
                <w:webHidden/>
              </w:rPr>
              <w:tab/>
            </w:r>
            <w:r w:rsidR="00310AAE">
              <w:rPr>
                <w:webHidden/>
              </w:rPr>
              <w:fldChar w:fldCharType="begin"/>
            </w:r>
            <w:r w:rsidR="00310AAE">
              <w:rPr>
                <w:webHidden/>
              </w:rPr>
              <w:instrText xml:space="preserve"> PAGEREF _Toc131584272 \h </w:instrText>
            </w:r>
            <w:r w:rsidR="00310AAE">
              <w:rPr>
                <w:webHidden/>
              </w:rPr>
            </w:r>
            <w:r w:rsidR="00310AAE">
              <w:rPr>
                <w:webHidden/>
              </w:rPr>
              <w:fldChar w:fldCharType="separate"/>
            </w:r>
            <w:r w:rsidR="005E3299">
              <w:rPr>
                <w:webHidden/>
              </w:rPr>
              <w:t>12</w:t>
            </w:r>
            <w:r w:rsidR="00310AAE">
              <w:rPr>
                <w:webHidden/>
              </w:rPr>
              <w:fldChar w:fldCharType="end"/>
            </w:r>
          </w:hyperlink>
        </w:p>
        <w:p w14:paraId="67BDA77F" w14:textId="1A9964FB" w:rsidR="00310AAE" w:rsidRDefault="008C2B78">
          <w:pPr>
            <w:pStyle w:val="1f1"/>
            <w:rPr>
              <w:rFonts w:asciiTheme="minorHAnsi" w:eastAsiaTheme="minorEastAsia" w:hAnsiTheme="minorHAnsi" w:cstheme="minorBidi"/>
              <w:b w:val="0"/>
              <w:bCs w:val="0"/>
              <w:iCs w:val="0"/>
              <w:sz w:val="22"/>
              <w:szCs w:val="22"/>
              <w:lang w:eastAsia="ru-RU"/>
            </w:rPr>
          </w:pPr>
          <w:hyperlink w:anchor="_Toc131584273" w:history="1">
            <w:r w:rsidR="00310AAE" w:rsidRPr="001C6A23">
              <w:rPr>
                <w:rStyle w:val="af4"/>
              </w:rPr>
              <w:t>Консолидация электросетевых активов</w:t>
            </w:r>
            <w:r w:rsidR="00310AAE">
              <w:rPr>
                <w:webHidden/>
              </w:rPr>
              <w:tab/>
            </w:r>
            <w:r w:rsidR="00310AAE">
              <w:rPr>
                <w:webHidden/>
              </w:rPr>
              <w:fldChar w:fldCharType="begin"/>
            </w:r>
            <w:r w:rsidR="00310AAE">
              <w:rPr>
                <w:webHidden/>
              </w:rPr>
              <w:instrText xml:space="preserve"> PAGEREF _Toc131584273 \h </w:instrText>
            </w:r>
            <w:r w:rsidR="00310AAE">
              <w:rPr>
                <w:webHidden/>
              </w:rPr>
            </w:r>
            <w:r w:rsidR="00310AAE">
              <w:rPr>
                <w:webHidden/>
              </w:rPr>
              <w:fldChar w:fldCharType="separate"/>
            </w:r>
            <w:r w:rsidR="005E3299">
              <w:rPr>
                <w:webHidden/>
              </w:rPr>
              <w:t>20</w:t>
            </w:r>
            <w:r w:rsidR="00310AAE">
              <w:rPr>
                <w:webHidden/>
              </w:rPr>
              <w:fldChar w:fldCharType="end"/>
            </w:r>
          </w:hyperlink>
        </w:p>
        <w:p w14:paraId="71CFA83F" w14:textId="144AD271" w:rsidR="00310AAE" w:rsidRDefault="008C2B78">
          <w:pPr>
            <w:pStyle w:val="1f1"/>
            <w:rPr>
              <w:rFonts w:asciiTheme="minorHAnsi" w:eastAsiaTheme="minorEastAsia" w:hAnsiTheme="minorHAnsi" w:cstheme="minorBidi"/>
              <w:b w:val="0"/>
              <w:bCs w:val="0"/>
              <w:iCs w:val="0"/>
              <w:sz w:val="22"/>
              <w:szCs w:val="22"/>
              <w:lang w:eastAsia="ru-RU"/>
            </w:rPr>
          </w:pPr>
          <w:hyperlink w:anchor="_Toc131584274" w:history="1">
            <w:r w:rsidR="00310AAE" w:rsidRPr="001C6A23">
              <w:rPr>
                <w:rStyle w:val="af4"/>
              </w:rPr>
              <w:t>Результаты деятельности за 2022 год</w:t>
            </w:r>
            <w:r w:rsidR="00310AAE">
              <w:rPr>
                <w:webHidden/>
              </w:rPr>
              <w:tab/>
            </w:r>
            <w:r w:rsidR="00310AAE">
              <w:rPr>
                <w:webHidden/>
              </w:rPr>
              <w:fldChar w:fldCharType="begin"/>
            </w:r>
            <w:r w:rsidR="00310AAE">
              <w:rPr>
                <w:webHidden/>
              </w:rPr>
              <w:instrText xml:space="preserve"> PAGEREF _Toc131584274 \h </w:instrText>
            </w:r>
            <w:r w:rsidR="00310AAE">
              <w:rPr>
                <w:webHidden/>
              </w:rPr>
            </w:r>
            <w:r w:rsidR="00310AAE">
              <w:rPr>
                <w:webHidden/>
              </w:rPr>
              <w:fldChar w:fldCharType="separate"/>
            </w:r>
            <w:r w:rsidR="005E3299">
              <w:rPr>
                <w:webHidden/>
              </w:rPr>
              <w:t>21</w:t>
            </w:r>
            <w:r w:rsidR="00310AAE">
              <w:rPr>
                <w:webHidden/>
              </w:rPr>
              <w:fldChar w:fldCharType="end"/>
            </w:r>
          </w:hyperlink>
        </w:p>
        <w:p w14:paraId="4676756B" w14:textId="0B82B034" w:rsidR="00310AAE" w:rsidRDefault="008C2B78">
          <w:pPr>
            <w:pStyle w:val="1f1"/>
            <w:rPr>
              <w:rFonts w:asciiTheme="minorHAnsi" w:eastAsiaTheme="minorEastAsia" w:hAnsiTheme="minorHAnsi" w:cstheme="minorBidi"/>
              <w:b w:val="0"/>
              <w:bCs w:val="0"/>
              <w:iCs w:val="0"/>
              <w:sz w:val="22"/>
              <w:szCs w:val="22"/>
              <w:lang w:eastAsia="ru-RU"/>
            </w:rPr>
          </w:pPr>
          <w:hyperlink w:anchor="_Toc131584275" w:history="1">
            <w:r w:rsidR="00310AAE" w:rsidRPr="001C6A23">
              <w:rPr>
                <w:rStyle w:val="af4"/>
              </w:rPr>
              <w:t>Операционные результаты</w:t>
            </w:r>
            <w:r w:rsidR="00310AAE">
              <w:rPr>
                <w:webHidden/>
              </w:rPr>
              <w:tab/>
            </w:r>
            <w:r w:rsidR="00310AAE">
              <w:rPr>
                <w:webHidden/>
              </w:rPr>
              <w:fldChar w:fldCharType="begin"/>
            </w:r>
            <w:r w:rsidR="00310AAE">
              <w:rPr>
                <w:webHidden/>
              </w:rPr>
              <w:instrText xml:space="preserve"> PAGEREF _Toc131584275 \h </w:instrText>
            </w:r>
            <w:r w:rsidR="00310AAE">
              <w:rPr>
                <w:webHidden/>
              </w:rPr>
            </w:r>
            <w:r w:rsidR="00310AAE">
              <w:rPr>
                <w:webHidden/>
              </w:rPr>
              <w:fldChar w:fldCharType="separate"/>
            </w:r>
            <w:r w:rsidR="005E3299">
              <w:rPr>
                <w:webHidden/>
              </w:rPr>
              <w:t>21</w:t>
            </w:r>
            <w:r w:rsidR="00310AAE">
              <w:rPr>
                <w:webHidden/>
              </w:rPr>
              <w:fldChar w:fldCharType="end"/>
            </w:r>
          </w:hyperlink>
        </w:p>
        <w:p w14:paraId="49835F84" w14:textId="00A44945" w:rsidR="00310AAE" w:rsidRDefault="008C2B78">
          <w:pPr>
            <w:pStyle w:val="1f1"/>
            <w:rPr>
              <w:rFonts w:asciiTheme="minorHAnsi" w:eastAsiaTheme="minorEastAsia" w:hAnsiTheme="minorHAnsi" w:cstheme="minorBidi"/>
              <w:b w:val="0"/>
              <w:bCs w:val="0"/>
              <w:iCs w:val="0"/>
              <w:sz w:val="22"/>
              <w:szCs w:val="22"/>
              <w:lang w:eastAsia="ru-RU"/>
            </w:rPr>
          </w:pPr>
          <w:hyperlink w:anchor="_Toc131584276" w:history="1">
            <w:r w:rsidR="00310AAE" w:rsidRPr="001C6A23">
              <w:rPr>
                <w:rStyle w:val="af4"/>
              </w:rPr>
              <w:t>Финансовые результаты</w:t>
            </w:r>
            <w:r w:rsidR="00310AAE">
              <w:rPr>
                <w:webHidden/>
              </w:rPr>
              <w:tab/>
            </w:r>
            <w:r w:rsidR="00310AAE">
              <w:rPr>
                <w:webHidden/>
              </w:rPr>
              <w:fldChar w:fldCharType="begin"/>
            </w:r>
            <w:r w:rsidR="00310AAE">
              <w:rPr>
                <w:webHidden/>
              </w:rPr>
              <w:instrText xml:space="preserve"> PAGEREF _Toc131584276 \h </w:instrText>
            </w:r>
            <w:r w:rsidR="00310AAE">
              <w:rPr>
                <w:webHidden/>
              </w:rPr>
            </w:r>
            <w:r w:rsidR="00310AAE">
              <w:rPr>
                <w:webHidden/>
              </w:rPr>
              <w:fldChar w:fldCharType="separate"/>
            </w:r>
            <w:r w:rsidR="005E3299">
              <w:rPr>
                <w:webHidden/>
              </w:rPr>
              <w:t>22</w:t>
            </w:r>
            <w:r w:rsidR="00310AAE">
              <w:rPr>
                <w:webHidden/>
              </w:rPr>
              <w:fldChar w:fldCharType="end"/>
            </w:r>
          </w:hyperlink>
        </w:p>
        <w:p w14:paraId="4FF41608" w14:textId="68E0C765" w:rsidR="00310AAE" w:rsidRDefault="008C2B78">
          <w:pPr>
            <w:pStyle w:val="1f1"/>
            <w:rPr>
              <w:rFonts w:asciiTheme="minorHAnsi" w:eastAsiaTheme="minorEastAsia" w:hAnsiTheme="minorHAnsi" w:cstheme="minorBidi"/>
              <w:b w:val="0"/>
              <w:bCs w:val="0"/>
              <w:iCs w:val="0"/>
              <w:sz w:val="22"/>
              <w:szCs w:val="22"/>
              <w:lang w:eastAsia="ru-RU"/>
            </w:rPr>
          </w:pPr>
          <w:hyperlink w:anchor="_Toc131584277" w:history="1">
            <w:r w:rsidR="00310AAE" w:rsidRPr="001C6A23">
              <w:rPr>
                <w:rStyle w:val="af4"/>
              </w:rPr>
              <w:t>Взаимодействие с потребителями</w:t>
            </w:r>
            <w:r w:rsidR="00310AAE">
              <w:rPr>
                <w:webHidden/>
              </w:rPr>
              <w:tab/>
            </w:r>
            <w:r w:rsidR="00310AAE">
              <w:rPr>
                <w:webHidden/>
              </w:rPr>
              <w:fldChar w:fldCharType="begin"/>
            </w:r>
            <w:r w:rsidR="00310AAE">
              <w:rPr>
                <w:webHidden/>
              </w:rPr>
              <w:instrText xml:space="preserve"> PAGEREF _Toc131584277 \h </w:instrText>
            </w:r>
            <w:r w:rsidR="00310AAE">
              <w:rPr>
                <w:webHidden/>
              </w:rPr>
            </w:r>
            <w:r w:rsidR="00310AAE">
              <w:rPr>
                <w:webHidden/>
              </w:rPr>
              <w:fldChar w:fldCharType="separate"/>
            </w:r>
            <w:r w:rsidR="005E3299">
              <w:rPr>
                <w:webHidden/>
              </w:rPr>
              <w:t>24</w:t>
            </w:r>
            <w:r w:rsidR="00310AAE">
              <w:rPr>
                <w:webHidden/>
              </w:rPr>
              <w:fldChar w:fldCharType="end"/>
            </w:r>
          </w:hyperlink>
        </w:p>
        <w:p w14:paraId="61FE0AE5" w14:textId="2376D2F0" w:rsidR="00310AAE" w:rsidRDefault="008C2B78">
          <w:pPr>
            <w:pStyle w:val="1f1"/>
            <w:rPr>
              <w:rFonts w:asciiTheme="minorHAnsi" w:eastAsiaTheme="minorEastAsia" w:hAnsiTheme="minorHAnsi" w:cstheme="minorBidi"/>
              <w:b w:val="0"/>
              <w:bCs w:val="0"/>
              <w:iCs w:val="0"/>
              <w:sz w:val="22"/>
              <w:szCs w:val="22"/>
              <w:lang w:eastAsia="ru-RU"/>
            </w:rPr>
          </w:pPr>
          <w:hyperlink w:anchor="_Toc131584278" w:history="1">
            <w:r w:rsidR="00310AAE" w:rsidRPr="001C6A23">
              <w:rPr>
                <w:rStyle w:val="af4"/>
              </w:rPr>
              <w:t>Информация о повышении качества услуг по технологическому присоединению</w:t>
            </w:r>
            <w:r w:rsidR="00310AAE">
              <w:rPr>
                <w:webHidden/>
              </w:rPr>
              <w:tab/>
            </w:r>
            <w:r w:rsidR="00310AAE">
              <w:rPr>
                <w:webHidden/>
              </w:rPr>
              <w:fldChar w:fldCharType="begin"/>
            </w:r>
            <w:r w:rsidR="00310AAE">
              <w:rPr>
                <w:webHidden/>
              </w:rPr>
              <w:instrText xml:space="preserve"> PAGEREF _Toc131584278 \h </w:instrText>
            </w:r>
            <w:r w:rsidR="00310AAE">
              <w:rPr>
                <w:webHidden/>
              </w:rPr>
            </w:r>
            <w:r w:rsidR="00310AAE">
              <w:rPr>
                <w:webHidden/>
              </w:rPr>
              <w:fldChar w:fldCharType="separate"/>
            </w:r>
            <w:r w:rsidR="005E3299">
              <w:rPr>
                <w:webHidden/>
              </w:rPr>
              <w:t>26</w:t>
            </w:r>
            <w:r w:rsidR="00310AAE">
              <w:rPr>
                <w:webHidden/>
              </w:rPr>
              <w:fldChar w:fldCharType="end"/>
            </w:r>
          </w:hyperlink>
        </w:p>
        <w:p w14:paraId="69F4D2CC" w14:textId="049C38A3" w:rsidR="00310AAE" w:rsidRDefault="008C2B78">
          <w:pPr>
            <w:pStyle w:val="1f1"/>
            <w:rPr>
              <w:rFonts w:asciiTheme="minorHAnsi" w:eastAsiaTheme="minorEastAsia" w:hAnsiTheme="minorHAnsi" w:cstheme="minorBidi"/>
              <w:b w:val="0"/>
              <w:bCs w:val="0"/>
              <w:iCs w:val="0"/>
              <w:sz w:val="22"/>
              <w:szCs w:val="22"/>
              <w:lang w:eastAsia="ru-RU"/>
            </w:rPr>
          </w:pPr>
          <w:hyperlink w:anchor="_Toc131584279" w:history="1">
            <w:r w:rsidR="00310AAE" w:rsidRPr="001C6A23">
              <w:rPr>
                <w:rStyle w:val="af4"/>
              </w:rPr>
              <w:t>Реализация дополнительных (нетарифных) услуг</w:t>
            </w:r>
            <w:r w:rsidR="00310AAE">
              <w:rPr>
                <w:webHidden/>
              </w:rPr>
              <w:tab/>
            </w:r>
            <w:r w:rsidR="00310AAE">
              <w:rPr>
                <w:webHidden/>
              </w:rPr>
              <w:fldChar w:fldCharType="begin"/>
            </w:r>
            <w:r w:rsidR="00310AAE">
              <w:rPr>
                <w:webHidden/>
              </w:rPr>
              <w:instrText xml:space="preserve"> PAGEREF _Toc131584279 \h </w:instrText>
            </w:r>
            <w:r w:rsidR="00310AAE">
              <w:rPr>
                <w:webHidden/>
              </w:rPr>
            </w:r>
            <w:r w:rsidR="00310AAE">
              <w:rPr>
                <w:webHidden/>
              </w:rPr>
              <w:fldChar w:fldCharType="separate"/>
            </w:r>
            <w:r w:rsidR="005E3299">
              <w:rPr>
                <w:webHidden/>
              </w:rPr>
              <w:t>27</w:t>
            </w:r>
            <w:r w:rsidR="00310AAE">
              <w:rPr>
                <w:webHidden/>
              </w:rPr>
              <w:fldChar w:fldCharType="end"/>
            </w:r>
          </w:hyperlink>
        </w:p>
        <w:p w14:paraId="7047D39E" w14:textId="17609B40" w:rsidR="00310AAE" w:rsidRDefault="008C2B78">
          <w:pPr>
            <w:pStyle w:val="1f1"/>
            <w:rPr>
              <w:rFonts w:asciiTheme="minorHAnsi" w:eastAsiaTheme="minorEastAsia" w:hAnsiTheme="minorHAnsi" w:cstheme="minorBidi"/>
              <w:b w:val="0"/>
              <w:bCs w:val="0"/>
              <w:iCs w:val="0"/>
              <w:sz w:val="22"/>
              <w:szCs w:val="22"/>
              <w:lang w:eastAsia="ru-RU"/>
            </w:rPr>
          </w:pPr>
          <w:hyperlink w:anchor="_Toc131584280" w:history="1">
            <w:r w:rsidR="00310AAE" w:rsidRPr="001C6A23">
              <w:rPr>
                <w:rStyle w:val="af4"/>
              </w:rPr>
              <w:t>Инвестиционная деятельность</w:t>
            </w:r>
            <w:r w:rsidR="00310AAE">
              <w:rPr>
                <w:webHidden/>
              </w:rPr>
              <w:tab/>
            </w:r>
            <w:r w:rsidR="00310AAE">
              <w:rPr>
                <w:webHidden/>
              </w:rPr>
              <w:fldChar w:fldCharType="begin"/>
            </w:r>
            <w:r w:rsidR="00310AAE">
              <w:rPr>
                <w:webHidden/>
              </w:rPr>
              <w:instrText xml:space="preserve"> PAGEREF _Toc131584280 \h </w:instrText>
            </w:r>
            <w:r w:rsidR="00310AAE">
              <w:rPr>
                <w:webHidden/>
              </w:rPr>
            </w:r>
            <w:r w:rsidR="00310AAE">
              <w:rPr>
                <w:webHidden/>
              </w:rPr>
              <w:fldChar w:fldCharType="separate"/>
            </w:r>
            <w:r w:rsidR="005E3299">
              <w:rPr>
                <w:webHidden/>
              </w:rPr>
              <w:t>28</w:t>
            </w:r>
            <w:r w:rsidR="00310AAE">
              <w:rPr>
                <w:webHidden/>
              </w:rPr>
              <w:fldChar w:fldCharType="end"/>
            </w:r>
          </w:hyperlink>
        </w:p>
        <w:p w14:paraId="0E8E49BD" w14:textId="71C97BD9" w:rsidR="00310AAE" w:rsidRDefault="008C2B78">
          <w:pPr>
            <w:pStyle w:val="1f1"/>
            <w:rPr>
              <w:rFonts w:asciiTheme="minorHAnsi" w:eastAsiaTheme="minorEastAsia" w:hAnsiTheme="minorHAnsi" w:cstheme="minorBidi"/>
              <w:b w:val="0"/>
              <w:bCs w:val="0"/>
              <w:iCs w:val="0"/>
              <w:sz w:val="22"/>
              <w:szCs w:val="22"/>
              <w:lang w:eastAsia="ru-RU"/>
            </w:rPr>
          </w:pPr>
          <w:hyperlink w:anchor="_Toc131584281" w:history="1">
            <w:r w:rsidR="00310AAE" w:rsidRPr="001C6A23">
              <w:rPr>
                <w:rStyle w:val="af4"/>
              </w:rPr>
              <w:t>Тарифная политика</w:t>
            </w:r>
            <w:r w:rsidR="00310AAE">
              <w:rPr>
                <w:webHidden/>
              </w:rPr>
              <w:tab/>
            </w:r>
            <w:r w:rsidR="00310AAE">
              <w:rPr>
                <w:webHidden/>
              </w:rPr>
              <w:fldChar w:fldCharType="begin"/>
            </w:r>
            <w:r w:rsidR="00310AAE">
              <w:rPr>
                <w:webHidden/>
              </w:rPr>
              <w:instrText xml:space="preserve"> PAGEREF _Toc131584281 \h </w:instrText>
            </w:r>
            <w:r w:rsidR="00310AAE">
              <w:rPr>
                <w:webHidden/>
              </w:rPr>
            </w:r>
            <w:r w:rsidR="00310AAE">
              <w:rPr>
                <w:webHidden/>
              </w:rPr>
              <w:fldChar w:fldCharType="separate"/>
            </w:r>
            <w:r w:rsidR="005E3299">
              <w:rPr>
                <w:webHidden/>
              </w:rPr>
              <w:t>33</w:t>
            </w:r>
            <w:r w:rsidR="00310AAE">
              <w:rPr>
                <w:webHidden/>
              </w:rPr>
              <w:fldChar w:fldCharType="end"/>
            </w:r>
          </w:hyperlink>
        </w:p>
        <w:p w14:paraId="03AF9C86" w14:textId="094E3105" w:rsidR="00310AAE" w:rsidRDefault="008C2B78">
          <w:pPr>
            <w:pStyle w:val="1f1"/>
            <w:rPr>
              <w:rFonts w:asciiTheme="minorHAnsi" w:eastAsiaTheme="minorEastAsia" w:hAnsiTheme="minorHAnsi" w:cstheme="minorBidi"/>
              <w:b w:val="0"/>
              <w:bCs w:val="0"/>
              <w:iCs w:val="0"/>
              <w:sz w:val="22"/>
              <w:szCs w:val="22"/>
              <w:lang w:eastAsia="ru-RU"/>
            </w:rPr>
          </w:pPr>
          <w:hyperlink w:anchor="_Toc131584282" w:history="1">
            <w:r w:rsidR="00310AAE" w:rsidRPr="001C6A23">
              <w:rPr>
                <w:rStyle w:val="af4"/>
              </w:rPr>
              <w:t>Управление персоналом</w:t>
            </w:r>
            <w:r w:rsidR="00310AAE">
              <w:rPr>
                <w:webHidden/>
              </w:rPr>
              <w:tab/>
            </w:r>
            <w:r w:rsidR="00310AAE">
              <w:rPr>
                <w:webHidden/>
              </w:rPr>
              <w:fldChar w:fldCharType="begin"/>
            </w:r>
            <w:r w:rsidR="00310AAE">
              <w:rPr>
                <w:webHidden/>
              </w:rPr>
              <w:instrText xml:space="preserve"> PAGEREF _Toc131584282 \h </w:instrText>
            </w:r>
            <w:r w:rsidR="00310AAE">
              <w:rPr>
                <w:webHidden/>
              </w:rPr>
            </w:r>
            <w:r w:rsidR="00310AAE">
              <w:rPr>
                <w:webHidden/>
              </w:rPr>
              <w:fldChar w:fldCharType="separate"/>
            </w:r>
            <w:r w:rsidR="005E3299">
              <w:rPr>
                <w:webHidden/>
              </w:rPr>
              <w:t>38</w:t>
            </w:r>
            <w:r w:rsidR="00310AAE">
              <w:rPr>
                <w:webHidden/>
              </w:rPr>
              <w:fldChar w:fldCharType="end"/>
            </w:r>
          </w:hyperlink>
        </w:p>
        <w:p w14:paraId="03147163" w14:textId="0156C61E" w:rsidR="00310AAE" w:rsidRDefault="008C2B78">
          <w:pPr>
            <w:pStyle w:val="1f1"/>
            <w:rPr>
              <w:rFonts w:asciiTheme="minorHAnsi" w:eastAsiaTheme="minorEastAsia" w:hAnsiTheme="minorHAnsi" w:cstheme="minorBidi"/>
              <w:b w:val="0"/>
              <w:bCs w:val="0"/>
              <w:iCs w:val="0"/>
              <w:sz w:val="22"/>
              <w:szCs w:val="22"/>
              <w:lang w:eastAsia="ru-RU"/>
            </w:rPr>
          </w:pPr>
          <w:hyperlink w:anchor="_Toc131584283" w:history="1">
            <w:r w:rsidR="00310AAE" w:rsidRPr="001C6A23">
              <w:rPr>
                <w:rStyle w:val="af4"/>
              </w:rPr>
              <w:t>Закупочная деятельность</w:t>
            </w:r>
            <w:r w:rsidR="00310AAE">
              <w:rPr>
                <w:webHidden/>
              </w:rPr>
              <w:tab/>
            </w:r>
            <w:r w:rsidR="00310AAE">
              <w:rPr>
                <w:webHidden/>
              </w:rPr>
              <w:fldChar w:fldCharType="begin"/>
            </w:r>
            <w:r w:rsidR="00310AAE">
              <w:rPr>
                <w:webHidden/>
              </w:rPr>
              <w:instrText xml:space="preserve"> PAGEREF _Toc131584283 \h </w:instrText>
            </w:r>
            <w:r w:rsidR="00310AAE">
              <w:rPr>
                <w:webHidden/>
              </w:rPr>
            </w:r>
            <w:r w:rsidR="00310AAE">
              <w:rPr>
                <w:webHidden/>
              </w:rPr>
              <w:fldChar w:fldCharType="separate"/>
            </w:r>
            <w:r w:rsidR="005E3299">
              <w:rPr>
                <w:webHidden/>
              </w:rPr>
              <w:t>47</w:t>
            </w:r>
            <w:r w:rsidR="00310AAE">
              <w:rPr>
                <w:webHidden/>
              </w:rPr>
              <w:fldChar w:fldCharType="end"/>
            </w:r>
          </w:hyperlink>
        </w:p>
        <w:p w14:paraId="424E98FD" w14:textId="2F90138A" w:rsidR="00310AAE" w:rsidRDefault="008C2B78">
          <w:pPr>
            <w:pStyle w:val="1f1"/>
            <w:rPr>
              <w:rFonts w:asciiTheme="minorHAnsi" w:eastAsiaTheme="minorEastAsia" w:hAnsiTheme="minorHAnsi" w:cstheme="minorBidi"/>
              <w:b w:val="0"/>
              <w:bCs w:val="0"/>
              <w:iCs w:val="0"/>
              <w:sz w:val="22"/>
              <w:szCs w:val="22"/>
              <w:lang w:eastAsia="ru-RU"/>
            </w:rPr>
          </w:pPr>
          <w:hyperlink w:anchor="_Toc131584284" w:history="1">
            <w:r w:rsidR="00310AAE" w:rsidRPr="001C6A23">
              <w:rPr>
                <w:rStyle w:val="af4"/>
              </w:rPr>
              <w:t>Информация о реализации непрофильных активов в 2022 году</w:t>
            </w:r>
            <w:r w:rsidR="00310AAE">
              <w:rPr>
                <w:webHidden/>
              </w:rPr>
              <w:tab/>
            </w:r>
            <w:r w:rsidR="00310AAE">
              <w:rPr>
                <w:webHidden/>
              </w:rPr>
              <w:fldChar w:fldCharType="begin"/>
            </w:r>
            <w:r w:rsidR="00310AAE">
              <w:rPr>
                <w:webHidden/>
              </w:rPr>
              <w:instrText xml:space="preserve"> PAGEREF _Toc131584284 \h </w:instrText>
            </w:r>
            <w:r w:rsidR="00310AAE">
              <w:rPr>
                <w:webHidden/>
              </w:rPr>
            </w:r>
            <w:r w:rsidR="00310AAE">
              <w:rPr>
                <w:webHidden/>
              </w:rPr>
              <w:fldChar w:fldCharType="separate"/>
            </w:r>
            <w:r w:rsidR="005E3299">
              <w:rPr>
                <w:webHidden/>
              </w:rPr>
              <w:t>56</w:t>
            </w:r>
            <w:r w:rsidR="00310AAE">
              <w:rPr>
                <w:webHidden/>
              </w:rPr>
              <w:fldChar w:fldCharType="end"/>
            </w:r>
          </w:hyperlink>
        </w:p>
        <w:p w14:paraId="5C4FFA54" w14:textId="36683A0E" w:rsidR="00310AAE" w:rsidRDefault="008C2B78">
          <w:pPr>
            <w:pStyle w:val="1f1"/>
            <w:rPr>
              <w:rFonts w:asciiTheme="minorHAnsi" w:eastAsiaTheme="minorEastAsia" w:hAnsiTheme="minorHAnsi" w:cstheme="minorBidi"/>
              <w:b w:val="0"/>
              <w:bCs w:val="0"/>
              <w:iCs w:val="0"/>
              <w:sz w:val="22"/>
              <w:szCs w:val="22"/>
              <w:lang w:eastAsia="ru-RU"/>
            </w:rPr>
          </w:pPr>
          <w:hyperlink w:anchor="_Toc131584285" w:history="1">
            <w:r w:rsidR="00310AAE" w:rsidRPr="001C6A23">
              <w:rPr>
                <w:rStyle w:val="af4"/>
              </w:rPr>
              <w:t>Отчет о корпоративном управлении</w:t>
            </w:r>
            <w:r w:rsidR="00310AAE">
              <w:rPr>
                <w:webHidden/>
              </w:rPr>
              <w:tab/>
            </w:r>
            <w:r w:rsidR="00310AAE">
              <w:rPr>
                <w:webHidden/>
              </w:rPr>
              <w:fldChar w:fldCharType="begin"/>
            </w:r>
            <w:r w:rsidR="00310AAE">
              <w:rPr>
                <w:webHidden/>
              </w:rPr>
              <w:instrText xml:space="preserve"> PAGEREF _Toc131584285 \h </w:instrText>
            </w:r>
            <w:r w:rsidR="00310AAE">
              <w:rPr>
                <w:webHidden/>
              </w:rPr>
            </w:r>
            <w:r w:rsidR="00310AAE">
              <w:rPr>
                <w:webHidden/>
              </w:rPr>
              <w:fldChar w:fldCharType="separate"/>
            </w:r>
            <w:r w:rsidR="005E3299">
              <w:rPr>
                <w:webHidden/>
              </w:rPr>
              <w:t>56</w:t>
            </w:r>
            <w:r w:rsidR="00310AAE">
              <w:rPr>
                <w:webHidden/>
              </w:rPr>
              <w:fldChar w:fldCharType="end"/>
            </w:r>
          </w:hyperlink>
        </w:p>
        <w:p w14:paraId="03433FE3" w14:textId="45C51041" w:rsidR="00310AAE" w:rsidRDefault="008C2B78">
          <w:pPr>
            <w:pStyle w:val="1f1"/>
            <w:rPr>
              <w:rFonts w:asciiTheme="minorHAnsi" w:eastAsiaTheme="minorEastAsia" w:hAnsiTheme="minorHAnsi" w:cstheme="minorBidi"/>
              <w:b w:val="0"/>
              <w:bCs w:val="0"/>
              <w:iCs w:val="0"/>
              <w:sz w:val="22"/>
              <w:szCs w:val="22"/>
              <w:lang w:eastAsia="ru-RU"/>
            </w:rPr>
          </w:pPr>
          <w:hyperlink w:anchor="_Toc131584286" w:history="1">
            <w:r w:rsidR="00310AAE" w:rsidRPr="001C6A23">
              <w:rPr>
                <w:rStyle w:val="af4"/>
              </w:rPr>
              <w:t>Общая информация о корпоративном управлении в Компании</w:t>
            </w:r>
            <w:r w:rsidR="00310AAE">
              <w:rPr>
                <w:webHidden/>
              </w:rPr>
              <w:tab/>
            </w:r>
            <w:r w:rsidR="00310AAE">
              <w:rPr>
                <w:webHidden/>
              </w:rPr>
              <w:fldChar w:fldCharType="begin"/>
            </w:r>
            <w:r w:rsidR="00310AAE">
              <w:rPr>
                <w:webHidden/>
              </w:rPr>
              <w:instrText xml:space="preserve"> PAGEREF _Toc131584286 \h </w:instrText>
            </w:r>
            <w:r w:rsidR="00310AAE">
              <w:rPr>
                <w:webHidden/>
              </w:rPr>
            </w:r>
            <w:r w:rsidR="00310AAE">
              <w:rPr>
                <w:webHidden/>
              </w:rPr>
              <w:fldChar w:fldCharType="separate"/>
            </w:r>
            <w:r w:rsidR="005E3299">
              <w:rPr>
                <w:webHidden/>
              </w:rPr>
              <w:t>56</w:t>
            </w:r>
            <w:r w:rsidR="00310AAE">
              <w:rPr>
                <w:webHidden/>
              </w:rPr>
              <w:fldChar w:fldCharType="end"/>
            </w:r>
          </w:hyperlink>
        </w:p>
        <w:p w14:paraId="45F69300" w14:textId="6B5DCB79" w:rsidR="00310AAE" w:rsidRDefault="008C2B78">
          <w:pPr>
            <w:pStyle w:val="1f1"/>
            <w:rPr>
              <w:rFonts w:asciiTheme="minorHAnsi" w:eastAsiaTheme="minorEastAsia" w:hAnsiTheme="minorHAnsi" w:cstheme="minorBidi"/>
              <w:b w:val="0"/>
              <w:bCs w:val="0"/>
              <w:iCs w:val="0"/>
              <w:sz w:val="22"/>
              <w:szCs w:val="22"/>
              <w:lang w:eastAsia="ru-RU"/>
            </w:rPr>
          </w:pPr>
          <w:hyperlink w:anchor="_Toc131584287" w:history="1">
            <w:r w:rsidR="00310AAE" w:rsidRPr="001C6A23">
              <w:rPr>
                <w:rStyle w:val="af4"/>
              </w:rPr>
              <w:t>Общее собрание акционеров</w:t>
            </w:r>
            <w:r w:rsidR="00310AAE">
              <w:rPr>
                <w:webHidden/>
              </w:rPr>
              <w:tab/>
            </w:r>
            <w:r w:rsidR="00310AAE">
              <w:rPr>
                <w:webHidden/>
              </w:rPr>
              <w:fldChar w:fldCharType="begin"/>
            </w:r>
            <w:r w:rsidR="00310AAE">
              <w:rPr>
                <w:webHidden/>
              </w:rPr>
              <w:instrText xml:space="preserve"> PAGEREF _Toc131584287 \h </w:instrText>
            </w:r>
            <w:r w:rsidR="00310AAE">
              <w:rPr>
                <w:webHidden/>
              </w:rPr>
            </w:r>
            <w:r w:rsidR="00310AAE">
              <w:rPr>
                <w:webHidden/>
              </w:rPr>
              <w:fldChar w:fldCharType="separate"/>
            </w:r>
            <w:r w:rsidR="005E3299">
              <w:rPr>
                <w:webHidden/>
              </w:rPr>
              <w:t>58</w:t>
            </w:r>
            <w:r w:rsidR="00310AAE">
              <w:rPr>
                <w:webHidden/>
              </w:rPr>
              <w:fldChar w:fldCharType="end"/>
            </w:r>
          </w:hyperlink>
        </w:p>
        <w:p w14:paraId="1F722EF0" w14:textId="0FABB078" w:rsidR="00310AAE" w:rsidRDefault="008C2B78">
          <w:pPr>
            <w:pStyle w:val="1f1"/>
            <w:rPr>
              <w:rFonts w:asciiTheme="minorHAnsi" w:eastAsiaTheme="minorEastAsia" w:hAnsiTheme="minorHAnsi" w:cstheme="minorBidi"/>
              <w:b w:val="0"/>
              <w:bCs w:val="0"/>
              <w:iCs w:val="0"/>
              <w:sz w:val="22"/>
              <w:szCs w:val="22"/>
              <w:lang w:eastAsia="ru-RU"/>
            </w:rPr>
          </w:pPr>
          <w:hyperlink w:anchor="_Toc131584288" w:history="1">
            <w:r w:rsidR="00310AAE" w:rsidRPr="001C6A23">
              <w:rPr>
                <w:rStyle w:val="af4"/>
              </w:rPr>
              <w:t>Правление</w:t>
            </w:r>
            <w:r w:rsidR="00310AAE">
              <w:rPr>
                <w:webHidden/>
              </w:rPr>
              <w:tab/>
            </w:r>
            <w:r w:rsidR="00310AAE">
              <w:rPr>
                <w:webHidden/>
              </w:rPr>
              <w:fldChar w:fldCharType="begin"/>
            </w:r>
            <w:r w:rsidR="00310AAE">
              <w:rPr>
                <w:webHidden/>
              </w:rPr>
              <w:instrText xml:space="preserve"> PAGEREF _Toc131584288 \h </w:instrText>
            </w:r>
            <w:r w:rsidR="00310AAE">
              <w:rPr>
                <w:webHidden/>
              </w:rPr>
            </w:r>
            <w:r w:rsidR="00310AAE">
              <w:rPr>
                <w:webHidden/>
              </w:rPr>
              <w:fldChar w:fldCharType="separate"/>
            </w:r>
            <w:r w:rsidR="005E3299">
              <w:rPr>
                <w:webHidden/>
              </w:rPr>
              <w:t>66</w:t>
            </w:r>
            <w:r w:rsidR="00310AAE">
              <w:rPr>
                <w:webHidden/>
              </w:rPr>
              <w:fldChar w:fldCharType="end"/>
            </w:r>
          </w:hyperlink>
        </w:p>
        <w:p w14:paraId="7A7F5FB0" w14:textId="3044B2A4" w:rsidR="00310AAE" w:rsidRDefault="008C2B78">
          <w:pPr>
            <w:pStyle w:val="1f1"/>
            <w:rPr>
              <w:rFonts w:asciiTheme="minorHAnsi" w:eastAsiaTheme="minorEastAsia" w:hAnsiTheme="minorHAnsi" w:cstheme="minorBidi"/>
              <w:b w:val="0"/>
              <w:bCs w:val="0"/>
              <w:iCs w:val="0"/>
              <w:sz w:val="22"/>
              <w:szCs w:val="22"/>
              <w:lang w:eastAsia="ru-RU"/>
            </w:rPr>
          </w:pPr>
          <w:hyperlink w:anchor="_Toc131584289" w:history="1">
            <w:r w:rsidR="00310AAE" w:rsidRPr="001C6A23">
              <w:rPr>
                <w:rStyle w:val="af4"/>
              </w:rPr>
              <w:t>Генеральный директор Общества</w:t>
            </w:r>
            <w:r w:rsidR="00310AAE">
              <w:rPr>
                <w:webHidden/>
              </w:rPr>
              <w:tab/>
            </w:r>
            <w:r w:rsidR="00310AAE">
              <w:rPr>
                <w:webHidden/>
              </w:rPr>
              <w:fldChar w:fldCharType="begin"/>
            </w:r>
            <w:r w:rsidR="00310AAE">
              <w:rPr>
                <w:webHidden/>
              </w:rPr>
              <w:instrText xml:space="preserve"> PAGEREF _Toc131584289 \h </w:instrText>
            </w:r>
            <w:r w:rsidR="00310AAE">
              <w:rPr>
                <w:webHidden/>
              </w:rPr>
            </w:r>
            <w:r w:rsidR="00310AAE">
              <w:rPr>
                <w:webHidden/>
              </w:rPr>
              <w:fldChar w:fldCharType="separate"/>
            </w:r>
            <w:r w:rsidR="005E3299">
              <w:rPr>
                <w:webHidden/>
              </w:rPr>
              <w:t>66</w:t>
            </w:r>
            <w:r w:rsidR="00310AAE">
              <w:rPr>
                <w:webHidden/>
              </w:rPr>
              <w:fldChar w:fldCharType="end"/>
            </w:r>
          </w:hyperlink>
        </w:p>
        <w:p w14:paraId="0386CD1D" w14:textId="250212F7" w:rsidR="00310AAE" w:rsidRDefault="008C2B78">
          <w:pPr>
            <w:pStyle w:val="1f1"/>
            <w:rPr>
              <w:rFonts w:asciiTheme="minorHAnsi" w:eastAsiaTheme="minorEastAsia" w:hAnsiTheme="minorHAnsi" w:cstheme="minorBidi"/>
              <w:b w:val="0"/>
              <w:bCs w:val="0"/>
              <w:iCs w:val="0"/>
              <w:sz w:val="22"/>
              <w:szCs w:val="22"/>
              <w:lang w:eastAsia="ru-RU"/>
            </w:rPr>
          </w:pPr>
          <w:hyperlink w:anchor="_Toc131584290" w:history="1">
            <w:r w:rsidR="00310AAE" w:rsidRPr="001C6A23">
              <w:rPr>
                <w:rStyle w:val="af4"/>
              </w:rPr>
              <w:t>Система вознаграждения органов управления Компании</w:t>
            </w:r>
            <w:r w:rsidR="00310AAE">
              <w:rPr>
                <w:webHidden/>
              </w:rPr>
              <w:tab/>
            </w:r>
            <w:r w:rsidR="00310AAE">
              <w:rPr>
                <w:webHidden/>
              </w:rPr>
              <w:fldChar w:fldCharType="begin"/>
            </w:r>
            <w:r w:rsidR="00310AAE">
              <w:rPr>
                <w:webHidden/>
              </w:rPr>
              <w:instrText xml:space="preserve"> PAGEREF _Toc131584290 \h </w:instrText>
            </w:r>
            <w:r w:rsidR="00310AAE">
              <w:rPr>
                <w:webHidden/>
              </w:rPr>
            </w:r>
            <w:r w:rsidR="00310AAE">
              <w:rPr>
                <w:webHidden/>
              </w:rPr>
              <w:fldChar w:fldCharType="separate"/>
            </w:r>
            <w:r w:rsidR="005E3299">
              <w:rPr>
                <w:webHidden/>
              </w:rPr>
              <w:t>66</w:t>
            </w:r>
            <w:r w:rsidR="00310AAE">
              <w:rPr>
                <w:webHidden/>
              </w:rPr>
              <w:fldChar w:fldCharType="end"/>
            </w:r>
          </w:hyperlink>
        </w:p>
        <w:p w14:paraId="657793D8" w14:textId="036213A0" w:rsidR="00310AAE" w:rsidRDefault="008C2B78">
          <w:pPr>
            <w:pStyle w:val="1f1"/>
            <w:rPr>
              <w:rFonts w:asciiTheme="minorHAnsi" w:eastAsiaTheme="minorEastAsia" w:hAnsiTheme="minorHAnsi" w:cstheme="minorBidi"/>
              <w:b w:val="0"/>
              <w:bCs w:val="0"/>
              <w:iCs w:val="0"/>
              <w:sz w:val="22"/>
              <w:szCs w:val="22"/>
              <w:lang w:eastAsia="ru-RU"/>
            </w:rPr>
          </w:pPr>
          <w:hyperlink w:anchor="_Toc131584291" w:history="1">
            <w:r w:rsidR="00310AAE" w:rsidRPr="001C6A23">
              <w:rPr>
                <w:rStyle w:val="af4"/>
              </w:rPr>
              <w:t>Вознаграждение членов Совета директоров</w:t>
            </w:r>
            <w:r w:rsidR="00310AAE">
              <w:rPr>
                <w:webHidden/>
              </w:rPr>
              <w:tab/>
            </w:r>
            <w:r w:rsidR="00310AAE">
              <w:rPr>
                <w:webHidden/>
              </w:rPr>
              <w:fldChar w:fldCharType="begin"/>
            </w:r>
            <w:r w:rsidR="00310AAE">
              <w:rPr>
                <w:webHidden/>
              </w:rPr>
              <w:instrText xml:space="preserve"> PAGEREF _Toc131584291 \h </w:instrText>
            </w:r>
            <w:r w:rsidR="00310AAE">
              <w:rPr>
                <w:webHidden/>
              </w:rPr>
            </w:r>
            <w:r w:rsidR="00310AAE">
              <w:rPr>
                <w:webHidden/>
              </w:rPr>
              <w:fldChar w:fldCharType="separate"/>
            </w:r>
            <w:r w:rsidR="005E3299">
              <w:rPr>
                <w:webHidden/>
              </w:rPr>
              <w:t>66</w:t>
            </w:r>
            <w:r w:rsidR="00310AAE">
              <w:rPr>
                <w:webHidden/>
              </w:rPr>
              <w:fldChar w:fldCharType="end"/>
            </w:r>
          </w:hyperlink>
        </w:p>
        <w:p w14:paraId="376FBC28" w14:textId="573C3E5F" w:rsidR="00310AAE" w:rsidRDefault="008C2B78">
          <w:pPr>
            <w:pStyle w:val="1f1"/>
            <w:rPr>
              <w:rFonts w:asciiTheme="minorHAnsi" w:eastAsiaTheme="minorEastAsia" w:hAnsiTheme="minorHAnsi" w:cstheme="minorBidi"/>
              <w:b w:val="0"/>
              <w:bCs w:val="0"/>
              <w:iCs w:val="0"/>
              <w:sz w:val="22"/>
              <w:szCs w:val="22"/>
              <w:lang w:eastAsia="ru-RU"/>
            </w:rPr>
          </w:pPr>
          <w:hyperlink w:anchor="_Toc131584292" w:history="1">
            <w:r w:rsidR="00310AAE" w:rsidRPr="001C6A23">
              <w:rPr>
                <w:rStyle w:val="af4"/>
              </w:rPr>
              <w:t>Система вознаграждения Генерального директора Общества</w:t>
            </w:r>
            <w:r w:rsidR="00310AAE">
              <w:rPr>
                <w:webHidden/>
              </w:rPr>
              <w:tab/>
            </w:r>
            <w:r w:rsidR="00310AAE">
              <w:rPr>
                <w:webHidden/>
              </w:rPr>
              <w:fldChar w:fldCharType="begin"/>
            </w:r>
            <w:r w:rsidR="00310AAE">
              <w:rPr>
                <w:webHidden/>
              </w:rPr>
              <w:instrText xml:space="preserve"> PAGEREF _Toc131584292 \h </w:instrText>
            </w:r>
            <w:r w:rsidR="00310AAE">
              <w:rPr>
                <w:webHidden/>
              </w:rPr>
            </w:r>
            <w:r w:rsidR="00310AAE">
              <w:rPr>
                <w:webHidden/>
              </w:rPr>
              <w:fldChar w:fldCharType="separate"/>
            </w:r>
            <w:r w:rsidR="005E3299">
              <w:rPr>
                <w:webHidden/>
              </w:rPr>
              <w:t>67</w:t>
            </w:r>
            <w:r w:rsidR="00310AAE">
              <w:rPr>
                <w:webHidden/>
              </w:rPr>
              <w:fldChar w:fldCharType="end"/>
            </w:r>
          </w:hyperlink>
        </w:p>
        <w:p w14:paraId="54921994" w14:textId="49D07962" w:rsidR="00310AAE" w:rsidRDefault="008C2B78">
          <w:pPr>
            <w:pStyle w:val="1f1"/>
            <w:rPr>
              <w:rFonts w:asciiTheme="minorHAnsi" w:eastAsiaTheme="minorEastAsia" w:hAnsiTheme="minorHAnsi" w:cstheme="minorBidi"/>
              <w:b w:val="0"/>
              <w:bCs w:val="0"/>
              <w:iCs w:val="0"/>
              <w:sz w:val="22"/>
              <w:szCs w:val="22"/>
              <w:lang w:eastAsia="ru-RU"/>
            </w:rPr>
          </w:pPr>
          <w:hyperlink w:anchor="_Toc131584293" w:history="1">
            <w:r w:rsidR="00310AAE" w:rsidRPr="001C6A23">
              <w:rPr>
                <w:rStyle w:val="af4"/>
              </w:rPr>
              <w:t>Ревизионная комиссия</w:t>
            </w:r>
            <w:r w:rsidR="00310AAE">
              <w:rPr>
                <w:webHidden/>
              </w:rPr>
              <w:tab/>
            </w:r>
            <w:r w:rsidR="00310AAE">
              <w:rPr>
                <w:webHidden/>
              </w:rPr>
              <w:fldChar w:fldCharType="begin"/>
            </w:r>
            <w:r w:rsidR="00310AAE">
              <w:rPr>
                <w:webHidden/>
              </w:rPr>
              <w:instrText xml:space="preserve"> PAGEREF _Toc131584293 \h </w:instrText>
            </w:r>
            <w:r w:rsidR="00310AAE">
              <w:rPr>
                <w:webHidden/>
              </w:rPr>
            </w:r>
            <w:r w:rsidR="00310AAE">
              <w:rPr>
                <w:webHidden/>
              </w:rPr>
              <w:fldChar w:fldCharType="separate"/>
            </w:r>
            <w:r w:rsidR="005E3299">
              <w:rPr>
                <w:webHidden/>
              </w:rPr>
              <w:t>68</w:t>
            </w:r>
            <w:r w:rsidR="00310AAE">
              <w:rPr>
                <w:webHidden/>
              </w:rPr>
              <w:fldChar w:fldCharType="end"/>
            </w:r>
          </w:hyperlink>
        </w:p>
        <w:p w14:paraId="03EC34CF" w14:textId="5175BAC5" w:rsidR="00310AAE" w:rsidRDefault="008C2B78">
          <w:pPr>
            <w:pStyle w:val="1f1"/>
            <w:rPr>
              <w:rFonts w:asciiTheme="minorHAnsi" w:eastAsiaTheme="minorEastAsia" w:hAnsiTheme="minorHAnsi" w:cstheme="minorBidi"/>
              <w:b w:val="0"/>
              <w:bCs w:val="0"/>
              <w:iCs w:val="0"/>
              <w:sz w:val="22"/>
              <w:szCs w:val="22"/>
              <w:lang w:eastAsia="ru-RU"/>
            </w:rPr>
          </w:pPr>
          <w:hyperlink w:anchor="_Toc131584294" w:history="1">
            <w:r w:rsidR="00310AAE" w:rsidRPr="001C6A23">
              <w:rPr>
                <w:rStyle w:val="af4"/>
              </w:rPr>
              <w:t>Внутренний контроль</w:t>
            </w:r>
            <w:r w:rsidR="00310AAE">
              <w:rPr>
                <w:webHidden/>
              </w:rPr>
              <w:tab/>
            </w:r>
            <w:r w:rsidR="00310AAE">
              <w:rPr>
                <w:webHidden/>
              </w:rPr>
              <w:fldChar w:fldCharType="begin"/>
            </w:r>
            <w:r w:rsidR="00310AAE">
              <w:rPr>
                <w:webHidden/>
              </w:rPr>
              <w:instrText xml:space="preserve"> PAGEREF _Toc131584294 \h </w:instrText>
            </w:r>
            <w:r w:rsidR="00310AAE">
              <w:rPr>
                <w:webHidden/>
              </w:rPr>
            </w:r>
            <w:r w:rsidR="00310AAE">
              <w:rPr>
                <w:webHidden/>
              </w:rPr>
              <w:fldChar w:fldCharType="separate"/>
            </w:r>
            <w:r w:rsidR="005E3299">
              <w:rPr>
                <w:webHidden/>
              </w:rPr>
              <w:t>72</w:t>
            </w:r>
            <w:r w:rsidR="00310AAE">
              <w:rPr>
                <w:webHidden/>
              </w:rPr>
              <w:fldChar w:fldCharType="end"/>
            </w:r>
          </w:hyperlink>
        </w:p>
        <w:p w14:paraId="17B2AE36" w14:textId="253E2558" w:rsidR="00310AAE" w:rsidRDefault="008C2B78">
          <w:pPr>
            <w:pStyle w:val="1f1"/>
            <w:rPr>
              <w:rFonts w:asciiTheme="minorHAnsi" w:eastAsiaTheme="minorEastAsia" w:hAnsiTheme="minorHAnsi" w:cstheme="minorBidi"/>
              <w:b w:val="0"/>
              <w:bCs w:val="0"/>
              <w:iCs w:val="0"/>
              <w:sz w:val="22"/>
              <w:szCs w:val="22"/>
              <w:lang w:eastAsia="ru-RU"/>
            </w:rPr>
          </w:pPr>
          <w:hyperlink w:anchor="_Toc131584295" w:history="1">
            <w:r w:rsidR="00310AAE" w:rsidRPr="001C6A23">
              <w:rPr>
                <w:rStyle w:val="af4"/>
                <w:rFonts w:eastAsia="Calibri"/>
                <w:lang w:eastAsia="en-US"/>
              </w:rPr>
              <w:t>Внешний аудитор</w:t>
            </w:r>
            <w:r w:rsidR="00310AAE">
              <w:rPr>
                <w:webHidden/>
              </w:rPr>
              <w:tab/>
            </w:r>
            <w:r w:rsidR="00310AAE">
              <w:rPr>
                <w:webHidden/>
              </w:rPr>
              <w:fldChar w:fldCharType="begin"/>
            </w:r>
            <w:r w:rsidR="00310AAE">
              <w:rPr>
                <w:webHidden/>
              </w:rPr>
              <w:instrText xml:space="preserve"> PAGEREF _Toc131584295 \h </w:instrText>
            </w:r>
            <w:r w:rsidR="00310AAE">
              <w:rPr>
                <w:webHidden/>
              </w:rPr>
            </w:r>
            <w:r w:rsidR="00310AAE">
              <w:rPr>
                <w:webHidden/>
              </w:rPr>
              <w:fldChar w:fldCharType="separate"/>
            </w:r>
            <w:r w:rsidR="005E3299">
              <w:rPr>
                <w:webHidden/>
              </w:rPr>
              <w:t>74</w:t>
            </w:r>
            <w:r w:rsidR="00310AAE">
              <w:rPr>
                <w:webHidden/>
              </w:rPr>
              <w:fldChar w:fldCharType="end"/>
            </w:r>
          </w:hyperlink>
        </w:p>
        <w:p w14:paraId="3CD20C42" w14:textId="47F30C6A" w:rsidR="00310AAE" w:rsidRDefault="008C2B78">
          <w:pPr>
            <w:pStyle w:val="1f1"/>
            <w:rPr>
              <w:rFonts w:asciiTheme="minorHAnsi" w:eastAsiaTheme="minorEastAsia" w:hAnsiTheme="minorHAnsi" w:cstheme="minorBidi"/>
              <w:b w:val="0"/>
              <w:bCs w:val="0"/>
              <w:iCs w:val="0"/>
              <w:sz w:val="22"/>
              <w:szCs w:val="22"/>
              <w:lang w:eastAsia="ru-RU"/>
            </w:rPr>
          </w:pPr>
          <w:hyperlink w:anchor="_Toc131584296" w:history="1">
            <w:r w:rsidR="00310AAE" w:rsidRPr="001C6A23">
              <w:rPr>
                <w:rStyle w:val="af4"/>
              </w:rPr>
              <w:t>Акционерный капитал, обращение ценных бумаг</w:t>
            </w:r>
            <w:r w:rsidR="00310AAE">
              <w:rPr>
                <w:webHidden/>
              </w:rPr>
              <w:tab/>
            </w:r>
            <w:r w:rsidR="00310AAE">
              <w:rPr>
                <w:webHidden/>
              </w:rPr>
              <w:fldChar w:fldCharType="begin"/>
            </w:r>
            <w:r w:rsidR="00310AAE">
              <w:rPr>
                <w:webHidden/>
              </w:rPr>
              <w:instrText xml:space="preserve"> PAGEREF _Toc131584296 \h </w:instrText>
            </w:r>
            <w:r w:rsidR="00310AAE">
              <w:rPr>
                <w:webHidden/>
              </w:rPr>
            </w:r>
            <w:r w:rsidR="00310AAE">
              <w:rPr>
                <w:webHidden/>
              </w:rPr>
              <w:fldChar w:fldCharType="separate"/>
            </w:r>
            <w:r w:rsidR="005E3299">
              <w:rPr>
                <w:webHidden/>
              </w:rPr>
              <w:t>74</w:t>
            </w:r>
            <w:r w:rsidR="00310AAE">
              <w:rPr>
                <w:webHidden/>
              </w:rPr>
              <w:fldChar w:fldCharType="end"/>
            </w:r>
          </w:hyperlink>
        </w:p>
        <w:p w14:paraId="612D141F" w14:textId="19864ACA" w:rsidR="00310AAE" w:rsidRDefault="008C2B78">
          <w:pPr>
            <w:pStyle w:val="1f1"/>
            <w:rPr>
              <w:rFonts w:asciiTheme="minorHAnsi" w:eastAsiaTheme="minorEastAsia" w:hAnsiTheme="minorHAnsi" w:cstheme="minorBidi"/>
              <w:b w:val="0"/>
              <w:bCs w:val="0"/>
              <w:iCs w:val="0"/>
              <w:sz w:val="22"/>
              <w:szCs w:val="22"/>
              <w:lang w:eastAsia="ru-RU"/>
            </w:rPr>
          </w:pPr>
          <w:hyperlink w:anchor="_Toc131584297" w:history="1">
            <w:r w:rsidR="00310AAE" w:rsidRPr="001C6A23">
              <w:rPr>
                <w:rStyle w:val="af4"/>
              </w:rPr>
              <w:t>События после отчетной даты</w:t>
            </w:r>
            <w:r w:rsidR="00310AAE">
              <w:rPr>
                <w:webHidden/>
              </w:rPr>
              <w:tab/>
            </w:r>
            <w:r w:rsidR="00310AAE">
              <w:rPr>
                <w:webHidden/>
              </w:rPr>
              <w:fldChar w:fldCharType="begin"/>
            </w:r>
            <w:r w:rsidR="00310AAE">
              <w:rPr>
                <w:webHidden/>
              </w:rPr>
              <w:instrText xml:space="preserve"> PAGEREF _Toc131584297 \h </w:instrText>
            </w:r>
            <w:r w:rsidR="00310AAE">
              <w:rPr>
                <w:webHidden/>
              </w:rPr>
            </w:r>
            <w:r w:rsidR="00310AAE">
              <w:rPr>
                <w:webHidden/>
              </w:rPr>
              <w:fldChar w:fldCharType="separate"/>
            </w:r>
            <w:r w:rsidR="005E3299">
              <w:rPr>
                <w:webHidden/>
              </w:rPr>
              <w:t>77</w:t>
            </w:r>
            <w:r w:rsidR="00310AAE">
              <w:rPr>
                <w:webHidden/>
              </w:rPr>
              <w:fldChar w:fldCharType="end"/>
            </w:r>
          </w:hyperlink>
        </w:p>
        <w:p w14:paraId="1969C26E" w14:textId="1C0349BB" w:rsidR="00310AAE" w:rsidRDefault="008C2B78">
          <w:pPr>
            <w:pStyle w:val="1f1"/>
            <w:rPr>
              <w:rFonts w:asciiTheme="minorHAnsi" w:eastAsiaTheme="minorEastAsia" w:hAnsiTheme="minorHAnsi" w:cstheme="minorBidi"/>
              <w:b w:val="0"/>
              <w:bCs w:val="0"/>
              <w:iCs w:val="0"/>
              <w:sz w:val="22"/>
              <w:szCs w:val="22"/>
              <w:lang w:eastAsia="ru-RU"/>
            </w:rPr>
          </w:pPr>
          <w:hyperlink w:anchor="_Toc131584298" w:history="1">
            <w:r w:rsidR="00310AAE" w:rsidRPr="001C6A23">
              <w:rPr>
                <w:rStyle w:val="af4"/>
              </w:rPr>
              <w:t>Контактная информация</w:t>
            </w:r>
            <w:r w:rsidR="00310AAE">
              <w:rPr>
                <w:webHidden/>
              </w:rPr>
              <w:tab/>
            </w:r>
            <w:r w:rsidR="00310AAE">
              <w:rPr>
                <w:webHidden/>
              </w:rPr>
              <w:fldChar w:fldCharType="begin"/>
            </w:r>
            <w:r w:rsidR="00310AAE">
              <w:rPr>
                <w:webHidden/>
              </w:rPr>
              <w:instrText xml:space="preserve"> PAGEREF _Toc131584298 \h </w:instrText>
            </w:r>
            <w:r w:rsidR="00310AAE">
              <w:rPr>
                <w:webHidden/>
              </w:rPr>
            </w:r>
            <w:r w:rsidR="00310AAE">
              <w:rPr>
                <w:webHidden/>
              </w:rPr>
              <w:fldChar w:fldCharType="separate"/>
            </w:r>
            <w:r w:rsidR="005E3299">
              <w:rPr>
                <w:webHidden/>
              </w:rPr>
              <w:t>78</w:t>
            </w:r>
            <w:r w:rsidR="00310AAE">
              <w:rPr>
                <w:webHidden/>
              </w:rPr>
              <w:fldChar w:fldCharType="end"/>
            </w:r>
          </w:hyperlink>
        </w:p>
        <w:p w14:paraId="656C5AF6" w14:textId="6027F25C" w:rsidR="00847A52" w:rsidRDefault="00123495" w:rsidP="007C7C02">
          <w:pPr>
            <w:spacing w:after="0" w:line="240" w:lineRule="auto"/>
          </w:pPr>
          <w:r>
            <w:rPr>
              <w:rFonts w:ascii="Times New Roman" w:eastAsia="Times New Roman" w:hAnsi="Times New Roman" w:cs="Times New Roman"/>
              <w:iCs/>
              <w:noProof/>
              <w:sz w:val="24"/>
              <w:szCs w:val="24"/>
              <w:lang w:eastAsia="ru-RU"/>
            </w:rPr>
            <w:fldChar w:fldCharType="end"/>
          </w:r>
        </w:p>
      </w:sdtContent>
    </w:sdt>
    <w:p w14:paraId="08EA86CE" w14:textId="77777777" w:rsidR="00A87856" w:rsidRPr="00AF4D99" w:rsidRDefault="00A87856" w:rsidP="007C7C02">
      <w:pPr>
        <w:spacing w:after="0" w:line="240" w:lineRule="auto"/>
        <w:rPr>
          <w:rFonts w:ascii="Times New Roman" w:hAnsi="Times New Roman" w:cs="Times New Roman"/>
          <w:b/>
          <w:sz w:val="24"/>
          <w:szCs w:val="24"/>
        </w:rPr>
      </w:pPr>
      <w:r w:rsidRPr="00AF4D99">
        <w:rPr>
          <w:rFonts w:ascii="Times New Roman" w:hAnsi="Times New Roman" w:cs="Times New Roman"/>
          <w:b/>
          <w:sz w:val="24"/>
          <w:szCs w:val="24"/>
        </w:rPr>
        <w:t xml:space="preserve">Приложения </w:t>
      </w:r>
    </w:p>
    <w:p w14:paraId="284254D8" w14:textId="42075844" w:rsidR="00A87856" w:rsidRPr="0029755E" w:rsidRDefault="00A87856" w:rsidP="007C7C02">
      <w:pPr>
        <w:pStyle w:val="af8"/>
        <w:numPr>
          <w:ilvl w:val="0"/>
          <w:numId w:val="22"/>
        </w:numPr>
        <w:rPr>
          <w:rFonts w:ascii="Times New Roman" w:hAnsi="Times New Roman" w:cs="Times New Roman"/>
          <w:b/>
          <w:sz w:val="24"/>
          <w:szCs w:val="24"/>
        </w:rPr>
      </w:pPr>
      <w:r w:rsidRPr="0029755E">
        <w:rPr>
          <w:rFonts w:ascii="Times New Roman" w:hAnsi="Times New Roman" w:cs="Times New Roman"/>
          <w:b/>
          <w:sz w:val="24"/>
          <w:szCs w:val="24"/>
        </w:rPr>
        <w:t>Бухгалтерская (финансовая) отчетность по РСБУ за 202</w:t>
      </w:r>
      <w:r w:rsidR="00F511B6">
        <w:rPr>
          <w:rFonts w:ascii="Times New Roman" w:hAnsi="Times New Roman" w:cs="Times New Roman"/>
          <w:b/>
          <w:sz w:val="24"/>
          <w:szCs w:val="24"/>
        </w:rPr>
        <w:t>2</w:t>
      </w:r>
      <w:r w:rsidRPr="0029755E">
        <w:rPr>
          <w:rFonts w:ascii="Times New Roman" w:hAnsi="Times New Roman" w:cs="Times New Roman"/>
          <w:b/>
          <w:sz w:val="24"/>
          <w:szCs w:val="24"/>
        </w:rPr>
        <w:t xml:space="preserve"> год с аудиторским заключением…………………………………………………………………………</w:t>
      </w:r>
      <w:r w:rsidR="00B81418">
        <w:rPr>
          <w:rFonts w:ascii="Times New Roman" w:hAnsi="Times New Roman" w:cs="Times New Roman"/>
          <w:b/>
          <w:sz w:val="24"/>
          <w:szCs w:val="24"/>
        </w:rPr>
        <w:t>...</w:t>
      </w:r>
      <w:r w:rsidR="005E3299">
        <w:rPr>
          <w:rFonts w:ascii="Times New Roman" w:hAnsi="Times New Roman" w:cs="Times New Roman"/>
          <w:b/>
          <w:sz w:val="24"/>
          <w:szCs w:val="24"/>
        </w:rPr>
        <w:t>80</w:t>
      </w:r>
    </w:p>
    <w:p w14:paraId="13BDAB4D" w14:textId="6EFBD744" w:rsidR="00847A52" w:rsidRDefault="00A87856" w:rsidP="007C7C02">
      <w:pPr>
        <w:pStyle w:val="af8"/>
        <w:numPr>
          <w:ilvl w:val="0"/>
          <w:numId w:val="22"/>
        </w:numPr>
        <w:rPr>
          <w:rFonts w:ascii="Times New Roman" w:hAnsi="Times New Roman" w:cs="Times New Roman"/>
          <w:b/>
          <w:sz w:val="24"/>
          <w:szCs w:val="24"/>
        </w:rPr>
      </w:pPr>
      <w:r w:rsidRPr="0029755E">
        <w:rPr>
          <w:rFonts w:ascii="Times New Roman" w:hAnsi="Times New Roman" w:cs="Times New Roman"/>
          <w:b/>
          <w:sz w:val="24"/>
          <w:szCs w:val="24"/>
        </w:rPr>
        <w:t>Информация о крупных сделках и сделках, совершенных в отчетном году, признаваемых в соответствии с законодательством Российской Федерации сделками, в совершении которых имелась заинтересованность…………</w:t>
      </w:r>
      <w:r>
        <w:rPr>
          <w:rFonts w:ascii="Times New Roman" w:hAnsi="Times New Roman" w:cs="Times New Roman"/>
          <w:b/>
          <w:sz w:val="24"/>
          <w:szCs w:val="24"/>
        </w:rPr>
        <w:t>..….</w:t>
      </w:r>
      <w:r w:rsidR="00453BDA">
        <w:rPr>
          <w:rFonts w:ascii="Times New Roman" w:hAnsi="Times New Roman" w:cs="Times New Roman"/>
          <w:b/>
          <w:sz w:val="24"/>
          <w:szCs w:val="24"/>
        </w:rPr>
        <w:t>20</w:t>
      </w:r>
      <w:r w:rsidR="005E3299">
        <w:rPr>
          <w:rFonts w:ascii="Times New Roman" w:hAnsi="Times New Roman" w:cs="Times New Roman"/>
          <w:b/>
          <w:sz w:val="24"/>
          <w:szCs w:val="24"/>
        </w:rPr>
        <w:t>9</w:t>
      </w:r>
    </w:p>
    <w:p w14:paraId="6E6171BA" w14:textId="042CE625" w:rsidR="008143A1" w:rsidRDefault="008143A1" w:rsidP="008143A1">
      <w:pPr>
        <w:pStyle w:val="af8"/>
        <w:numPr>
          <w:ilvl w:val="0"/>
          <w:numId w:val="22"/>
        </w:numPr>
        <w:rPr>
          <w:rFonts w:ascii="Times New Roman" w:hAnsi="Times New Roman" w:cs="Times New Roman"/>
          <w:b/>
          <w:sz w:val="24"/>
          <w:szCs w:val="24"/>
        </w:rPr>
      </w:pPr>
      <w:r w:rsidRPr="008143A1">
        <w:rPr>
          <w:rFonts w:ascii="Times New Roman" w:hAnsi="Times New Roman" w:cs="Times New Roman"/>
          <w:b/>
          <w:sz w:val="24"/>
          <w:szCs w:val="24"/>
        </w:rPr>
        <w:t>Участники процесса внутреннего контроля и их роль в системе внутреннего контроля Общества……………………………………………………</w:t>
      </w:r>
      <w:r>
        <w:rPr>
          <w:rFonts w:ascii="Times New Roman" w:hAnsi="Times New Roman" w:cs="Times New Roman"/>
          <w:b/>
          <w:sz w:val="24"/>
          <w:szCs w:val="24"/>
        </w:rPr>
        <w:t>…………….</w:t>
      </w:r>
      <w:r w:rsidR="000F69B4">
        <w:rPr>
          <w:rFonts w:ascii="Times New Roman" w:hAnsi="Times New Roman" w:cs="Times New Roman"/>
          <w:b/>
          <w:sz w:val="24"/>
          <w:szCs w:val="24"/>
        </w:rPr>
        <w:t>2</w:t>
      </w:r>
      <w:r w:rsidR="005B2B61">
        <w:rPr>
          <w:rFonts w:ascii="Times New Roman" w:hAnsi="Times New Roman" w:cs="Times New Roman"/>
          <w:b/>
          <w:sz w:val="24"/>
          <w:szCs w:val="24"/>
        </w:rPr>
        <w:t>1</w:t>
      </w:r>
      <w:r w:rsidR="005E3299">
        <w:rPr>
          <w:rFonts w:ascii="Times New Roman" w:hAnsi="Times New Roman" w:cs="Times New Roman"/>
          <w:b/>
          <w:sz w:val="24"/>
          <w:szCs w:val="24"/>
        </w:rPr>
        <w:t>3</w:t>
      </w:r>
    </w:p>
    <w:p w14:paraId="2F78BBBD" w14:textId="31364AC7" w:rsidR="009F68CA" w:rsidRPr="009F68CA" w:rsidRDefault="009F68CA" w:rsidP="009F68CA">
      <w:pPr>
        <w:ind w:left="360"/>
        <w:jc w:val="both"/>
        <w:rPr>
          <w:rFonts w:ascii="Times New Roman" w:hAnsi="Times New Roman" w:cs="Times New Roman"/>
          <w:b/>
          <w:sz w:val="24"/>
          <w:szCs w:val="24"/>
        </w:rPr>
      </w:pPr>
      <w:bookmarkStart w:id="2" w:name="_GoBack"/>
      <w:bookmarkEnd w:id="2"/>
    </w:p>
    <w:p w14:paraId="2B54D4B9" w14:textId="77777777" w:rsidR="00847A52" w:rsidRDefault="00847A52" w:rsidP="007C7C02">
      <w:pPr>
        <w:spacing w:after="0" w:line="240" w:lineRule="auto"/>
      </w:pPr>
    </w:p>
    <w:p w14:paraId="70718343" w14:textId="77777777" w:rsidR="00847A52" w:rsidRPr="00527104" w:rsidRDefault="00847A52" w:rsidP="007C7C02">
      <w:pPr>
        <w:spacing w:after="0" w:line="240" w:lineRule="auto"/>
        <w:rPr>
          <w:rFonts w:ascii="Times New Roman" w:eastAsia="Times New Roman" w:hAnsi="Times New Roman" w:cs="Times New Roman"/>
          <w:b/>
          <w:bCs/>
          <w:sz w:val="18"/>
          <w:szCs w:val="24"/>
          <w:lang w:eastAsia="ru-RU"/>
        </w:rPr>
      </w:pPr>
      <w:r>
        <w:br w:type="page"/>
      </w:r>
    </w:p>
    <w:p w14:paraId="4DC59B2C" w14:textId="77777777" w:rsidR="003F39BC" w:rsidRDefault="00B91BF5" w:rsidP="007C7C02">
      <w:pPr>
        <w:pStyle w:val="1"/>
        <w:ind w:firstLine="709"/>
      </w:pPr>
      <w:bookmarkStart w:id="3" w:name="_Toc131584267"/>
      <w:r w:rsidRPr="00B91BF5">
        <w:lastRenderedPageBreak/>
        <w:t>Обращение Председателя Совета директоров АО «Чеченэнерго»</w:t>
      </w:r>
      <w:bookmarkEnd w:id="3"/>
    </w:p>
    <w:p w14:paraId="30DECE50" w14:textId="77777777" w:rsidR="00847A52" w:rsidRDefault="00847A52" w:rsidP="007C7C02">
      <w:pPr>
        <w:spacing w:after="0" w:line="240" w:lineRule="auto"/>
        <w:rPr>
          <w:lang w:eastAsia="ru-RU"/>
        </w:rPr>
      </w:pPr>
    </w:p>
    <w:p w14:paraId="6E9D990B" w14:textId="77777777" w:rsidR="00B91BF5" w:rsidRPr="00B6304F" w:rsidRDefault="00B91BF5" w:rsidP="007C7C02">
      <w:pPr>
        <w:spacing w:after="0" w:line="240" w:lineRule="auto"/>
        <w:jc w:val="center"/>
        <w:rPr>
          <w:rFonts w:ascii="Times New Roman" w:eastAsia="Calibri" w:hAnsi="Times New Roman" w:cs="Times New Roman"/>
          <w:b/>
          <w:sz w:val="24"/>
          <w:szCs w:val="24"/>
        </w:rPr>
      </w:pPr>
      <w:r w:rsidRPr="00B6304F">
        <w:rPr>
          <w:rFonts w:ascii="Times New Roman" w:eastAsia="Calibri" w:hAnsi="Times New Roman" w:cs="Times New Roman"/>
          <w:sz w:val="24"/>
          <w:szCs w:val="24"/>
        </w:rPr>
        <w:t>Уважаемые акционеры!</w:t>
      </w:r>
    </w:p>
    <w:p w14:paraId="2F052DDD" w14:textId="77777777" w:rsidR="00B91BF5" w:rsidRPr="00B6304F" w:rsidRDefault="00B91BF5" w:rsidP="007C7C02">
      <w:pPr>
        <w:spacing w:after="0" w:line="240" w:lineRule="auto"/>
        <w:ind w:firstLine="709"/>
        <w:jc w:val="both"/>
        <w:rPr>
          <w:rFonts w:ascii="Times New Roman" w:eastAsia="Calibri" w:hAnsi="Times New Roman" w:cs="Times New Roman"/>
          <w:sz w:val="24"/>
          <w:szCs w:val="24"/>
        </w:rPr>
      </w:pPr>
    </w:p>
    <w:p w14:paraId="74BD3C4B" w14:textId="77777777" w:rsidR="00B91BF5" w:rsidRPr="00E96112" w:rsidRDefault="00B91BF5" w:rsidP="007C7C02">
      <w:pPr>
        <w:spacing w:after="0" w:line="240" w:lineRule="auto"/>
        <w:ind w:firstLine="709"/>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В прошедшем 202</w:t>
      </w:r>
      <w:r>
        <w:rPr>
          <w:rFonts w:ascii="Times New Roman" w:eastAsia="Calibri" w:hAnsi="Times New Roman" w:cs="Times New Roman"/>
          <w:sz w:val="24"/>
          <w:szCs w:val="24"/>
        </w:rPr>
        <w:t>2</w:t>
      </w:r>
      <w:r w:rsidRPr="00E96112">
        <w:rPr>
          <w:rFonts w:ascii="Times New Roman" w:eastAsia="Calibri" w:hAnsi="Times New Roman" w:cs="Times New Roman"/>
          <w:sz w:val="24"/>
          <w:szCs w:val="24"/>
        </w:rPr>
        <w:t xml:space="preserve"> году продолжалось развитие электросетевого комплекса Чеченской Республики: реализовывался план мероприятий эксплуатации, технического обслуживания и ремонта Общества, обеспечивались строительство новых и модернизация существующих сетей и электротехнического оборудования.</w:t>
      </w:r>
    </w:p>
    <w:p w14:paraId="1ABEEE41" w14:textId="10C6FAC1" w:rsidR="00B91BF5" w:rsidRPr="00E96112" w:rsidRDefault="00B91BF5" w:rsidP="007C7C02">
      <w:pPr>
        <w:spacing w:after="0" w:line="240" w:lineRule="auto"/>
        <w:ind w:firstLine="709"/>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 xml:space="preserve">Для развития электросетевого комплекса Чеченской Республики одобрено оказание ПАО «Россети» финансовой поддержки мероприятий Плана развития </w:t>
      </w:r>
      <w:r w:rsidR="00872DF6">
        <w:rPr>
          <w:rFonts w:ascii="Times New Roman" w:eastAsia="Calibri" w:hAnsi="Times New Roman" w:cs="Times New Roman"/>
          <w:sz w:val="24"/>
          <w:szCs w:val="24"/>
        </w:rPr>
        <w:t>АО «Чеченэнерго» (далее – Общество)</w:t>
      </w:r>
      <w:r w:rsidRPr="00E96112">
        <w:rPr>
          <w:rFonts w:ascii="Times New Roman" w:eastAsia="Calibri" w:hAnsi="Times New Roman" w:cs="Times New Roman"/>
          <w:sz w:val="24"/>
          <w:szCs w:val="24"/>
        </w:rPr>
        <w:t xml:space="preserve"> через докапитализацию Общества в рамках проведения дополнительной эмиссии акций.  В течение 202</w:t>
      </w:r>
      <w:r>
        <w:rPr>
          <w:rFonts w:ascii="Times New Roman" w:eastAsia="Calibri" w:hAnsi="Times New Roman" w:cs="Times New Roman"/>
          <w:sz w:val="24"/>
          <w:szCs w:val="24"/>
        </w:rPr>
        <w:t>2</w:t>
      </w:r>
      <w:r w:rsidRPr="00E96112">
        <w:rPr>
          <w:rFonts w:ascii="Times New Roman" w:eastAsia="Calibri" w:hAnsi="Times New Roman" w:cs="Times New Roman"/>
          <w:sz w:val="24"/>
          <w:szCs w:val="24"/>
        </w:rPr>
        <w:t xml:space="preserve"> года АО «Чеченэнерго» разместило в пользу ПАО</w:t>
      </w:r>
      <w:r>
        <w:rPr>
          <w:rFonts w:ascii="Times New Roman" w:eastAsia="Calibri" w:hAnsi="Times New Roman" w:cs="Times New Roman"/>
          <w:sz w:val="24"/>
          <w:szCs w:val="24"/>
        </w:rPr>
        <w:t> </w:t>
      </w:r>
      <w:r w:rsidRPr="00E96112">
        <w:rPr>
          <w:rFonts w:ascii="Times New Roman" w:eastAsia="Calibri" w:hAnsi="Times New Roman" w:cs="Times New Roman"/>
          <w:sz w:val="24"/>
          <w:szCs w:val="24"/>
        </w:rPr>
        <w:t>«Россети» дополнительны</w:t>
      </w:r>
      <w:r w:rsidR="00872DF6">
        <w:rPr>
          <w:rFonts w:ascii="Times New Roman" w:eastAsia="Calibri" w:hAnsi="Times New Roman" w:cs="Times New Roman"/>
          <w:sz w:val="24"/>
          <w:szCs w:val="24"/>
        </w:rPr>
        <w:t>е</w:t>
      </w:r>
      <w:r w:rsidRPr="00E96112">
        <w:rPr>
          <w:rFonts w:ascii="Times New Roman" w:eastAsia="Calibri" w:hAnsi="Times New Roman" w:cs="Times New Roman"/>
          <w:sz w:val="24"/>
          <w:szCs w:val="24"/>
        </w:rPr>
        <w:t xml:space="preserve"> акци</w:t>
      </w:r>
      <w:r w:rsidR="00872DF6">
        <w:rPr>
          <w:rFonts w:ascii="Times New Roman" w:eastAsia="Calibri" w:hAnsi="Times New Roman" w:cs="Times New Roman"/>
          <w:sz w:val="24"/>
          <w:szCs w:val="24"/>
        </w:rPr>
        <w:t>и</w:t>
      </w:r>
      <w:r w:rsidRPr="00E96112">
        <w:rPr>
          <w:rFonts w:ascii="Times New Roman" w:eastAsia="Calibri" w:hAnsi="Times New Roman" w:cs="Times New Roman"/>
          <w:sz w:val="24"/>
          <w:szCs w:val="24"/>
        </w:rPr>
        <w:t xml:space="preserve"> на общую сумму </w:t>
      </w:r>
      <w:r>
        <w:rPr>
          <w:rFonts w:ascii="Times New Roman" w:eastAsia="Calibri" w:hAnsi="Times New Roman" w:cs="Times New Roman"/>
          <w:sz w:val="24"/>
          <w:szCs w:val="24"/>
        </w:rPr>
        <w:t>8</w:t>
      </w:r>
      <w:r w:rsidRPr="00E96112">
        <w:rPr>
          <w:rFonts w:ascii="Times New Roman" w:eastAsia="Calibri" w:hAnsi="Times New Roman" w:cs="Times New Roman"/>
          <w:sz w:val="24"/>
          <w:szCs w:val="24"/>
        </w:rPr>
        <w:t>,</w:t>
      </w:r>
      <w:r>
        <w:rPr>
          <w:rFonts w:ascii="Times New Roman" w:eastAsia="Calibri" w:hAnsi="Times New Roman" w:cs="Times New Roman"/>
          <w:sz w:val="24"/>
          <w:szCs w:val="24"/>
        </w:rPr>
        <w:t>2</w:t>
      </w:r>
      <w:r w:rsidRPr="00E96112">
        <w:rPr>
          <w:rFonts w:ascii="Times New Roman" w:eastAsia="Calibri" w:hAnsi="Times New Roman" w:cs="Times New Roman"/>
          <w:sz w:val="24"/>
          <w:szCs w:val="24"/>
        </w:rPr>
        <w:t xml:space="preserve"> млрд руб. Полученные средства направлены на осуществление важнейших проектов, связанных с повышением над</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жности и развитием электросетевой инфраструктуры, созданием необходимых условий для социально-экономического развития Чеченской Республики.</w:t>
      </w:r>
    </w:p>
    <w:p w14:paraId="29C6E165" w14:textId="77777777" w:rsidR="00B91BF5" w:rsidRPr="00E96112" w:rsidRDefault="00B91BF5" w:rsidP="007C7C02">
      <w:pPr>
        <w:spacing w:after="0" w:line="240" w:lineRule="auto"/>
        <w:ind w:firstLine="709"/>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Стабильной, слаженной и результативной работе Общества в отч</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тном году способствовал Совет директоров, на заседаниях которого принимались решения по ключевым вопросам, направленным на обеспечение стратегического управления Обществом, прозрачности деятельности и соблюдения прав акционеров.</w:t>
      </w:r>
    </w:p>
    <w:p w14:paraId="4DC1B8DB" w14:textId="1775231F" w:rsidR="00B91BF5" w:rsidRPr="00E96112" w:rsidRDefault="00B91BF5" w:rsidP="007C7C02">
      <w:pPr>
        <w:spacing w:after="0" w:line="240" w:lineRule="auto"/>
        <w:ind w:firstLine="709"/>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В отч</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 xml:space="preserve">тном году усилия Совета директоров </w:t>
      </w:r>
      <w:r w:rsidR="00872DF6">
        <w:rPr>
          <w:rFonts w:ascii="Times New Roman" w:eastAsia="Calibri" w:hAnsi="Times New Roman" w:cs="Times New Roman"/>
          <w:sz w:val="24"/>
          <w:szCs w:val="24"/>
        </w:rPr>
        <w:t xml:space="preserve">Общества </w:t>
      </w:r>
      <w:r w:rsidRPr="00E96112">
        <w:rPr>
          <w:rFonts w:ascii="Times New Roman" w:eastAsia="Calibri" w:hAnsi="Times New Roman" w:cs="Times New Roman"/>
          <w:sz w:val="24"/>
          <w:szCs w:val="24"/>
        </w:rPr>
        <w:t>были направлены на решение ключевых задач развития, финансовую стабилизацию, сокращение потерь электроэнергии в сетях, повышение плат</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 xml:space="preserve">жной дисциплины потребителей, совершенствование практики корпоративного управления. </w:t>
      </w:r>
    </w:p>
    <w:p w14:paraId="1BDD893F" w14:textId="5C51EE35" w:rsidR="00B91BF5" w:rsidRPr="00E96112" w:rsidRDefault="00B91BF5" w:rsidP="007C7C02">
      <w:pPr>
        <w:spacing w:after="0" w:line="240" w:lineRule="auto"/>
        <w:ind w:firstLine="709"/>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В отч</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 xml:space="preserve">тном году Советом директоров </w:t>
      </w:r>
      <w:r w:rsidR="00872DF6">
        <w:rPr>
          <w:rFonts w:ascii="Times New Roman" w:eastAsia="Calibri" w:hAnsi="Times New Roman" w:cs="Times New Roman"/>
          <w:sz w:val="24"/>
          <w:szCs w:val="24"/>
        </w:rPr>
        <w:t xml:space="preserve">Общества </w:t>
      </w:r>
      <w:r w:rsidRPr="00E96112">
        <w:rPr>
          <w:rFonts w:ascii="Times New Roman" w:eastAsia="Calibri" w:hAnsi="Times New Roman" w:cs="Times New Roman"/>
          <w:sz w:val="24"/>
          <w:szCs w:val="24"/>
        </w:rPr>
        <w:t>утвержд</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н скорректированный План снижения потерь электрической энергии в электрических сетях и одобрен проект изменений, вносимых в инвестиционную программу Общества.</w:t>
      </w:r>
    </w:p>
    <w:p w14:paraId="1CE6E7A4" w14:textId="77777777" w:rsidR="00B91BF5" w:rsidRPr="00B6304F" w:rsidRDefault="00B91BF5" w:rsidP="007C7C02">
      <w:pPr>
        <w:spacing w:after="0" w:line="240" w:lineRule="auto"/>
        <w:ind w:firstLine="709"/>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Совет директоров намерен уделять первостепенное внимание вопросам корпоративного управления Общества, его открытости и ставит перед собой задачи по дальнейшему повышению эффективности деятельности Общества, над</w:t>
      </w:r>
      <w:r>
        <w:rPr>
          <w:rFonts w:ascii="Times New Roman" w:eastAsia="Calibri" w:hAnsi="Times New Roman" w:cs="Times New Roman"/>
          <w:sz w:val="24"/>
          <w:szCs w:val="24"/>
        </w:rPr>
        <w:t>е</w:t>
      </w:r>
      <w:r w:rsidRPr="00E96112">
        <w:rPr>
          <w:rFonts w:ascii="Times New Roman" w:eastAsia="Calibri" w:hAnsi="Times New Roman" w:cs="Times New Roman"/>
          <w:sz w:val="24"/>
          <w:szCs w:val="24"/>
        </w:rPr>
        <w:t>жности и качества обслуживания потребителей, развитию корпоративной культуры</w:t>
      </w:r>
      <w:r w:rsidRPr="00B6304F">
        <w:rPr>
          <w:rFonts w:ascii="Times New Roman" w:eastAsia="Calibri" w:hAnsi="Times New Roman" w:cs="Times New Roman"/>
          <w:sz w:val="24"/>
          <w:szCs w:val="24"/>
        </w:rPr>
        <w:t>.</w:t>
      </w:r>
    </w:p>
    <w:p w14:paraId="6151496E" w14:textId="77777777" w:rsidR="00B91BF5" w:rsidRPr="00B6304F" w:rsidRDefault="00B91BF5" w:rsidP="007C7C02">
      <w:pPr>
        <w:spacing w:after="0" w:line="240" w:lineRule="auto"/>
        <w:ind w:firstLine="709"/>
        <w:jc w:val="both"/>
        <w:rPr>
          <w:rFonts w:ascii="Times New Roman" w:eastAsia="Calibri" w:hAnsi="Times New Roman" w:cs="Times New Roman"/>
          <w:sz w:val="24"/>
          <w:szCs w:val="24"/>
        </w:rPr>
      </w:pPr>
    </w:p>
    <w:p w14:paraId="067AEC69" w14:textId="77777777" w:rsidR="00B91BF5" w:rsidRPr="00B6304F" w:rsidRDefault="00B91BF5" w:rsidP="007C7C02">
      <w:pPr>
        <w:spacing w:after="0" w:line="240" w:lineRule="auto"/>
        <w:ind w:firstLine="709"/>
        <w:jc w:val="both"/>
        <w:rPr>
          <w:rFonts w:ascii="Times New Roman" w:eastAsia="Calibri" w:hAnsi="Times New Roman" w:cs="Times New Roman"/>
          <w:sz w:val="24"/>
          <w:szCs w:val="24"/>
        </w:rPr>
      </w:pPr>
    </w:p>
    <w:p w14:paraId="34CC3DC1" w14:textId="77777777" w:rsidR="00B91BF5" w:rsidRPr="00B6304F" w:rsidRDefault="00B91BF5" w:rsidP="007C7C02">
      <w:pPr>
        <w:spacing w:after="0" w:line="240" w:lineRule="auto"/>
        <w:ind w:firstLine="709"/>
        <w:jc w:val="both"/>
        <w:rPr>
          <w:rFonts w:ascii="Times New Roman" w:eastAsia="Calibri" w:hAnsi="Times New Roman" w:cs="Times New Roman"/>
          <w:sz w:val="24"/>
          <w:szCs w:val="24"/>
        </w:rPr>
      </w:pPr>
    </w:p>
    <w:p w14:paraId="1A69E524" w14:textId="77777777" w:rsidR="00B91BF5" w:rsidRPr="00B6304F" w:rsidRDefault="00B91BF5" w:rsidP="007C7C02">
      <w:pPr>
        <w:spacing w:after="0" w:line="240" w:lineRule="auto"/>
        <w:jc w:val="both"/>
        <w:rPr>
          <w:rFonts w:ascii="Times New Roman" w:eastAsia="Calibri" w:hAnsi="Times New Roman" w:cs="Times New Roman"/>
          <w:sz w:val="24"/>
          <w:szCs w:val="24"/>
        </w:rPr>
      </w:pPr>
      <w:r w:rsidRPr="00B6304F">
        <w:rPr>
          <w:rFonts w:ascii="Times New Roman" w:eastAsia="Calibri" w:hAnsi="Times New Roman" w:cs="Times New Roman"/>
          <w:sz w:val="24"/>
          <w:szCs w:val="24"/>
        </w:rPr>
        <w:t>С уважением,</w:t>
      </w:r>
    </w:p>
    <w:p w14:paraId="6B884940" w14:textId="77777777" w:rsidR="00B91BF5" w:rsidRPr="00B6304F" w:rsidRDefault="00B91BF5" w:rsidP="007C7C02">
      <w:pPr>
        <w:spacing w:after="0" w:line="240" w:lineRule="auto"/>
        <w:ind w:firstLine="709"/>
        <w:jc w:val="both"/>
        <w:rPr>
          <w:rFonts w:ascii="Times New Roman" w:eastAsia="Calibri" w:hAnsi="Times New Roman" w:cs="Times New Roman"/>
          <w:sz w:val="24"/>
          <w:szCs w:val="24"/>
        </w:rPr>
      </w:pPr>
    </w:p>
    <w:p w14:paraId="666F1EC6" w14:textId="77777777" w:rsidR="00B91BF5" w:rsidRDefault="00B91BF5" w:rsidP="007C7C02">
      <w:pPr>
        <w:spacing w:after="0" w:line="240" w:lineRule="auto"/>
        <w:jc w:val="both"/>
        <w:rPr>
          <w:rFonts w:ascii="Times New Roman" w:eastAsia="Calibri" w:hAnsi="Times New Roman" w:cs="Times New Roman"/>
          <w:sz w:val="24"/>
          <w:szCs w:val="24"/>
        </w:rPr>
      </w:pPr>
      <w:r w:rsidRPr="00B6304F">
        <w:rPr>
          <w:rFonts w:ascii="Times New Roman" w:eastAsia="Calibri" w:hAnsi="Times New Roman" w:cs="Times New Roman"/>
          <w:sz w:val="24"/>
          <w:szCs w:val="24"/>
        </w:rPr>
        <w:t>Председатель Совета директоров</w:t>
      </w:r>
      <w:r w:rsidRPr="00B6304F">
        <w:rPr>
          <w:rFonts w:ascii="Times New Roman" w:eastAsia="Calibri" w:hAnsi="Times New Roman" w:cs="Times New Roman"/>
          <w:sz w:val="24"/>
          <w:szCs w:val="24"/>
        </w:rPr>
        <w:tab/>
      </w:r>
      <w:r w:rsidRPr="00B6304F">
        <w:rPr>
          <w:rFonts w:ascii="Times New Roman" w:eastAsia="Calibri" w:hAnsi="Times New Roman" w:cs="Times New Roman"/>
          <w:sz w:val="24"/>
          <w:szCs w:val="24"/>
        </w:rPr>
        <w:tab/>
      </w:r>
      <w:r w:rsidRPr="00B6304F">
        <w:rPr>
          <w:rFonts w:ascii="Times New Roman" w:eastAsia="Calibri" w:hAnsi="Times New Roman" w:cs="Times New Roman"/>
          <w:sz w:val="24"/>
          <w:szCs w:val="24"/>
        </w:rPr>
        <w:tab/>
      </w:r>
      <w:r w:rsidRPr="00B6304F">
        <w:rPr>
          <w:rFonts w:ascii="Times New Roman" w:eastAsia="Calibri" w:hAnsi="Times New Roman" w:cs="Times New Roman"/>
          <w:sz w:val="24"/>
          <w:szCs w:val="24"/>
        </w:rPr>
        <w:tab/>
      </w:r>
      <w:r w:rsidRPr="00B6304F">
        <w:rPr>
          <w:rFonts w:ascii="Times New Roman" w:eastAsia="Calibri" w:hAnsi="Times New Roman" w:cs="Times New Roman"/>
          <w:sz w:val="24"/>
          <w:szCs w:val="24"/>
        </w:rPr>
        <w:tab/>
      </w:r>
      <w:r w:rsidRPr="00B6304F">
        <w:rPr>
          <w:rFonts w:ascii="Times New Roman" w:eastAsia="Calibri" w:hAnsi="Times New Roman" w:cs="Times New Roman"/>
          <w:sz w:val="24"/>
          <w:szCs w:val="24"/>
        </w:rPr>
        <w:tab/>
      </w:r>
      <w:r w:rsidRPr="00B6304F">
        <w:rPr>
          <w:rFonts w:ascii="Times New Roman" w:eastAsia="Calibri" w:hAnsi="Times New Roman" w:cs="Times New Roman"/>
          <w:sz w:val="24"/>
          <w:szCs w:val="24"/>
        </w:rPr>
        <w:tab/>
      </w:r>
      <w:r>
        <w:rPr>
          <w:rFonts w:ascii="Times New Roman" w:eastAsia="Calibri" w:hAnsi="Times New Roman" w:cs="Times New Roman"/>
          <w:sz w:val="24"/>
          <w:szCs w:val="24"/>
        </w:rPr>
        <w:t xml:space="preserve">   И.С. Кадиров</w:t>
      </w:r>
    </w:p>
    <w:p w14:paraId="4FFC7BF4" w14:textId="77777777" w:rsidR="00B91BF5" w:rsidRDefault="00B91BF5" w:rsidP="007C7C02">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br w:type="page"/>
      </w:r>
    </w:p>
    <w:p w14:paraId="242C1A4E" w14:textId="77777777" w:rsidR="00B91BF5" w:rsidRPr="00B91BF5" w:rsidRDefault="00B91BF5" w:rsidP="007C7C02">
      <w:pPr>
        <w:pStyle w:val="1"/>
        <w:ind w:firstLine="709"/>
      </w:pPr>
      <w:bookmarkStart w:id="4" w:name="_Toc131584268"/>
      <w:r w:rsidRPr="00B91BF5">
        <w:lastRenderedPageBreak/>
        <w:t>Обращение Генерального директора управляющей организации – ПАО</w:t>
      </w:r>
      <w:r w:rsidR="004E6104">
        <w:t> </w:t>
      </w:r>
      <w:r w:rsidRPr="00B91BF5">
        <w:t>«Россети Северный Кавказ»</w:t>
      </w:r>
      <w:bookmarkEnd w:id="4"/>
    </w:p>
    <w:p w14:paraId="4AF9F3EF" w14:textId="77777777" w:rsidR="00B91BF5" w:rsidRPr="004E6104" w:rsidRDefault="00B91BF5" w:rsidP="007C7C02">
      <w:pPr>
        <w:spacing w:after="0" w:line="240" w:lineRule="auto"/>
        <w:rPr>
          <w:rFonts w:ascii="Times New Roman" w:hAnsi="Times New Roman" w:cs="Times New Roman"/>
          <w:sz w:val="24"/>
        </w:rPr>
      </w:pPr>
    </w:p>
    <w:p w14:paraId="720FEA3E" w14:textId="77777777" w:rsidR="00B91BF5" w:rsidRPr="004E6104" w:rsidRDefault="00B91BF5" w:rsidP="007C7C02">
      <w:pPr>
        <w:spacing w:after="0" w:line="240" w:lineRule="auto"/>
        <w:jc w:val="center"/>
        <w:rPr>
          <w:rFonts w:ascii="Times New Roman" w:hAnsi="Times New Roman" w:cs="Times New Roman"/>
          <w:sz w:val="24"/>
        </w:rPr>
      </w:pPr>
      <w:r w:rsidRPr="004E6104">
        <w:rPr>
          <w:rFonts w:ascii="Times New Roman" w:hAnsi="Times New Roman" w:cs="Times New Roman"/>
          <w:sz w:val="24"/>
        </w:rPr>
        <w:t>Уважаемые акционеры</w:t>
      </w:r>
      <w:r w:rsidR="006E1896">
        <w:rPr>
          <w:rFonts w:ascii="Times New Roman" w:hAnsi="Times New Roman" w:cs="Times New Roman"/>
          <w:sz w:val="24"/>
        </w:rPr>
        <w:t xml:space="preserve">, </w:t>
      </w:r>
      <w:r w:rsidR="006E1896" w:rsidRPr="006E1896">
        <w:rPr>
          <w:rFonts w:ascii="Times New Roman" w:hAnsi="Times New Roman" w:cs="Times New Roman"/>
          <w:sz w:val="24"/>
        </w:rPr>
        <w:t>партнеры и коллеги</w:t>
      </w:r>
      <w:r w:rsidRPr="004E6104">
        <w:rPr>
          <w:rFonts w:ascii="Times New Roman" w:hAnsi="Times New Roman" w:cs="Times New Roman"/>
          <w:sz w:val="24"/>
        </w:rPr>
        <w:t>!</w:t>
      </w:r>
    </w:p>
    <w:p w14:paraId="679A453B" w14:textId="77777777" w:rsidR="00B91BF5" w:rsidRPr="00D83759" w:rsidRDefault="00B91BF5" w:rsidP="007C7C02">
      <w:pPr>
        <w:spacing w:after="0" w:line="240" w:lineRule="auto"/>
        <w:rPr>
          <w:rFonts w:ascii="Times New Roman" w:eastAsia="Calibri" w:hAnsi="Times New Roman" w:cs="Times New Roman"/>
          <w:sz w:val="24"/>
          <w:szCs w:val="24"/>
        </w:rPr>
      </w:pPr>
    </w:p>
    <w:p w14:paraId="245EDA40"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В рамках реализации мероприятий по развитию электросетевого комплекса Чеченской Республики в тесном взаимодействии с республиканскими органами власти и при содействии Оперативного штаба по развитию электроэнергетического комплекса Чеченской Республики комплексно решаются вопросы, влияющие на качество и надёжность электроснабжения потребителей региона. </w:t>
      </w:r>
    </w:p>
    <w:p w14:paraId="65E79FB7"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При совместной работе с Правительством Чеченской Республики утверждена и находится на стадии проектно-изыскательских работ Программа модернизации и повышения надежности электросетевого комплекса Чеченской Республики. </w:t>
      </w:r>
    </w:p>
    <w:p w14:paraId="01E720DA"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Активно реализуется Программа снижения потерь электроэнергии в сетях АО</w:t>
      </w:r>
      <w:r>
        <w:rPr>
          <w:rFonts w:ascii="Times New Roman" w:hAnsi="Times New Roman" w:cs="Times New Roman"/>
          <w:sz w:val="24"/>
          <w:lang w:eastAsia="ru-RU"/>
        </w:rPr>
        <w:t> </w:t>
      </w:r>
      <w:r w:rsidRPr="006E1896">
        <w:rPr>
          <w:rFonts w:ascii="Times New Roman" w:hAnsi="Times New Roman" w:cs="Times New Roman"/>
          <w:sz w:val="24"/>
          <w:lang w:eastAsia="ru-RU"/>
        </w:rPr>
        <w:t>«Чеченэнерго». Мероприятия по формированию единой системы учета завершены в г.</w:t>
      </w:r>
      <w:r>
        <w:rPr>
          <w:rFonts w:ascii="Times New Roman" w:hAnsi="Times New Roman" w:cs="Times New Roman"/>
          <w:sz w:val="24"/>
          <w:lang w:eastAsia="ru-RU"/>
        </w:rPr>
        <w:t> </w:t>
      </w:r>
      <w:r w:rsidRPr="006E1896">
        <w:rPr>
          <w:rFonts w:ascii="Times New Roman" w:hAnsi="Times New Roman" w:cs="Times New Roman"/>
          <w:sz w:val="24"/>
          <w:lang w:eastAsia="ru-RU"/>
        </w:rPr>
        <w:t xml:space="preserve">Аргуне и в настоящее время проводятся в городах Гудермесе и Грозном. В районных подразделениях ведется реконструкция сетей, установка комплектных трансформаторных подстанций.  </w:t>
      </w:r>
    </w:p>
    <w:p w14:paraId="1AE3F7DB"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Как и все электроэнергетические компании страны, Общество в 2022 году работало в особых условиях, вызванных изменениями в общей геополитической ситуации. Тем не менее, энергокомпания в полной мере выполняет обязательства перед потребителями всех категорий. </w:t>
      </w:r>
    </w:p>
    <w:p w14:paraId="36A849EE"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Так, в 2022 году в рамках работы по повышению уровня платежной дисциплины, в том числе по текущим платежам за потребленную электроэнергию, Обществом реализованы меры по следующим направлениям: </w:t>
      </w:r>
    </w:p>
    <w:p w14:paraId="7128F0DF" w14:textId="77777777" w:rsidR="006E1896" w:rsidRPr="006E1896" w:rsidRDefault="006E1896" w:rsidP="007C7C02">
      <w:pPr>
        <w:spacing w:after="0" w:line="240" w:lineRule="auto"/>
        <w:ind w:left="709"/>
        <w:jc w:val="both"/>
        <w:rPr>
          <w:rFonts w:ascii="Times New Roman" w:hAnsi="Times New Roman" w:cs="Times New Roman"/>
          <w:sz w:val="24"/>
          <w:lang w:eastAsia="ru-RU"/>
        </w:rPr>
      </w:pPr>
      <w:r w:rsidRPr="006E1896">
        <w:rPr>
          <w:rFonts w:ascii="Times New Roman" w:hAnsi="Times New Roman" w:cs="Times New Roman"/>
          <w:sz w:val="24"/>
          <w:lang w:eastAsia="ru-RU"/>
        </w:rPr>
        <w:t>- претензионно-исковая деятельность;</w:t>
      </w:r>
    </w:p>
    <w:p w14:paraId="4AAD8ACE" w14:textId="77777777" w:rsidR="006E1896" w:rsidRPr="006E1896" w:rsidRDefault="006E1896" w:rsidP="007C7C02">
      <w:pPr>
        <w:spacing w:after="0" w:line="240" w:lineRule="auto"/>
        <w:ind w:left="709"/>
        <w:jc w:val="both"/>
        <w:rPr>
          <w:rFonts w:ascii="Times New Roman" w:hAnsi="Times New Roman" w:cs="Times New Roman"/>
          <w:sz w:val="24"/>
          <w:lang w:eastAsia="ru-RU"/>
        </w:rPr>
      </w:pPr>
      <w:r w:rsidRPr="006E1896">
        <w:rPr>
          <w:rFonts w:ascii="Times New Roman" w:hAnsi="Times New Roman" w:cs="Times New Roman"/>
          <w:sz w:val="24"/>
          <w:lang w:eastAsia="ru-RU"/>
        </w:rPr>
        <w:t>- рейдовые мероприятия по взысканию задолженности;</w:t>
      </w:r>
    </w:p>
    <w:p w14:paraId="7EB2DAF9" w14:textId="77777777" w:rsidR="006E1896" w:rsidRPr="006E1896" w:rsidRDefault="006E1896" w:rsidP="007C7C02">
      <w:pPr>
        <w:spacing w:after="0" w:line="240" w:lineRule="auto"/>
        <w:ind w:left="709"/>
        <w:jc w:val="both"/>
        <w:rPr>
          <w:rFonts w:ascii="Times New Roman" w:hAnsi="Times New Roman" w:cs="Times New Roman"/>
          <w:sz w:val="24"/>
          <w:lang w:eastAsia="ru-RU"/>
        </w:rPr>
      </w:pPr>
      <w:r w:rsidRPr="006E1896">
        <w:rPr>
          <w:rFonts w:ascii="Times New Roman" w:hAnsi="Times New Roman" w:cs="Times New Roman"/>
          <w:sz w:val="24"/>
          <w:lang w:eastAsia="ru-RU"/>
        </w:rPr>
        <w:t>- отключение (ограничение) потребителей-неплательщиков;</w:t>
      </w:r>
    </w:p>
    <w:p w14:paraId="2E877001" w14:textId="77777777" w:rsidR="006E1896" w:rsidRPr="006E1896" w:rsidRDefault="006E1896" w:rsidP="007C7C02">
      <w:pPr>
        <w:spacing w:after="0" w:line="240" w:lineRule="auto"/>
        <w:ind w:left="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 разъяснительная работа в СМИ и социальных сетях. </w:t>
      </w:r>
    </w:p>
    <w:p w14:paraId="1CE09F6C"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Налажена работа с населением, в том числе посредством средств массовых коммуникаций. Регулярно проводились рейдовые мероприятия по взысканию задолженности с информированием о возможности реструктуризации долга. </w:t>
      </w:r>
    </w:p>
    <w:p w14:paraId="7050A987"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В 2022 году рост потребления электроэнергии составил 1,5 %, стоимость закупки электроэнергии (мощности) на ОРЭМ выросла на 8,8 %.</w:t>
      </w:r>
    </w:p>
    <w:p w14:paraId="6184A231"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Выручка Общества в отчетном году превысила 7 млрд рублей.</w:t>
      </w:r>
    </w:p>
    <w:p w14:paraId="384F1F46"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На 100 % реализован годовой план мероприятий по ремонту основного оборудования. Своевременно получен паспорт готовности к осенне-зимнему периоду. </w:t>
      </w:r>
    </w:p>
    <w:p w14:paraId="4E6F825E"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Необходимо отметить эффективность работы Общества в части сокращения уровня потерь электроэнергии в сетях. По итогам 2022 года, в сравнении с аналогичным периодом 2021 года, удалось достичь снижения потерь энергоресурса на 3,5 %.</w:t>
      </w:r>
    </w:p>
    <w:p w14:paraId="26E923FF" w14:textId="77777777" w:rsidR="006E1896" w:rsidRPr="006E1896" w:rsidRDefault="006E1896" w:rsidP="007C7C02">
      <w:pPr>
        <w:spacing w:after="0" w:line="240" w:lineRule="auto"/>
        <w:ind w:firstLine="709"/>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Безусловно, достигнутые результаты стали возможными благодаря стратегическим решениям Совета директоров Общества по ключевым вопросам, направленным на обеспечение качественного управления компании, прозрачности деятельности и соблюдения прав акционеров. </w:t>
      </w:r>
    </w:p>
    <w:p w14:paraId="5916AAED" w14:textId="77777777" w:rsidR="006E1896" w:rsidRPr="006E1896" w:rsidRDefault="006E1896" w:rsidP="007C7C02">
      <w:pPr>
        <w:spacing w:after="0" w:line="240" w:lineRule="auto"/>
        <w:jc w:val="both"/>
        <w:rPr>
          <w:rFonts w:ascii="Times New Roman" w:hAnsi="Times New Roman" w:cs="Times New Roman"/>
          <w:sz w:val="24"/>
          <w:lang w:eastAsia="ru-RU"/>
        </w:rPr>
      </w:pPr>
    </w:p>
    <w:p w14:paraId="55A83644" w14:textId="77777777" w:rsidR="006E1896" w:rsidRPr="006E1896" w:rsidRDefault="006E1896" w:rsidP="007C7C02">
      <w:pPr>
        <w:spacing w:after="0" w:line="240" w:lineRule="auto"/>
        <w:jc w:val="both"/>
        <w:rPr>
          <w:rFonts w:ascii="Times New Roman" w:hAnsi="Times New Roman" w:cs="Times New Roman"/>
          <w:sz w:val="24"/>
          <w:lang w:eastAsia="ru-RU"/>
        </w:rPr>
      </w:pPr>
    </w:p>
    <w:p w14:paraId="3136A552" w14:textId="77777777" w:rsidR="006E1896" w:rsidRPr="006E1896" w:rsidRDefault="006E1896" w:rsidP="007C7C02">
      <w:pPr>
        <w:spacing w:after="0" w:line="240" w:lineRule="auto"/>
        <w:jc w:val="both"/>
        <w:rPr>
          <w:rFonts w:ascii="Times New Roman" w:hAnsi="Times New Roman" w:cs="Times New Roman"/>
          <w:sz w:val="24"/>
          <w:lang w:eastAsia="ru-RU"/>
        </w:rPr>
      </w:pPr>
    </w:p>
    <w:p w14:paraId="187113BB" w14:textId="77777777" w:rsidR="006E1896" w:rsidRPr="006E1896" w:rsidRDefault="006E1896" w:rsidP="007C7C02">
      <w:pPr>
        <w:spacing w:after="0" w:line="240" w:lineRule="auto"/>
        <w:jc w:val="both"/>
        <w:rPr>
          <w:rFonts w:ascii="Times New Roman" w:hAnsi="Times New Roman" w:cs="Times New Roman"/>
          <w:sz w:val="24"/>
          <w:lang w:eastAsia="ru-RU"/>
        </w:rPr>
      </w:pPr>
      <w:r w:rsidRPr="006E1896">
        <w:rPr>
          <w:rFonts w:ascii="Times New Roman" w:hAnsi="Times New Roman" w:cs="Times New Roman"/>
          <w:sz w:val="24"/>
          <w:lang w:eastAsia="ru-RU"/>
        </w:rPr>
        <w:t>С уважением,</w:t>
      </w:r>
    </w:p>
    <w:p w14:paraId="450EB7B6" w14:textId="2ABAF738" w:rsidR="000D6084" w:rsidRDefault="00F36DEB" w:rsidP="007C7C02">
      <w:pPr>
        <w:spacing w:after="0" w:line="240" w:lineRule="auto"/>
        <w:jc w:val="both"/>
        <w:rPr>
          <w:rFonts w:ascii="Times New Roman" w:hAnsi="Times New Roman" w:cs="Times New Roman"/>
          <w:sz w:val="24"/>
          <w:lang w:eastAsia="ru-RU"/>
        </w:rPr>
      </w:pPr>
      <w:r>
        <w:rPr>
          <w:rFonts w:ascii="Times New Roman" w:hAnsi="Times New Roman" w:cs="Times New Roman"/>
          <w:sz w:val="24"/>
          <w:lang w:eastAsia="ru-RU"/>
        </w:rPr>
        <w:t>Г</w:t>
      </w:r>
      <w:r w:rsidR="006E1896" w:rsidRPr="006E1896">
        <w:rPr>
          <w:rFonts w:ascii="Times New Roman" w:hAnsi="Times New Roman" w:cs="Times New Roman"/>
          <w:sz w:val="24"/>
          <w:lang w:eastAsia="ru-RU"/>
        </w:rPr>
        <w:t>енеральный директор</w:t>
      </w:r>
      <w:r w:rsidR="000D6084">
        <w:rPr>
          <w:rFonts w:ascii="Times New Roman" w:hAnsi="Times New Roman" w:cs="Times New Roman"/>
          <w:sz w:val="24"/>
          <w:lang w:eastAsia="ru-RU"/>
        </w:rPr>
        <w:t xml:space="preserve"> </w:t>
      </w:r>
      <w:r w:rsidR="006E1896" w:rsidRPr="006E1896">
        <w:rPr>
          <w:rFonts w:ascii="Times New Roman" w:hAnsi="Times New Roman" w:cs="Times New Roman"/>
          <w:sz w:val="24"/>
          <w:lang w:eastAsia="ru-RU"/>
        </w:rPr>
        <w:t xml:space="preserve">управляющей </w:t>
      </w:r>
    </w:p>
    <w:p w14:paraId="60AAA598" w14:textId="77777777" w:rsidR="000D6084" w:rsidRDefault="006E1896" w:rsidP="007C7C02">
      <w:pPr>
        <w:spacing w:after="0" w:line="240" w:lineRule="auto"/>
        <w:jc w:val="both"/>
        <w:rPr>
          <w:rFonts w:ascii="Times New Roman" w:hAnsi="Times New Roman" w:cs="Times New Roman"/>
          <w:sz w:val="24"/>
          <w:lang w:eastAsia="ru-RU"/>
        </w:rPr>
      </w:pPr>
      <w:r w:rsidRPr="006E1896">
        <w:rPr>
          <w:rFonts w:ascii="Times New Roman" w:hAnsi="Times New Roman" w:cs="Times New Roman"/>
          <w:sz w:val="24"/>
          <w:lang w:eastAsia="ru-RU"/>
        </w:rPr>
        <w:t xml:space="preserve">организации </w:t>
      </w:r>
      <w:r w:rsidR="000D6084">
        <w:rPr>
          <w:rFonts w:ascii="Times New Roman" w:hAnsi="Times New Roman" w:cs="Times New Roman"/>
          <w:sz w:val="24"/>
          <w:lang w:eastAsia="ru-RU"/>
        </w:rPr>
        <w:t>АО «Чеченэнерго»</w:t>
      </w:r>
    </w:p>
    <w:p w14:paraId="0D9FA851" w14:textId="77777777" w:rsidR="00DF3A52" w:rsidRDefault="006E1896" w:rsidP="007C7C02">
      <w:pPr>
        <w:spacing w:after="0" w:line="240" w:lineRule="auto"/>
        <w:jc w:val="both"/>
        <w:rPr>
          <w:lang w:eastAsia="ru-RU"/>
        </w:rPr>
      </w:pPr>
      <w:r w:rsidRPr="006E1896">
        <w:rPr>
          <w:rFonts w:ascii="Times New Roman" w:hAnsi="Times New Roman" w:cs="Times New Roman"/>
          <w:sz w:val="24"/>
          <w:lang w:eastAsia="ru-RU"/>
        </w:rPr>
        <w:t>–</w:t>
      </w:r>
      <w:r>
        <w:rPr>
          <w:rFonts w:ascii="Times New Roman" w:hAnsi="Times New Roman" w:cs="Times New Roman"/>
          <w:sz w:val="24"/>
          <w:lang w:eastAsia="ru-RU"/>
        </w:rPr>
        <w:t xml:space="preserve"> </w:t>
      </w:r>
      <w:r w:rsidRPr="006E1896">
        <w:rPr>
          <w:rFonts w:ascii="Times New Roman" w:hAnsi="Times New Roman" w:cs="Times New Roman"/>
          <w:sz w:val="24"/>
          <w:lang w:eastAsia="ru-RU"/>
        </w:rPr>
        <w:t>ПАО «Россети Северный Кавказ»</w:t>
      </w:r>
      <w:r w:rsidRPr="006E1896">
        <w:rPr>
          <w:rFonts w:ascii="Times New Roman" w:hAnsi="Times New Roman" w:cs="Times New Roman"/>
          <w:sz w:val="24"/>
          <w:lang w:eastAsia="ru-RU"/>
        </w:rPr>
        <w:tab/>
      </w:r>
      <w:r>
        <w:rPr>
          <w:rFonts w:ascii="Times New Roman" w:hAnsi="Times New Roman" w:cs="Times New Roman"/>
          <w:sz w:val="24"/>
          <w:lang w:eastAsia="ru-RU"/>
        </w:rPr>
        <w:tab/>
      </w:r>
      <w:r>
        <w:rPr>
          <w:rFonts w:ascii="Times New Roman" w:hAnsi="Times New Roman" w:cs="Times New Roman"/>
          <w:sz w:val="24"/>
          <w:lang w:eastAsia="ru-RU"/>
        </w:rPr>
        <w:tab/>
      </w:r>
      <w:r>
        <w:rPr>
          <w:rFonts w:ascii="Times New Roman" w:hAnsi="Times New Roman" w:cs="Times New Roman"/>
          <w:sz w:val="24"/>
          <w:lang w:eastAsia="ru-RU"/>
        </w:rPr>
        <w:tab/>
      </w:r>
      <w:r>
        <w:rPr>
          <w:rFonts w:ascii="Times New Roman" w:hAnsi="Times New Roman" w:cs="Times New Roman"/>
          <w:sz w:val="24"/>
          <w:lang w:eastAsia="ru-RU"/>
        </w:rPr>
        <w:tab/>
      </w:r>
      <w:r>
        <w:rPr>
          <w:rFonts w:ascii="Times New Roman" w:hAnsi="Times New Roman" w:cs="Times New Roman"/>
          <w:sz w:val="24"/>
          <w:lang w:eastAsia="ru-RU"/>
        </w:rPr>
        <w:tab/>
      </w:r>
      <w:r w:rsidRPr="006E1896">
        <w:rPr>
          <w:rFonts w:ascii="Times New Roman" w:hAnsi="Times New Roman" w:cs="Times New Roman"/>
          <w:sz w:val="24"/>
          <w:lang w:eastAsia="ru-RU"/>
        </w:rPr>
        <w:t>Р.А. Левченко</w:t>
      </w:r>
    </w:p>
    <w:bookmarkEnd w:id="1"/>
    <w:p w14:paraId="4790F9E0" w14:textId="77777777" w:rsidR="00872DF6" w:rsidRDefault="00872DF6">
      <w:pPr>
        <w:spacing w:after="160" w:line="259" w:lineRule="auto"/>
        <w:rPr>
          <w:rFonts w:ascii="Times New Roman" w:eastAsia="Times New Roman" w:hAnsi="Times New Roman" w:cs="Times New Roman"/>
          <w:b/>
          <w:bCs/>
          <w:sz w:val="24"/>
          <w:szCs w:val="24"/>
          <w:lang w:eastAsia="ru-RU"/>
        </w:rPr>
      </w:pPr>
      <w:r>
        <w:br w:type="page"/>
      </w:r>
    </w:p>
    <w:p w14:paraId="4108D4B6" w14:textId="6F73C672" w:rsidR="003F39BC" w:rsidRPr="00847A52" w:rsidRDefault="003F39BC" w:rsidP="007C7C02">
      <w:pPr>
        <w:pStyle w:val="1"/>
        <w:ind w:firstLine="709"/>
      </w:pPr>
      <w:bookmarkStart w:id="5" w:name="_Toc131584269"/>
      <w:r w:rsidRPr="00847A52">
        <w:lastRenderedPageBreak/>
        <w:t>О Компании</w:t>
      </w:r>
      <w:bookmarkEnd w:id="5"/>
    </w:p>
    <w:p w14:paraId="0AD5272F" w14:textId="77777777" w:rsidR="00DF3A52" w:rsidRDefault="00DF3A52" w:rsidP="007C7C02">
      <w:pPr>
        <w:tabs>
          <w:tab w:val="left" w:pos="993"/>
        </w:tabs>
        <w:spacing w:after="0" w:line="240" w:lineRule="auto"/>
        <w:ind w:right="-143"/>
        <w:contextualSpacing/>
        <w:jc w:val="both"/>
        <w:rPr>
          <w:rFonts w:ascii="Times New Roman" w:hAnsi="Times New Roman" w:cs="Times New Roman"/>
          <w:sz w:val="24"/>
          <w:szCs w:val="24"/>
        </w:rPr>
      </w:pPr>
    </w:p>
    <w:p w14:paraId="2E4CDA1E" w14:textId="77777777" w:rsidR="00DF3A52" w:rsidRPr="00DF3A52" w:rsidRDefault="00DF3A52"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r>
      <w:r w:rsidRPr="00DF3A52">
        <w:rPr>
          <w:rFonts w:ascii="Times New Roman" w:hAnsi="Times New Roman" w:cs="Times New Roman"/>
          <w:sz w:val="24"/>
          <w:szCs w:val="24"/>
        </w:rPr>
        <w:t>АО «Чеченэнерго» основано в 2008 году и является частью единой энергетической системы Российской Федерации. Главой Чеченской Республики Р.А. Кадыровым, Председателем Правления ОАО РАО «ЕЭС России» А.Б. Чубайсом подписано Соглашение о взаимодействии Чеченской Республики, ОАО РАО «ЕЭС России» и ОАО «Нурэнерго» в электроэнергетическом комплексе Чеченской Республики в 2007-2008 гг. от 13.08.2007 №</w:t>
      </w:r>
      <w:r>
        <w:rPr>
          <w:rFonts w:ascii="Times New Roman" w:hAnsi="Times New Roman" w:cs="Times New Roman"/>
          <w:sz w:val="24"/>
          <w:szCs w:val="24"/>
        </w:rPr>
        <w:t> </w:t>
      </w:r>
      <w:r w:rsidRPr="00DF3A52">
        <w:rPr>
          <w:rFonts w:ascii="Times New Roman" w:hAnsi="Times New Roman" w:cs="Times New Roman"/>
          <w:sz w:val="24"/>
          <w:szCs w:val="24"/>
        </w:rPr>
        <w:t>05-07, на основании которого 08.05.2008 создано Общество.</w:t>
      </w:r>
    </w:p>
    <w:p w14:paraId="55587289" w14:textId="22CFBA04" w:rsidR="00DF3A52" w:rsidRPr="00DF3A52" w:rsidRDefault="00DF3A52"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r>
      <w:r w:rsidRPr="00DF3A52">
        <w:rPr>
          <w:rFonts w:ascii="Times New Roman" w:hAnsi="Times New Roman" w:cs="Times New Roman"/>
          <w:sz w:val="24"/>
          <w:szCs w:val="24"/>
        </w:rPr>
        <w:t>С 01.10.2013 Общество осуществляет операционную деятельность по передаче и распределению электрической энергии, а также оказывает услуги по технологическому присоединению энергопринимающих устройств потребителей к сетевой инфраструктуре на территории Чеченской Республики, площадью 15,6 тыс</w:t>
      </w:r>
      <w:r w:rsidRPr="00A75EE6">
        <w:rPr>
          <w:rFonts w:ascii="Times New Roman" w:hAnsi="Times New Roman" w:cs="Times New Roman"/>
          <w:sz w:val="24"/>
          <w:szCs w:val="24"/>
        </w:rPr>
        <w:t>. кв. к</w:t>
      </w:r>
      <w:r w:rsidR="00F36DEB">
        <w:rPr>
          <w:rFonts w:ascii="Times New Roman" w:hAnsi="Times New Roman" w:cs="Times New Roman"/>
          <w:sz w:val="24"/>
          <w:szCs w:val="24"/>
        </w:rPr>
        <w:t>м</w:t>
      </w:r>
      <w:r w:rsidRPr="00A75EE6">
        <w:rPr>
          <w:rFonts w:ascii="Times New Roman" w:hAnsi="Times New Roman" w:cs="Times New Roman"/>
          <w:sz w:val="24"/>
          <w:szCs w:val="24"/>
        </w:rPr>
        <w:t xml:space="preserve">. и населением 1 </w:t>
      </w:r>
      <w:r w:rsidR="00F473B0" w:rsidRPr="00A75EE6">
        <w:rPr>
          <w:rFonts w:ascii="Times New Roman" w:hAnsi="Times New Roman" w:cs="Times New Roman"/>
          <w:sz w:val="24"/>
          <w:szCs w:val="24"/>
        </w:rPr>
        <w:t>514</w:t>
      </w:r>
      <w:r w:rsidRPr="00A75EE6">
        <w:rPr>
          <w:rFonts w:ascii="Times New Roman" w:hAnsi="Times New Roman" w:cs="Times New Roman"/>
          <w:sz w:val="24"/>
          <w:szCs w:val="24"/>
        </w:rPr>
        <w:t>,</w:t>
      </w:r>
      <w:r w:rsidR="00F473B0" w:rsidRPr="00A75EE6">
        <w:rPr>
          <w:rFonts w:ascii="Times New Roman" w:hAnsi="Times New Roman" w:cs="Times New Roman"/>
          <w:sz w:val="24"/>
          <w:szCs w:val="24"/>
        </w:rPr>
        <w:t>6</w:t>
      </w:r>
      <w:r w:rsidRPr="00A75EE6">
        <w:rPr>
          <w:rFonts w:ascii="Times New Roman" w:hAnsi="Times New Roman" w:cs="Times New Roman"/>
          <w:sz w:val="24"/>
          <w:szCs w:val="24"/>
        </w:rPr>
        <w:t xml:space="preserve"> тыс. чел.</w:t>
      </w:r>
      <w:r w:rsidR="00F473B0" w:rsidRPr="00A75EE6">
        <w:rPr>
          <w:rStyle w:val="af7"/>
          <w:rFonts w:ascii="Times New Roman" w:hAnsi="Times New Roman" w:cs="Times New Roman"/>
          <w:sz w:val="24"/>
          <w:szCs w:val="24"/>
        </w:rPr>
        <w:footnoteReference w:id="1"/>
      </w:r>
      <w:r w:rsidRPr="00A75EE6">
        <w:rPr>
          <w:rFonts w:ascii="Times New Roman" w:hAnsi="Times New Roman" w:cs="Times New Roman"/>
          <w:sz w:val="24"/>
          <w:szCs w:val="24"/>
        </w:rPr>
        <w:t xml:space="preserve"> Столица Чеченской Республики – город Грозный.</w:t>
      </w:r>
    </w:p>
    <w:p w14:paraId="3D2ED01B" w14:textId="77777777" w:rsidR="00DF3A52" w:rsidRPr="00DF3A52" w:rsidRDefault="00DF3A52" w:rsidP="007C7C02">
      <w:pPr>
        <w:spacing w:after="0" w:line="240" w:lineRule="auto"/>
        <w:ind w:right="-142" w:firstLine="709"/>
        <w:contextualSpacing/>
        <w:jc w:val="both"/>
        <w:rPr>
          <w:rFonts w:ascii="Times New Roman" w:hAnsi="Times New Roman" w:cs="Times New Roman"/>
          <w:sz w:val="24"/>
          <w:szCs w:val="24"/>
        </w:rPr>
      </w:pPr>
      <w:r w:rsidRPr="00DF3A52">
        <w:rPr>
          <w:rFonts w:ascii="Times New Roman" w:hAnsi="Times New Roman" w:cs="Times New Roman"/>
          <w:sz w:val="24"/>
          <w:szCs w:val="24"/>
        </w:rPr>
        <w:t>В 2013-2014 гг. осуществлены мероприятия по первому этапу консолидации электросетевого имущества ПАО «Россети» (ранее – ОАО «Холдинг МРСК») и Чеченской Республики, расположенного на территории Чеченской Республики, в рамках единой сетевой компании – АО «Чеченэнерго». По результатам проведенных мероприятий по консолидации электросетевого имущества доли участия в уставном капитале Общества составили: доля Чеченской Республики в лице Министерства имущественных и земельных отношении Чеченской Республики – 27,3 %, доля ПАО «Россети» – 72,7 %.</w:t>
      </w:r>
    </w:p>
    <w:p w14:paraId="47F26996" w14:textId="4E6F9F49" w:rsidR="00DF3A52" w:rsidRPr="00DF3A52" w:rsidRDefault="00DF3A52" w:rsidP="007C7C02">
      <w:pPr>
        <w:spacing w:after="0" w:line="240" w:lineRule="auto"/>
        <w:ind w:right="-142" w:firstLine="709"/>
        <w:contextualSpacing/>
        <w:jc w:val="both"/>
        <w:rPr>
          <w:rFonts w:ascii="Times New Roman" w:hAnsi="Times New Roman" w:cs="Times New Roman"/>
          <w:sz w:val="24"/>
          <w:szCs w:val="24"/>
        </w:rPr>
      </w:pPr>
      <w:r w:rsidRPr="00DF3A52">
        <w:rPr>
          <w:rFonts w:ascii="Times New Roman" w:hAnsi="Times New Roman" w:cs="Times New Roman"/>
          <w:sz w:val="24"/>
          <w:szCs w:val="24"/>
        </w:rPr>
        <w:t>В связи с лишением ОАО «Нурэнерго» статуса гарантирующего поставщика с 01.05.2015 приказом Министерства энергетики Российской Федерации от 24.04.2015 № 242 АО «Чеченэнерго» присвоен статус гарантирующего поставщика на территории Чеченской Республики. Министерство энергетики Российской Федерации приказами от 25.04.2016 №</w:t>
      </w:r>
      <w:r>
        <w:rPr>
          <w:rFonts w:ascii="Times New Roman" w:hAnsi="Times New Roman" w:cs="Times New Roman"/>
          <w:sz w:val="24"/>
          <w:szCs w:val="24"/>
        </w:rPr>
        <w:t> </w:t>
      </w:r>
      <w:r w:rsidRPr="00DF3A52">
        <w:rPr>
          <w:rFonts w:ascii="Times New Roman" w:hAnsi="Times New Roman" w:cs="Times New Roman"/>
          <w:sz w:val="24"/>
          <w:szCs w:val="24"/>
        </w:rPr>
        <w:t>339, от 24.04.2017 № 352, от 20.04.2018 № 296, от 22.04.2019 № 406</w:t>
      </w:r>
      <w:r>
        <w:rPr>
          <w:rFonts w:ascii="Times New Roman" w:hAnsi="Times New Roman" w:cs="Times New Roman"/>
          <w:sz w:val="24"/>
          <w:szCs w:val="24"/>
        </w:rPr>
        <w:t>,</w:t>
      </w:r>
      <w:r w:rsidRPr="00DF3A52">
        <w:rPr>
          <w:rFonts w:ascii="Times New Roman" w:hAnsi="Times New Roman" w:cs="Times New Roman"/>
          <w:sz w:val="24"/>
          <w:szCs w:val="24"/>
        </w:rPr>
        <w:t xml:space="preserve"> от 29.04.2020 № 340</w:t>
      </w:r>
      <w:r>
        <w:rPr>
          <w:rFonts w:ascii="Times New Roman" w:hAnsi="Times New Roman" w:cs="Times New Roman"/>
          <w:sz w:val="24"/>
          <w:szCs w:val="24"/>
        </w:rPr>
        <w:t xml:space="preserve">, </w:t>
      </w:r>
      <w:r w:rsidR="00951DFC">
        <w:rPr>
          <w:rFonts w:ascii="Times New Roman" w:hAnsi="Times New Roman" w:cs="Times New Roman"/>
          <w:sz w:val="24"/>
          <w:szCs w:val="24"/>
        </w:rPr>
        <w:t xml:space="preserve">27.04.2021 № 312, </w:t>
      </w:r>
      <w:r>
        <w:rPr>
          <w:rFonts w:ascii="Times New Roman" w:hAnsi="Times New Roman" w:cs="Times New Roman"/>
          <w:sz w:val="24"/>
          <w:szCs w:val="24"/>
        </w:rPr>
        <w:t xml:space="preserve">от </w:t>
      </w:r>
      <w:r w:rsidR="00951DFC" w:rsidRPr="00951DFC">
        <w:rPr>
          <w:rFonts w:ascii="Times New Roman" w:hAnsi="Times New Roman" w:cs="Times New Roman"/>
          <w:sz w:val="24"/>
          <w:szCs w:val="24"/>
        </w:rPr>
        <w:t>29</w:t>
      </w:r>
      <w:r w:rsidRPr="00951DFC">
        <w:rPr>
          <w:rFonts w:ascii="Times New Roman" w:hAnsi="Times New Roman" w:cs="Times New Roman"/>
          <w:sz w:val="24"/>
          <w:szCs w:val="24"/>
        </w:rPr>
        <w:t>.</w:t>
      </w:r>
      <w:r w:rsidR="00951DFC" w:rsidRPr="00951DFC">
        <w:rPr>
          <w:rFonts w:ascii="Times New Roman" w:hAnsi="Times New Roman" w:cs="Times New Roman"/>
          <w:sz w:val="24"/>
          <w:szCs w:val="24"/>
        </w:rPr>
        <w:t>04</w:t>
      </w:r>
      <w:r w:rsidRPr="00951DFC">
        <w:rPr>
          <w:rFonts w:ascii="Times New Roman" w:hAnsi="Times New Roman" w:cs="Times New Roman"/>
          <w:sz w:val="24"/>
          <w:szCs w:val="24"/>
        </w:rPr>
        <w:t xml:space="preserve">.2022 № </w:t>
      </w:r>
      <w:r w:rsidR="00951DFC" w:rsidRPr="00951DFC">
        <w:rPr>
          <w:rFonts w:ascii="Times New Roman" w:hAnsi="Times New Roman" w:cs="Times New Roman"/>
          <w:sz w:val="24"/>
          <w:szCs w:val="24"/>
        </w:rPr>
        <w:t>377</w:t>
      </w:r>
      <w:r w:rsidRPr="00DF3A52">
        <w:rPr>
          <w:rFonts w:ascii="Times New Roman" w:hAnsi="Times New Roman" w:cs="Times New Roman"/>
          <w:sz w:val="24"/>
          <w:szCs w:val="24"/>
        </w:rPr>
        <w:t xml:space="preserve"> продлило статус гарантирующего поставщика АО</w:t>
      </w:r>
      <w:r w:rsidR="00E40E93">
        <w:rPr>
          <w:rFonts w:ascii="Times New Roman" w:hAnsi="Times New Roman" w:cs="Times New Roman"/>
          <w:sz w:val="24"/>
          <w:szCs w:val="24"/>
          <w:lang w:val="en-US"/>
        </w:rPr>
        <w:t> </w:t>
      </w:r>
      <w:r w:rsidRPr="00DF3A52">
        <w:rPr>
          <w:rFonts w:ascii="Times New Roman" w:hAnsi="Times New Roman" w:cs="Times New Roman"/>
          <w:sz w:val="24"/>
          <w:szCs w:val="24"/>
        </w:rPr>
        <w:t>«Чеченэнерго» до выбора победителя конкурса на присвоение статуса. Общество является единственным гарантирующим поставщиком электрической энергии на территории Чеченской Республики.</w:t>
      </w:r>
    </w:p>
    <w:p w14:paraId="39C967CC" w14:textId="77777777" w:rsidR="00EF1D8F" w:rsidRDefault="00EF1D8F" w:rsidP="007C7C02">
      <w:pPr>
        <w:spacing w:after="0" w:line="240" w:lineRule="auto"/>
        <w:ind w:right="-142"/>
        <w:contextualSpacing/>
        <w:rPr>
          <w:rFonts w:ascii="Times New Roman" w:hAnsi="Times New Roman" w:cs="Times New Roman"/>
          <w:b/>
          <w:sz w:val="24"/>
          <w:szCs w:val="24"/>
        </w:rPr>
      </w:pPr>
    </w:p>
    <w:p w14:paraId="7E9FE1CF" w14:textId="77777777" w:rsidR="003F39BC" w:rsidRPr="00EF1D8F" w:rsidRDefault="00EF1D8F" w:rsidP="007C7C02">
      <w:pPr>
        <w:spacing w:after="0" w:line="240" w:lineRule="auto"/>
        <w:ind w:right="-143" w:firstLine="709"/>
        <w:contextualSpacing/>
        <w:rPr>
          <w:rFonts w:ascii="Times New Roman" w:hAnsi="Times New Roman" w:cs="Times New Roman"/>
          <w:b/>
          <w:sz w:val="24"/>
          <w:szCs w:val="24"/>
        </w:rPr>
      </w:pPr>
      <w:r w:rsidRPr="00EF1D8F">
        <w:rPr>
          <w:rFonts w:ascii="Times New Roman" w:hAnsi="Times New Roman" w:cs="Times New Roman"/>
          <w:b/>
          <w:sz w:val="24"/>
          <w:szCs w:val="24"/>
        </w:rPr>
        <w:t>География деятельности и основные активы</w:t>
      </w:r>
    </w:p>
    <w:p w14:paraId="56A6C732" w14:textId="77777777" w:rsidR="00DF3A52" w:rsidRDefault="00DF3A52" w:rsidP="007C7C02">
      <w:pPr>
        <w:tabs>
          <w:tab w:val="left" w:pos="993"/>
        </w:tabs>
        <w:spacing w:after="0" w:line="240" w:lineRule="auto"/>
        <w:ind w:right="-142"/>
        <w:contextualSpacing/>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0D193D8B" wp14:editId="1C5AAD9A">
            <wp:extent cx="2896579" cy="3276000"/>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96579" cy="3276000"/>
                    </a:xfrm>
                    <a:prstGeom prst="rect">
                      <a:avLst/>
                    </a:prstGeom>
                    <a:noFill/>
                    <a:ln>
                      <a:noFill/>
                    </a:ln>
                  </pic:spPr>
                </pic:pic>
              </a:graphicData>
            </a:graphic>
          </wp:inline>
        </w:drawing>
      </w:r>
    </w:p>
    <w:p w14:paraId="5734B2E3" w14:textId="77777777" w:rsidR="003F39BC" w:rsidRPr="00F53085" w:rsidRDefault="003F39BC" w:rsidP="007C7C02">
      <w:pPr>
        <w:pStyle w:val="1"/>
        <w:ind w:right="-143" w:firstLine="709"/>
        <w:rPr>
          <w:b w:val="0"/>
          <w:bCs w:val="0"/>
        </w:rPr>
      </w:pPr>
    </w:p>
    <w:p w14:paraId="1BBF939F" w14:textId="77777777" w:rsidR="003F39BC" w:rsidRPr="000F524A" w:rsidRDefault="003F39BC" w:rsidP="007C7C02">
      <w:pPr>
        <w:pStyle w:val="1"/>
        <w:ind w:right="-143" w:firstLine="709"/>
        <w:rPr>
          <w:b w:val="0"/>
          <w:bCs w:val="0"/>
          <w:szCs w:val="28"/>
        </w:rPr>
      </w:pPr>
      <w:bookmarkStart w:id="6" w:name="_Toc131584270"/>
      <w:r w:rsidRPr="000F524A">
        <w:rPr>
          <w:szCs w:val="28"/>
        </w:rPr>
        <w:t>Стратегический отчет</w:t>
      </w:r>
      <w:bookmarkEnd w:id="0"/>
      <w:bookmarkEnd w:id="6"/>
    </w:p>
    <w:p w14:paraId="1F8EF67B" w14:textId="77777777" w:rsidR="000F524A" w:rsidRPr="000F524A" w:rsidRDefault="000F524A" w:rsidP="007C7C02">
      <w:pPr>
        <w:spacing w:after="0" w:line="240" w:lineRule="auto"/>
        <w:ind w:firstLine="709"/>
        <w:jc w:val="both"/>
        <w:rPr>
          <w:rFonts w:ascii="Times New Roman" w:hAnsi="Times New Roman" w:cs="Times New Roman"/>
          <w:sz w:val="26"/>
          <w:szCs w:val="26"/>
        </w:rPr>
      </w:pPr>
    </w:p>
    <w:p w14:paraId="4A929D9B" w14:textId="77777777" w:rsidR="003F39BC" w:rsidRPr="000F524A" w:rsidRDefault="003F39BC" w:rsidP="0017346F">
      <w:pPr>
        <w:pStyle w:val="1"/>
        <w:ind w:firstLine="709"/>
        <w:rPr>
          <w:b w:val="0"/>
          <w:szCs w:val="26"/>
        </w:rPr>
      </w:pPr>
      <w:bookmarkStart w:id="7" w:name="_Toc131584271"/>
      <w:r w:rsidRPr="000F524A">
        <w:rPr>
          <w:szCs w:val="26"/>
        </w:rPr>
        <w:t>Ключевые риски</w:t>
      </w:r>
      <w:bookmarkEnd w:id="7"/>
    </w:p>
    <w:p w14:paraId="75B523BD" w14:textId="77777777" w:rsidR="000F524A" w:rsidRPr="000F524A" w:rsidRDefault="000F524A" w:rsidP="007C7C02">
      <w:pPr>
        <w:keepNext/>
        <w:keepLines/>
        <w:tabs>
          <w:tab w:val="left" w:pos="993"/>
        </w:tabs>
        <w:spacing w:after="0" w:line="240" w:lineRule="auto"/>
        <w:ind w:right="-143" w:firstLine="709"/>
        <w:outlineLvl w:val="1"/>
        <w:rPr>
          <w:rFonts w:asciiTheme="majorHAnsi" w:eastAsiaTheme="majorEastAsia" w:hAnsiTheme="majorHAnsi" w:cstheme="majorBidi"/>
          <w:color w:val="2E74B5" w:themeColor="accent1" w:themeShade="BF"/>
          <w:sz w:val="24"/>
          <w:szCs w:val="26"/>
          <w:lang w:eastAsia="ru-RU"/>
        </w:rPr>
      </w:pPr>
    </w:p>
    <w:p w14:paraId="41290119" w14:textId="77777777" w:rsidR="000F524A" w:rsidRPr="000F524A" w:rsidRDefault="000F524A" w:rsidP="007C7C02">
      <w:pPr>
        <w:spacing w:after="0" w:line="240" w:lineRule="auto"/>
        <w:ind w:firstLine="709"/>
        <w:jc w:val="both"/>
        <w:rPr>
          <w:rFonts w:ascii="Times New Roman" w:eastAsia="Calibri" w:hAnsi="Times New Roman" w:cs="Times New Roman"/>
          <w:sz w:val="24"/>
          <w:szCs w:val="24"/>
          <w:lang w:eastAsia="ru-RU"/>
        </w:rPr>
      </w:pPr>
      <w:r w:rsidRPr="000F524A">
        <w:rPr>
          <w:rFonts w:ascii="Times New Roman" w:eastAsia="Calibri" w:hAnsi="Times New Roman" w:cs="Times New Roman"/>
          <w:sz w:val="24"/>
          <w:szCs w:val="24"/>
          <w:lang w:eastAsia="ru-RU"/>
        </w:rPr>
        <w:t>Система управления рисками (далее – СУР), целью которой является обеспечение устойчивого непрерывного функционирования и развития Общества путем своевременной идентификации, оценки и эффективного управления рисками, представляющими угрозу эффективному осуществлению хозяйственной деятельности и репутации Общества, здоровью работников, окружающей среде, а также имущественным интересам акционеров и инвесторов в Обществе не формализована.</w:t>
      </w:r>
    </w:p>
    <w:p w14:paraId="5D1BE43D" w14:textId="77777777" w:rsidR="000F524A" w:rsidRPr="000F524A" w:rsidRDefault="000F524A" w:rsidP="007C7C02">
      <w:pPr>
        <w:spacing w:after="0" w:line="240" w:lineRule="auto"/>
        <w:ind w:firstLine="709"/>
        <w:jc w:val="both"/>
        <w:rPr>
          <w:rFonts w:ascii="Times New Roman" w:eastAsia="Calibri" w:hAnsi="Times New Roman" w:cs="Times New Roman"/>
          <w:sz w:val="24"/>
          <w:szCs w:val="24"/>
          <w:lang w:eastAsia="ru-RU"/>
        </w:rPr>
      </w:pPr>
      <w:r w:rsidRPr="000F524A">
        <w:rPr>
          <w:rFonts w:ascii="Times New Roman" w:eastAsia="Calibri" w:hAnsi="Times New Roman" w:cs="Times New Roman"/>
          <w:sz w:val="24"/>
          <w:szCs w:val="24"/>
          <w:lang w:eastAsia="ru-RU"/>
        </w:rPr>
        <w:t xml:space="preserve">В существующих условиях осуществления финансово-хозяйственной деятельности все потенциально возможные рисковые события учитываются менеджментом Общества при принятии управленческих решений на всех уровнях управления с учетом имеющегося опыта и профессиональных навыков.  </w:t>
      </w:r>
    </w:p>
    <w:p w14:paraId="120FCEEE" w14:textId="77777777" w:rsidR="000F524A" w:rsidRPr="000F524A" w:rsidRDefault="000F524A" w:rsidP="007C7C02">
      <w:pPr>
        <w:spacing w:after="0" w:line="240" w:lineRule="auto"/>
        <w:ind w:firstLine="567"/>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sz w:val="24"/>
          <w:szCs w:val="24"/>
          <w:lang w:eastAsia="ru-RU"/>
        </w:rPr>
        <w:t>Значимость риска – комбинация вероятности наступления риска и величины последствий для Общества в денежном и ином выражении. Оценка значимости риска проведена экспертно в соответствии со следующей шкалой:</w:t>
      </w:r>
    </w:p>
    <w:p w14:paraId="038240FA" w14:textId="77777777" w:rsidR="000F524A" w:rsidRPr="000F524A" w:rsidRDefault="000F524A" w:rsidP="007C7C02">
      <w:pPr>
        <w:spacing w:after="0" w:line="240" w:lineRule="auto"/>
        <w:ind w:firstLine="708"/>
        <w:jc w:val="both"/>
        <w:rPr>
          <w:rFonts w:ascii="Times New Roman" w:eastAsia="Times New Roman" w:hAnsi="Times New Roman" w:cs="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9"/>
        <w:gridCol w:w="958"/>
      </w:tblGrid>
      <w:tr w:rsidR="000F524A" w:rsidRPr="000F524A" w14:paraId="1B537D4A" w14:textId="77777777" w:rsidTr="00961391">
        <w:trPr>
          <w:trHeight w:val="448"/>
          <w:jc w:val="center"/>
        </w:trPr>
        <w:tc>
          <w:tcPr>
            <w:tcW w:w="3557"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703795C" w14:textId="77777777" w:rsidR="000F524A" w:rsidRPr="000F524A" w:rsidRDefault="000F524A" w:rsidP="007C7C02">
            <w:pPr>
              <w:spacing w:after="0" w:line="240" w:lineRule="auto"/>
              <w:jc w:val="center"/>
              <w:rPr>
                <w:rFonts w:ascii="Times New Roman" w:eastAsia="Calibri" w:hAnsi="Times New Roman" w:cs="Times New Roman"/>
                <w:sz w:val="24"/>
                <w:szCs w:val="24"/>
                <w:lang w:eastAsia="ru-RU"/>
              </w:rPr>
            </w:pPr>
            <w:r w:rsidRPr="000F524A">
              <w:rPr>
                <w:rFonts w:ascii="Times New Roman" w:eastAsia="Times New Roman" w:hAnsi="Times New Roman" w:cs="Times New Roman"/>
                <w:sz w:val="24"/>
                <w:szCs w:val="24"/>
                <w:lang w:eastAsia="ru-RU"/>
              </w:rPr>
              <w:t>Уровень значимости</w:t>
            </w:r>
          </w:p>
        </w:tc>
      </w:tr>
      <w:tr w:rsidR="000F524A" w:rsidRPr="000F524A" w14:paraId="2DABC3FD" w14:textId="77777777" w:rsidTr="008B5349">
        <w:trPr>
          <w:trHeight w:val="440"/>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FA4291" w14:textId="77777777" w:rsidR="000F524A" w:rsidRPr="000F524A" w:rsidRDefault="000F524A" w:rsidP="007C7C02">
            <w:pPr>
              <w:spacing w:after="0" w:line="240" w:lineRule="auto"/>
              <w:jc w:val="both"/>
              <w:rPr>
                <w:rFonts w:ascii="Times New Roman" w:eastAsia="Calibri" w:hAnsi="Times New Roman" w:cs="Times New Roman"/>
                <w:sz w:val="24"/>
                <w:szCs w:val="24"/>
                <w:lang w:eastAsia="ru-RU"/>
              </w:rPr>
            </w:pPr>
            <w:r w:rsidRPr="000F524A">
              <w:rPr>
                <w:rFonts w:ascii="Times New Roman" w:eastAsia="Times New Roman" w:hAnsi="Times New Roman" w:cs="Times New Roman"/>
                <w:sz w:val="24"/>
                <w:szCs w:val="24"/>
                <w:lang w:eastAsia="ru-RU"/>
              </w:rPr>
              <w:t>Критический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14:paraId="57D8A7D7" w14:textId="77777777" w:rsidR="000F524A" w:rsidRPr="000F524A" w:rsidRDefault="000F524A" w:rsidP="007C7C02">
            <w:pPr>
              <w:spacing w:after="0" w:line="240" w:lineRule="auto"/>
              <w:jc w:val="both"/>
              <w:rPr>
                <w:rFonts w:ascii="Times New Roman" w:eastAsia="Calibri" w:hAnsi="Times New Roman" w:cs="Times New Roman"/>
                <w:sz w:val="24"/>
                <w:szCs w:val="24"/>
                <w:lang w:eastAsia="ru-RU"/>
              </w:rPr>
            </w:pPr>
            <w:r w:rsidRPr="000F524A">
              <w:rPr>
                <w:rFonts w:ascii="Calibri" w:eastAsia="Calibri" w:hAnsi="Calibri" w:cs="Times New Roman"/>
                <w:noProof/>
                <w:sz w:val="24"/>
                <w:szCs w:val="24"/>
                <w:lang w:eastAsia="ru-RU"/>
              </w:rPr>
              <mc:AlternateContent>
                <mc:Choice Requires="wps">
                  <w:drawing>
                    <wp:anchor distT="0" distB="0" distL="114300" distR="114300" simplePos="0" relativeHeight="251659264" behindDoc="0" locked="0" layoutInCell="1" allowOverlap="1" wp14:anchorId="5DC2B7F2" wp14:editId="1217B84D">
                      <wp:simplePos x="0" y="0"/>
                      <wp:positionH relativeFrom="column">
                        <wp:posOffset>85725</wp:posOffset>
                      </wp:positionH>
                      <wp:positionV relativeFrom="paragraph">
                        <wp:posOffset>40640</wp:posOffset>
                      </wp:positionV>
                      <wp:extent cx="159385" cy="163830"/>
                      <wp:effectExtent l="0" t="0" r="12065" b="26670"/>
                      <wp:wrapNone/>
                      <wp:docPr id="44" name="Овал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C0504D"/>
                              </a:solidFill>
                              <a:ln w="25400" cap="flat" cmpd="sng" algn="ctr">
                                <a:solidFill>
                                  <a:srgbClr val="C0504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CE6ED5" id="Овал 44" o:spid="_x0000_s1026" style="position:absolute;margin-left:6.75pt;margin-top:3.2pt;width:12.55pt;height:1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" fillcolor="#c0504d" strokecolor="#8c3836" strokeweight="2pt">
                      <v:path arrowok="t"/>
                    </v:oval>
                  </w:pict>
                </mc:Fallback>
              </mc:AlternateContent>
            </w:r>
          </w:p>
        </w:tc>
      </w:tr>
      <w:tr w:rsidR="000F524A" w:rsidRPr="000F524A" w14:paraId="2FA06F63" w14:textId="77777777" w:rsidTr="008B5349">
        <w:trPr>
          <w:trHeight w:val="417"/>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8A956E" w14:textId="77777777" w:rsidR="000F524A" w:rsidRPr="000F524A" w:rsidRDefault="000F524A" w:rsidP="007C7C02">
            <w:pPr>
              <w:spacing w:after="0" w:line="240" w:lineRule="auto"/>
              <w:jc w:val="both"/>
              <w:rPr>
                <w:rFonts w:ascii="Times New Roman" w:eastAsia="Calibri" w:hAnsi="Times New Roman" w:cs="Times New Roman"/>
                <w:sz w:val="24"/>
                <w:szCs w:val="24"/>
                <w:lang w:eastAsia="ru-RU"/>
              </w:rPr>
            </w:pPr>
            <w:r w:rsidRPr="000F524A">
              <w:rPr>
                <w:rFonts w:ascii="Times New Roman" w:eastAsia="Times New Roman" w:hAnsi="Times New Roman" w:cs="Times New Roman"/>
                <w:sz w:val="24"/>
                <w:szCs w:val="24"/>
                <w:lang w:eastAsia="ru-RU"/>
              </w:rPr>
              <w:t>Значимый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14:paraId="2C93729B" w14:textId="77777777" w:rsidR="000F524A" w:rsidRPr="000F524A" w:rsidRDefault="000F524A" w:rsidP="007C7C02">
            <w:pPr>
              <w:spacing w:after="0" w:line="240" w:lineRule="auto"/>
              <w:jc w:val="both"/>
              <w:rPr>
                <w:rFonts w:ascii="Times New Roman" w:eastAsia="Calibri" w:hAnsi="Times New Roman" w:cs="Times New Roman"/>
                <w:sz w:val="24"/>
                <w:szCs w:val="24"/>
                <w:lang w:eastAsia="ru-RU"/>
              </w:rPr>
            </w:pPr>
            <w:r w:rsidRPr="000F524A">
              <w:rPr>
                <w:rFonts w:ascii="Calibri" w:eastAsia="Calibri" w:hAnsi="Calibri" w:cs="Times New Roman"/>
                <w:noProof/>
                <w:sz w:val="24"/>
                <w:szCs w:val="24"/>
                <w:lang w:eastAsia="ru-RU"/>
              </w:rPr>
              <mc:AlternateContent>
                <mc:Choice Requires="wps">
                  <w:drawing>
                    <wp:anchor distT="0" distB="0" distL="114300" distR="114300" simplePos="0" relativeHeight="251660288" behindDoc="0" locked="0" layoutInCell="1" allowOverlap="1" wp14:anchorId="33061F57" wp14:editId="0CED1D62">
                      <wp:simplePos x="0" y="0"/>
                      <wp:positionH relativeFrom="column">
                        <wp:posOffset>86995</wp:posOffset>
                      </wp:positionH>
                      <wp:positionV relativeFrom="paragraph">
                        <wp:posOffset>18415</wp:posOffset>
                      </wp:positionV>
                      <wp:extent cx="159385" cy="163830"/>
                      <wp:effectExtent l="0" t="0" r="12065" b="266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B6384C" id="Овал 51" o:spid="_x0000_s1026" style="position:absolute;margin-left:6.85pt;margin-top:1.45pt;width:12.55pt;height:12.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" fillcolor="#ffc000" strokecolor="#b66d31" strokeweight="2pt">
                      <v:path arrowok="t"/>
                    </v:oval>
                  </w:pict>
                </mc:Fallback>
              </mc:AlternateContent>
            </w:r>
          </w:p>
        </w:tc>
      </w:tr>
      <w:tr w:rsidR="000F524A" w:rsidRPr="000F524A" w14:paraId="5E75AA65" w14:textId="77777777" w:rsidTr="008B5349">
        <w:trPr>
          <w:trHeight w:val="423"/>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DE02F4" w14:textId="77777777" w:rsidR="000F524A" w:rsidRPr="000F524A" w:rsidRDefault="000F524A" w:rsidP="007C7C02">
            <w:pPr>
              <w:spacing w:after="0" w:line="240" w:lineRule="auto"/>
              <w:jc w:val="both"/>
              <w:rPr>
                <w:rFonts w:ascii="Times New Roman" w:eastAsia="Calibri" w:hAnsi="Times New Roman" w:cs="Times New Roman"/>
                <w:sz w:val="24"/>
                <w:szCs w:val="24"/>
                <w:lang w:eastAsia="ru-RU"/>
              </w:rPr>
            </w:pPr>
            <w:r w:rsidRPr="000F524A">
              <w:rPr>
                <w:rFonts w:ascii="Times New Roman" w:eastAsia="Times New Roman" w:hAnsi="Times New Roman" w:cs="Times New Roman"/>
                <w:sz w:val="24"/>
                <w:szCs w:val="24"/>
                <w:lang w:eastAsia="ru-RU"/>
              </w:rPr>
              <w:t>Умеренный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14:paraId="38242A40" w14:textId="77777777" w:rsidR="000F524A" w:rsidRPr="000F524A" w:rsidRDefault="000F524A" w:rsidP="007C7C02">
            <w:pPr>
              <w:spacing w:after="0" w:line="240" w:lineRule="auto"/>
              <w:jc w:val="both"/>
              <w:rPr>
                <w:rFonts w:ascii="Times New Roman" w:eastAsia="Calibri" w:hAnsi="Times New Roman" w:cs="Times New Roman"/>
                <w:sz w:val="24"/>
                <w:szCs w:val="24"/>
                <w:lang w:eastAsia="ru-RU"/>
              </w:rPr>
            </w:pPr>
            <w:r w:rsidRPr="000F524A">
              <w:rPr>
                <w:rFonts w:ascii="Calibri" w:eastAsia="Calibri" w:hAnsi="Calibri" w:cs="Times New Roman"/>
                <w:noProof/>
                <w:sz w:val="24"/>
                <w:szCs w:val="24"/>
                <w:lang w:eastAsia="ru-RU"/>
              </w:rPr>
              <mc:AlternateContent>
                <mc:Choice Requires="wps">
                  <w:drawing>
                    <wp:anchor distT="0" distB="0" distL="114300" distR="114300" simplePos="0" relativeHeight="251661312" behindDoc="0" locked="0" layoutInCell="1" allowOverlap="1" wp14:anchorId="7F8CE4BB" wp14:editId="5B2FD99C">
                      <wp:simplePos x="0" y="0"/>
                      <wp:positionH relativeFrom="column">
                        <wp:posOffset>86995</wp:posOffset>
                      </wp:positionH>
                      <wp:positionV relativeFrom="paragraph">
                        <wp:posOffset>19050</wp:posOffset>
                      </wp:positionV>
                      <wp:extent cx="159385" cy="163830"/>
                      <wp:effectExtent l="0" t="0" r="12065" b="26670"/>
                      <wp:wrapNone/>
                      <wp:docPr id="52" name="Овал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9BBB59"/>
                              </a:solidFill>
                              <a:ln w="25400" cap="flat" cmpd="sng" algn="ctr">
                                <a:solidFill>
                                  <a:srgbClr val="9BBB59">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9752A8" id="Овал 52" o:spid="_x0000_s1026" style="position:absolute;margin-left:6.85pt;margin-top:1.5pt;width:12.55pt;height:1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" fillcolor="#9bbb59" strokecolor="#71893f" strokeweight="2pt">
                      <v:path arrowok="t"/>
                    </v:oval>
                  </w:pict>
                </mc:Fallback>
              </mc:AlternateContent>
            </w:r>
          </w:p>
        </w:tc>
      </w:tr>
    </w:tbl>
    <w:p w14:paraId="6316DA07"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7EB7299D" w14:textId="77777777" w:rsidR="000F524A" w:rsidRPr="000F524A" w:rsidRDefault="000F524A" w:rsidP="007C7C02">
      <w:pPr>
        <w:spacing w:after="0" w:line="240" w:lineRule="auto"/>
        <w:ind w:firstLine="709"/>
        <w:jc w:val="center"/>
        <w:rPr>
          <w:rFonts w:ascii="Times New Roman" w:eastAsia="Calibri" w:hAnsi="Times New Roman" w:cs="Times New Roman"/>
          <w:b/>
          <w:sz w:val="24"/>
          <w:szCs w:val="24"/>
          <w:lang w:eastAsia="ru-RU"/>
        </w:rPr>
      </w:pPr>
      <w:r w:rsidRPr="000F524A">
        <w:rPr>
          <w:rFonts w:ascii="Times New Roman" w:eastAsia="Calibri" w:hAnsi="Times New Roman" w:cs="Times New Roman"/>
          <w:b/>
          <w:sz w:val="24"/>
          <w:szCs w:val="24"/>
          <w:lang w:eastAsia="ru-RU"/>
        </w:rPr>
        <w:t xml:space="preserve">Оценка значимости рисков </w:t>
      </w:r>
    </w:p>
    <w:tbl>
      <w:tblPr>
        <w:tblpPr w:leftFromText="180" w:rightFromText="180" w:vertAnchor="text" w:tblpX="-34" w:tblpY="1"/>
        <w:tblOverlap w:val="never"/>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375"/>
        <w:gridCol w:w="3261"/>
        <w:gridCol w:w="2444"/>
        <w:gridCol w:w="1276"/>
      </w:tblGrid>
      <w:tr w:rsidR="000F524A" w:rsidRPr="000F524A" w14:paraId="2712C459" w14:textId="77777777" w:rsidTr="00961391">
        <w:trPr>
          <w:tblHeader/>
        </w:trPr>
        <w:tc>
          <w:tcPr>
            <w:tcW w:w="568" w:type="dxa"/>
            <w:shd w:val="clear" w:color="auto" w:fill="C6D9F1"/>
            <w:vAlign w:val="center"/>
          </w:tcPr>
          <w:p w14:paraId="53C45B87" w14:textId="77777777" w:rsidR="000F524A" w:rsidRPr="000F524A" w:rsidRDefault="000F524A" w:rsidP="007C7C02">
            <w:pPr>
              <w:spacing w:after="0" w:line="240" w:lineRule="auto"/>
              <w:jc w:val="center"/>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п/п</w:t>
            </w:r>
          </w:p>
        </w:tc>
        <w:tc>
          <w:tcPr>
            <w:tcW w:w="2375" w:type="dxa"/>
            <w:shd w:val="clear" w:color="auto" w:fill="C6D9F1"/>
            <w:vAlign w:val="center"/>
          </w:tcPr>
          <w:p w14:paraId="2EF82EAC" w14:textId="77777777" w:rsidR="000F524A" w:rsidRPr="000F524A" w:rsidRDefault="000F524A" w:rsidP="007C7C02">
            <w:pPr>
              <w:spacing w:after="0" w:line="240" w:lineRule="auto"/>
              <w:jc w:val="center"/>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Наименование риска</w:t>
            </w:r>
          </w:p>
        </w:tc>
        <w:tc>
          <w:tcPr>
            <w:tcW w:w="3261" w:type="dxa"/>
            <w:shd w:val="clear" w:color="auto" w:fill="C6D9F1"/>
            <w:vAlign w:val="center"/>
          </w:tcPr>
          <w:p w14:paraId="02235428" w14:textId="77777777" w:rsidR="000F524A" w:rsidRPr="000F524A" w:rsidRDefault="000F524A" w:rsidP="007C7C02">
            <w:pPr>
              <w:spacing w:after="0" w:line="240" w:lineRule="auto"/>
              <w:jc w:val="center"/>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Описание риска</w:t>
            </w:r>
          </w:p>
        </w:tc>
        <w:tc>
          <w:tcPr>
            <w:tcW w:w="2444" w:type="dxa"/>
            <w:shd w:val="clear" w:color="auto" w:fill="C6D9F1"/>
            <w:vAlign w:val="center"/>
          </w:tcPr>
          <w:p w14:paraId="20602394" w14:textId="77777777" w:rsidR="000F524A" w:rsidRPr="000F524A" w:rsidRDefault="000F524A" w:rsidP="007C7C02">
            <w:pPr>
              <w:spacing w:after="0" w:line="240" w:lineRule="auto"/>
              <w:jc w:val="center"/>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Мероприятия по минимизации последствий риска</w:t>
            </w:r>
          </w:p>
        </w:tc>
        <w:tc>
          <w:tcPr>
            <w:tcW w:w="1276" w:type="dxa"/>
            <w:shd w:val="clear" w:color="auto" w:fill="C6D9F1"/>
            <w:vAlign w:val="center"/>
          </w:tcPr>
          <w:p w14:paraId="23419C38" w14:textId="311D9547" w:rsidR="000F524A" w:rsidRPr="000F524A" w:rsidRDefault="000F524A" w:rsidP="00F05C0E">
            <w:pPr>
              <w:spacing w:after="0" w:line="240" w:lineRule="auto"/>
              <w:jc w:val="center"/>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xml:space="preserve">Оценка значимости риска </w:t>
            </w:r>
          </w:p>
        </w:tc>
      </w:tr>
      <w:tr w:rsidR="000F524A" w:rsidRPr="000F524A" w14:paraId="15BD3BFF" w14:textId="77777777" w:rsidTr="00961391">
        <w:tc>
          <w:tcPr>
            <w:tcW w:w="9924" w:type="dxa"/>
            <w:gridSpan w:val="5"/>
            <w:shd w:val="clear" w:color="auto" w:fill="DAEEF3"/>
          </w:tcPr>
          <w:p w14:paraId="1603400F"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b/>
                <w:sz w:val="20"/>
                <w:szCs w:val="20"/>
                <w:lang w:eastAsia="ru-RU"/>
              </w:rPr>
              <w:t>Отраслевые риски:</w:t>
            </w:r>
          </w:p>
        </w:tc>
      </w:tr>
      <w:tr w:rsidR="000F524A" w:rsidRPr="000F524A" w14:paraId="29BBE804" w14:textId="77777777" w:rsidTr="00961391">
        <w:tc>
          <w:tcPr>
            <w:tcW w:w="568" w:type="dxa"/>
            <w:shd w:val="clear" w:color="auto" w:fill="auto"/>
          </w:tcPr>
          <w:p w14:paraId="17B3502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1</w:t>
            </w:r>
          </w:p>
        </w:tc>
        <w:tc>
          <w:tcPr>
            <w:tcW w:w="2375" w:type="dxa"/>
            <w:shd w:val="clear" w:color="auto" w:fill="auto"/>
          </w:tcPr>
          <w:p w14:paraId="55158EBA"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Тарифные риски</w:t>
            </w:r>
          </w:p>
          <w:p w14:paraId="37114AC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p>
        </w:tc>
        <w:tc>
          <w:tcPr>
            <w:tcW w:w="3261" w:type="dxa"/>
            <w:shd w:val="clear" w:color="auto" w:fill="auto"/>
          </w:tcPr>
          <w:p w14:paraId="2D6E08D6" w14:textId="5E624F81" w:rsidR="000F524A" w:rsidRPr="000F524A" w:rsidRDefault="0017346F" w:rsidP="0017346F">
            <w:pPr>
              <w:spacing w:after="0" w:line="240" w:lineRule="auto"/>
              <w:jc w:val="both"/>
              <w:rPr>
                <w:rFonts w:ascii="Times New Roman" w:eastAsia="Times New Roman" w:hAnsi="Times New Roman" w:cs="Times New Roman"/>
                <w:sz w:val="20"/>
                <w:szCs w:val="20"/>
                <w:lang w:eastAsia="ru-RU"/>
              </w:rPr>
            </w:pPr>
            <w:r w:rsidRPr="0017346F">
              <w:rPr>
                <w:rFonts w:ascii="Times New Roman" w:eastAsia="Times New Roman" w:hAnsi="Times New Roman" w:cs="Times New Roman"/>
                <w:sz w:val="20"/>
                <w:szCs w:val="20"/>
                <w:lang w:eastAsia="ru-RU"/>
              </w:rPr>
              <w:t>Проводимая государством политика тарифного регулирования учитывает необходимость сдерживания инфляции и предусматривает изменение регулируемых тарифов сетевых организаций в 2022 году ниже индекса фактической инфляции при опережающем росте цен на оптовом рынке, что обуславливает риск установления регулирующими органами тарифного меню, не обеспечивающего собираемость экономически обоснованной выручки</w:t>
            </w:r>
          </w:p>
        </w:tc>
        <w:tc>
          <w:tcPr>
            <w:tcW w:w="2444" w:type="dxa"/>
            <w:shd w:val="clear" w:color="auto" w:fill="auto"/>
          </w:tcPr>
          <w:p w14:paraId="7155C617"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Calibri" w:hAnsi="Times New Roman" w:cs="Times New Roman"/>
                <w:sz w:val="20"/>
                <w:szCs w:val="20"/>
                <w:lang w:eastAsia="ru-RU"/>
              </w:rPr>
              <w:t>В целях минимизации указанных факторов риска Общество проводит сбалансированную политику по повышению эффективности инвестиционной и операционной деятельности, направленную на сокращение расходов и оптимальное планирование структуры источников финансирования деятельности</w:t>
            </w:r>
          </w:p>
        </w:tc>
        <w:tc>
          <w:tcPr>
            <w:tcW w:w="1276" w:type="dxa"/>
            <w:shd w:val="clear" w:color="auto" w:fill="auto"/>
          </w:tcPr>
          <w:p w14:paraId="029D6415"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6B1539B1"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285320C2"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w:drawing>
                <wp:inline distT="0" distB="0" distL="0" distR="0" wp14:anchorId="55BC234A" wp14:editId="2DA2C41F">
                  <wp:extent cx="292735" cy="304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735" cy="304800"/>
                          </a:xfrm>
                          <a:prstGeom prst="rect">
                            <a:avLst/>
                          </a:prstGeom>
                          <a:noFill/>
                        </pic:spPr>
                      </pic:pic>
                    </a:graphicData>
                  </a:graphic>
                </wp:inline>
              </w:drawing>
            </w:r>
          </w:p>
          <w:p w14:paraId="181C7AC9"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179F2F5D"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50E8BB0E"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0B5CF1BD"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07B2977C"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696A2FE2"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tc>
      </w:tr>
      <w:tr w:rsidR="000F524A" w:rsidRPr="000F524A" w14:paraId="01EED302" w14:textId="77777777" w:rsidTr="00961391">
        <w:tc>
          <w:tcPr>
            <w:tcW w:w="568" w:type="dxa"/>
            <w:shd w:val="clear" w:color="auto" w:fill="auto"/>
          </w:tcPr>
          <w:p w14:paraId="28C09F0C"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2</w:t>
            </w:r>
          </w:p>
        </w:tc>
        <w:tc>
          <w:tcPr>
            <w:tcW w:w="2375" w:type="dxa"/>
            <w:shd w:val="clear" w:color="auto" w:fill="auto"/>
          </w:tcPr>
          <w:p w14:paraId="00A24EAE"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 снижения объема услуг по передаче электрической энергии</w:t>
            </w:r>
          </w:p>
        </w:tc>
        <w:tc>
          <w:tcPr>
            <w:tcW w:w="3261" w:type="dxa"/>
            <w:shd w:val="clear" w:color="auto" w:fill="auto"/>
          </w:tcPr>
          <w:p w14:paraId="6DB108FA"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 обусловлен возможностью снижения спроса на электрическую энергию и оптимизацией крупными потребителями схем внешнего электроснабжения</w:t>
            </w:r>
          </w:p>
        </w:tc>
        <w:tc>
          <w:tcPr>
            <w:tcW w:w="2444" w:type="dxa"/>
            <w:shd w:val="clear" w:color="auto" w:fill="auto"/>
          </w:tcPr>
          <w:p w14:paraId="3BB25FA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xml:space="preserve">В целях минимизации риска АО «Чеченэнерго», ориентируясь на макроэкономическую статистику и поведение крупных потребителей, принимает меры к повышению достоверности </w:t>
            </w:r>
            <w:r w:rsidRPr="000F524A">
              <w:rPr>
                <w:rFonts w:ascii="Times New Roman" w:eastAsia="Times New Roman" w:hAnsi="Times New Roman" w:cs="Times New Roman"/>
                <w:sz w:val="20"/>
                <w:szCs w:val="20"/>
                <w:lang w:eastAsia="ru-RU"/>
              </w:rPr>
              <w:lastRenderedPageBreak/>
              <w:t>прогнозирования объема услуг по передаче электрической энергии, используемого для целей ценообразования и бизнес-планирования</w:t>
            </w:r>
          </w:p>
        </w:tc>
        <w:tc>
          <w:tcPr>
            <w:tcW w:w="1276" w:type="dxa"/>
            <w:shd w:val="clear" w:color="auto" w:fill="auto"/>
          </w:tcPr>
          <w:p w14:paraId="450B456E"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5C7371AA" w14:textId="77777777" w:rsidR="000F524A" w:rsidRPr="000F524A" w:rsidRDefault="000F524A" w:rsidP="007C7C02">
            <w:pPr>
              <w:tabs>
                <w:tab w:val="left" w:pos="689"/>
              </w:tabs>
              <w:spacing w:after="0" w:line="240" w:lineRule="auto"/>
              <w:rPr>
                <w:rFonts w:ascii="Times New Roman" w:eastAsia="Times New Roman" w:hAnsi="Times New Roman" w:cs="Times New Roman"/>
                <w:noProof/>
                <w:sz w:val="24"/>
                <w:szCs w:val="24"/>
                <w:lang w:eastAsia="ru-RU"/>
              </w:rPr>
            </w:pPr>
            <w:r w:rsidRPr="000F524A">
              <w:rPr>
                <w:rFonts w:ascii="Times New Roman" w:eastAsia="Times New Roman" w:hAnsi="Times New Roman" w:cs="Times New Roman"/>
                <w:noProof/>
                <w:sz w:val="24"/>
                <w:szCs w:val="24"/>
                <w:lang w:eastAsia="ru-RU"/>
              </w:rPr>
              <w:drawing>
                <wp:inline distT="0" distB="0" distL="0" distR="0" wp14:anchorId="584AA4DD" wp14:editId="42A396B0">
                  <wp:extent cx="326003" cy="326003"/>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14:paraId="53DC6564" w14:textId="77777777" w:rsidR="000F524A" w:rsidRPr="000F524A" w:rsidRDefault="000F524A" w:rsidP="007C7C02">
            <w:pPr>
              <w:tabs>
                <w:tab w:val="left" w:pos="689"/>
              </w:tabs>
              <w:spacing w:after="0" w:line="240" w:lineRule="auto"/>
              <w:rPr>
                <w:rFonts w:ascii="Times New Roman" w:eastAsia="Times New Roman" w:hAnsi="Times New Roman" w:cs="Times New Roman"/>
                <w:noProof/>
                <w:sz w:val="24"/>
                <w:szCs w:val="24"/>
                <w:lang w:eastAsia="ru-RU"/>
              </w:rPr>
            </w:pPr>
          </w:p>
          <w:p w14:paraId="492A96FA" w14:textId="77777777" w:rsidR="000F524A" w:rsidRPr="000F524A" w:rsidRDefault="000F524A" w:rsidP="007C7C02">
            <w:pPr>
              <w:tabs>
                <w:tab w:val="left" w:pos="689"/>
              </w:tabs>
              <w:spacing w:after="0" w:line="240" w:lineRule="auto"/>
              <w:rPr>
                <w:rFonts w:ascii="Times New Roman" w:eastAsia="Times New Roman" w:hAnsi="Times New Roman" w:cs="Times New Roman"/>
                <w:sz w:val="24"/>
                <w:szCs w:val="24"/>
                <w:lang w:eastAsia="ru-RU"/>
              </w:rPr>
            </w:pPr>
            <w:r w:rsidRPr="000F524A">
              <w:rPr>
                <w:rFonts w:ascii="Times New Roman" w:eastAsia="Times New Roman" w:hAnsi="Times New Roman" w:cs="Times New Roman"/>
                <w:sz w:val="24"/>
                <w:szCs w:val="24"/>
                <w:lang w:eastAsia="ru-RU"/>
              </w:rPr>
              <w:tab/>
            </w:r>
          </w:p>
        </w:tc>
      </w:tr>
      <w:tr w:rsidR="000F524A" w:rsidRPr="000F524A" w14:paraId="48DA792B" w14:textId="77777777" w:rsidTr="00961391">
        <w:tc>
          <w:tcPr>
            <w:tcW w:w="568" w:type="dxa"/>
            <w:shd w:val="clear" w:color="auto" w:fill="auto"/>
          </w:tcPr>
          <w:p w14:paraId="4221B391"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3</w:t>
            </w:r>
          </w:p>
        </w:tc>
        <w:tc>
          <w:tcPr>
            <w:tcW w:w="2375" w:type="dxa"/>
            <w:shd w:val="clear" w:color="auto" w:fill="auto"/>
          </w:tcPr>
          <w:p w14:paraId="21F2923A"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предоставлением услуг технологического присоединения заявителям</w:t>
            </w:r>
          </w:p>
        </w:tc>
        <w:tc>
          <w:tcPr>
            <w:tcW w:w="3261" w:type="dxa"/>
            <w:shd w:val="clear" w:color="auto" w:fill="auto"/>
          </w:tcPr>
          <w:p w14:paraId="71E08FA9"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обусловлены возможным возникновением дефицита источника финансирования мероприятий по выполнению договоров об осуществлении технологического присоединения; неисполнением со стороны заявителей обязательств по договорам об осуществлении технологического присоединения; неиспользованием заявителями мощности, полученной при технологическом присоединении. Вследствие влияния данных факторов возможно снижение выручки Общества от технологического присоединения</w:t>
            </w:r>
          </w:p>
        </w:tc>
        <w:tc>
          <w:tcPr>
            <w:tcW w:w="2444" w:type="dxa"/>
            <w:shd w:val="clear" w:color="auto" w:fill="auto"/>
          </w:tcPr>
          <w:p w14:paraId="4EF4495E"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Calibri" w:hAnsi="Times New Roman" w:cs="Times New Roman"/>
                <w:sz w:val="20"/>
                <w:szCs w:val="20"/>
                <w:lang w:eastAsia="ru-RU"/>
              </w:rPr>
              <w:t>Общество осуществляет разъяснительную работу процесса оказания услуг по технологическому присоединению среди потребителей, в том числе с публичным размещением информации об оказании услуг и созданием Центров обслуживания клиентов, а также проводятся мероприятия по повышению доступности процедуры технологического присоединения</w:t>
            </w:r>
          </w:p>
        </w:tc>
        <w:tc>
          <w:tcPr>
            <w:tcW w:w="1276" w:type="dxa"/>
            <w:shd w:val="clear" w:color="auto" w:fill="auto"/>
          </w:tcPr>
          <w:p w14:paraId="0CAF8879"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sz w:val="24"/>
                <w:szCs w:val="24"/>
                <w:lang w:eastAsia="ru-RU"/>
              </w:rPr>
              <w:t xml:space="preserve">          </w:t>
            </w:r>
          </w:p>
          <w:p w14:paraId="45133DF5"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0E3CBC18"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sz w:val="24"/>
                <w:szCs w:val="24"/>
                <w:lang w:eastAsia="ru-RU"/>
              </w:rPr>
              <w:t xml:space="preserve">            </w:t>
            </w:r>
          </w:p>
          <w:p w14:paraId="4B08A143"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251F5830"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3E8702E7"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5C872D1C"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18D8C711" wp14:editId="4F598495">
                      <wp:simplePos x="0" y="0"/>
                      <wp:positionH relativeFrom="column">
                        <wp:posOffset>95582</wp:posOffset>
                      </wp:positionH>
                      <wp:positionV relativeFrom="paragraph">
                        <wp:posOffset>53975</wp:posOffset>
                      </wp:positionV>
                      <wp:extent cx="269875" cy="278130"/>
                      <wp:effectExtent l="0" t="0" r="15875" b="26670"/>
                      <wp:wrapNone/>
                      <wp:docPr id="14" name="Овал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D0E723" id="Овал 14" o:spid="_x0000_s1026" style="position:absolute;margin-left:7.55pt;margin-top:4.25pt;width:21.25pt;height:2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" fillcolor="#ffc000" strokecolor="#b66d31" strokeweight="2pt">
                      <v:path arrowok="t"/>
                    </v:oval>
                  </w:pict>
                </mc:Fallback>
              </mc:AlternateContent>
            </w:r>
            <w:r w:rsidRPr="000F524A">
              <w:rPr>
                <w:rFonts w:ascii="Times New Roman" w:eastAsia="Times New Roman" w:hAnsi="Times New Roman" w:cs="Times New Roman"/>
                <w:noProof/>
                <w:sz w:val="24"/>
                <w:szCs w:val="24"/>
                <w:lang w:eastAsia="ru-RU"/>
              </w:rPr>
              <w:t xml:space="preserve">         </w:t>
            </w:r>
          </w:p>
        </w:tc>
      </w:tr>
      <w:tr w:rsidR="000F524A" w:rsidRPr="000F524A" w14:paraId="22EA35DC" w14:textId="77777777" w:rsidTr="00961391">
        <w:tc>
          <w:tcPr>
            <w:tcW w:w="568" w:type="dxa"/>
            <w:shd w:val="clear" w:color="auto" w:fill="auto"/>
          </w:tcPr>
          <w:p w14:paraId="006732FA"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4</w:t>
            </w:r>
          </w:p>
        </w:tc>
        <w:tc>
          <w:tcPr>
            <w:tcW w:w="2375" w:type="dxa"/>
            <w:shd w:val="clear" w:color="auto" w:fill="auto"/>
          </w:tcPr>
          <w:p w14:paraId="121B57D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 связанный с неплатежами за оказанные услуги по передаче электрической энергии (возникновением оспариваемой и неоспариваемой просроченной дебиторской задолженности) со стороны потребителей услуг</w:t>
            </w:r>
          </w:p>
        </w:tc>
        <w:tc>
          <w:tcPr>
            <w:tcW w:w="3261" w:type="dxa"/>
            <w:shd w:val="clear" w:color="auto" w:fill="auto"/>
          </w:tcPr>
          <w:p w14:paraId="3E04D33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 обусловлен недостаточностью существующих механизмов стимулирования потребителей услуг к своевременным расчетам за услуги по передаче электроэнергии, а также влиянием макроэкономических факторов (снижение платежеспособности потребителей)</w:t>
            </w:r>
          </w:p>
        </w:tc>
        <w:tc>
          <w:tcPr>
            <w:tcW w:w="2444" w:type="dxa"/>
            <w:shd w:val="clear" w:color="auto" w:fill="auto"/>
          </w:tcPr>
          <w:p w14:paraId="5A2757C6"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Calibri" w:hAnsi="Times New Roman" w:cs="Times New Roman"/>
                <w:sz w:val="20"/>
                <w:szCs w:val="20"/>
                <w:lang w:eastAsia="ru-RU"/>
              </w:rPr>
              <w:t>Общество проводит комплекс мероприятий по снижению дебиторской задолженности: рассылку потребителям уведомлений и претензий, взыскание задолженности в судебном порядке, привлечение государственных и правоохранительных органов к взысканию задолженности, реструктуризация задолженности</w:t>
            </w:r>
          </w:p>
        </w:tc>
        <w:tc>
          <w:tcPr>
            <w:tcW w:w="1276" w:type="dxa"/>
            <w:shd w:val="clear" w:color="auto" w:fill="auto"/>
          </w:tcPr>
          <w:p w14:paraId="325F29D6"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07D4C798"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08F9C553"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7113AFFB"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1B531E2E"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5EB99710"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10E51E2D"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p w14:paraId="40C36443"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384024D1" wp14:editId="0FD133DB">
                      <wp:simplePos x="0" y="0"/>
                      <wp:positionH relativeFrom="column">
                        <wp:posOffset>25511</wp:posOffset>
                      </wp:positionH>
                      <wp:positionV relativeFrom="paragraph">
                        <wp:posOffset>78105</wp:posOffset>
                      </wp:positionV>
                      <wp:extent cx="269875" cy="278130"/>
                      <wp:effectExtent l="0" t="0" r="15875" b="26670"/>
                      <wp:wrapNone/>
                      <wp:docPr id="10" name="Овал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txbx>
                              <w:txbxContent>
                                <w:p w14:paraId="18EC0C1C" w14:textId="77777777" w:rsidR="00715F4D" w:rsidRDefault="00715F4D" w:rsidP="000F524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4024D1" id="Овал 10" o:spid="_x0000_s1026" style="position:absolute;left:0;text-align:left;margin-left:2pt;margin-top:6.15pt;width:21.25pt;height:2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" fillcolor="#ffc000" strokecolor="#b66d31" strokeweight="2pt">
                      <v:path arrowok="t"/>
                      <v:textbox>
                        <w:txbxContent>
                          <w:p w14:paraId="18EC0C1C" w14:textId="77777777" w:rsidR="00715F4D" w:rsidRDefault="00715F4D" w:rsidP="000F524A">
                            <w:pPr>
                              <w:jc w:val="center"/>
                            </w:pPr>
                          </w:p>
                        </w:txbxContent>
                      </v:textbox>
                    </v:oval>
                  </w:pict>
                </mc:Fallback>
              </mc:AlternateContent>
            </w:r>
          </w:p>
        </w:tc>
      </w:tr>
      <w:tr w:rsidR="000F524A" w:rsidRPr="000F524A" w14:paraId="20FFCC62" w14:textId="77777777" w:rsidTr="00961391">
        <w:tc>
          <w:tcPr>
            <w:tcW w:w="9924" w:type="dxa"/>
            <w:gridSpan w:val="5"/>
            <w:shd w:val="clear" w:color="auto" w:fill="DAEEF3"/>
          </w:tcPr>
          <w:p w14:paraId="0E20F265" w14:textId="77777777" w:rsidR="000F524A" w:rsidRPr="000F524A" w:rsidRDefault="000F524A" w:rsidP="007C7C02">
            <w:pPr>
              <w:spacing w:after="0" w:line="240" w:lineRule="auto"/>
              <w:rPr>
                <w:rFonts w:ascii="Times New Roman" w:eastAsia="Times New Roman" w:hAnsi="Times New Roman" w:cs="Times New Roman"/>
                <w:b/>
                <w:sz w:val="20"/>
                <w:szCs w:val="20"/>
                <w:lang w:eastAsia="ru-RU"/>
              </w:rPr>
            </w:pPr>
            <w:r w:rsidRPr="000F524A">
              <w:rPr>
                <w:rFonts w:ascii="Times New Roman" w:eastAsia="Times New Roman" w:hAnsi="Times New Roman" w:cs="Times New Roman"/>
                <w:b/>
                <w:sz w:val="20"/>
                <w:szCs w:val="20"/>
                <w:lang w:eastAsia="ru-RU"/>
              </w:rPr>
              <w:t>Страновые и региональные риски:</w:t>
            </w:r>
          </w:p>
        </w:tc>
      </w:tr>
      <w:tr w:rsidR="000F524A" w:rsidRPr="000F524A" w14:paraId="17C37F84" w14:textId="77777777" w:rsidTr="00961391">
        <w:tc>
          <w:tcPr>
            <w:tcW w:w="568" w:type="dxa"/>
            <w:shd w:val="clear" w:color="auto" w:fill="auto"/>
          </w:tcPr>
          <w:p w14:paraId="10508E37"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5</w:t>
            </w:r>
          </w:p>
        </w:tc>
        <w:tc>
          <w:tcPr>
            <w:tcW w:w="2375" w:type="dxa"/>
            <w:shd w:val="clear" w:color="auto" w:fill="auto"/>
          </w:tcPr>
          <w:p w14:paraId="7D6C99CF"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политической и экономической ситуацией в стране и регионе</w:t>
            </w:r>
          </w:p>
        </w:tc>
        <w:tc>
          <w:tcPr>
            <w:tcW w:w="3261" w:type="dxa"/>
            <w:shd w:val="clear" w:color="auto" w:fill="auto"/>
          </w:tcPr>
          <w:p w14:paraId="4A55A57E" w14:textId="00539B1C" w:rsidR="000F524A" w:rsidRPr="000F524A" w:rsidRDefault="0017346F" w:rsidP="007C7C02">
            <w:pPr>
              <w:spacing w:after="0" w:line="240" w:lineRule="auto"/>
              <w:jc w:val="both"/>
              <w:rPr>
                <w:rFonts w:ascii="Times New Roman" w:eastAsia="Times New Roman" w:hAnsi="Times New Roman" w:cs="Times New Roman"/>
                <w:sz w:val="20"/>
                <w:szCs w:val="20"/>
                <w:lang w:eastAsia="ru-RU"/>
              </w:rPr>
            </w:pPr>
            <w:r w:rsidRPr="0017346F">
              <w:rPr>
                <w:rFonts w:ascii="Times New Roman" w:eastAsia="Times New Roman" w:hAnsi="Times New Roman" w:cs="Times New Roman"/>
                <w:sz w:val="20"/>
                <w:szCs w:val="20"/>
                <w:lang w:eastAsia="ru-RU"/>
              </w:rPr>
              <w:t>Риски обусловлены снижением экономической активности субъекта РФ в регионе присутствия, увеличением стоимости кредитных средств, что в свою очередь может быть вызвано нестабильностью внешних условий, международными санкциями, снижением кредитных рейтингов и ростом инфляционной нагрузки. Влияние данных факторов может привести к  сокращению выручки Общества, его акционерной стоимости.</w:t>
            </w:r>
          </w:p>
        </w:tc>
        <w:tc>
          <w:tcPr>
            <w:tcW w:w="2444" w:type="dxa"/>
            <w:shd w:val="clear" w:color="auto" w:fill="auto"/>
          </w:tcPr>
          <w:p w14:paraId="52BAA006"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Расширение возможностей доступа малых и средних предприятий  к закупкам, осуществляемым в соответствии с ФЗ «О закупках товаров, работ, услуг отдельными видами юридических лиц» с целью импортозамещения сырья и оборудования</w:t>
            </w:r>
          </w:p>
        </w:tc>
        <w:tc>
          <w:tcPr>
            <w:tcW w:w="1276" w:type="dxa"/>
            <w:shd w:val="clear" w:color="auto" w:fill="auto"/>
          </w:tcPr>
          <w:p w14:paraId="5C99EA6F"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67BF0870" wp14:editId="26B38D27">
                      <wp:simplePos x="0" y="0"/>
                      <wp:positionH relativeFrom="column">
                        <wp:posOffset>-3175</wp:posOffset>
                      </wp:positionH>
                      <wp:positionV relativeFrom="paragraph">
                        <wp:posOffset>314960</wp:posOffset>
                      </wp:positionV>
                      <wp:extent cx="269875" cy="278130"/>
                      <wp:effectExtent l="0" t="0" r="15875" b="26670"/>
                      <wp:wrapNone/>
                      <wp:docPr id="12" name="Овал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911F21" id="Овал 12" o:spid="_x0000_s1026" style="position:absolute;margin-left:-.25pt;margin-top:24.8pt;width:21.25pt;height:2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" fillcolor="#ffc000" strokecolor="#b66d31" strokeweight="2pt">
                      <v:path arrowok="t"/>
                    </v:oval>
                  </w:pict>
                </mc:Fallback>
              </mc:AlternateContent>
            </w:r>
          </w:p>
        </w:tc>
      </w:tr>
      <w:tr w:rsidR="000F524A" w:rsidRPr="000F524A" w14:paraId="4EB2E46B" w14:textId="77777777" w:rsidTr="00961391">
        <w:tc>
          <w:tcPr>
            <w:tcW w:w="568" w:type="dxa"/>
            <w:shd w:val="clear" w:color="auto" w:fill="auto"/>
          </w:tcPr>
          <w:p w14:paraId="41FFA09A"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6</w:t>
            </w:r>
          </w:p>
        </w:tc>
        <w:tc>
          <w:tcPr>
            <w:tcW w:w="2375" w:type="dxa"/>
            <w:shd w:val="clear" w:color="auto" w:fill="auto"/>
          </w:tcPr>
          <w:p w14:paraId="06C10FE3"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возможными конфликтами и их проявлениями, введением чрезвычайного положения и забастовками в регионах</w:t>
            </w:r>
          </w:p>
        </w:tc>
        <w:tc>
          <w:tcPr>
            <w:tcW w:w="3261" w:type="dxa"/>
            <w:shd w:val="clear" w:color="auto" w:fill="auto"/>
          </w:tcPr>
          <w:p w14:paraId="378B261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xml:space="preserve">Риски обусловлены возможными актами незаконного вмешательства в деятельность, включая террористические акты, в том числе представителями международного терроризма, а также националистическими элементами отдельных государств. Такие </w:t>
            </w:r>
            <w:r w:rsidRPr="000F524A">
              <w:rPr>
                <w:rFonts w:ascii="Times New Roman" w:eastAsia="Times New Roman" w:hAnsi="Times New Roman" w:cs="Times New Roman"/>
                <w:sz w:val="20"/>
                <w:szCs w:val="20"/>
                <w:lang w:eastAsia="ru-RU"/>
              </w:rPr>
              <w:lastRenderedPageBreak/>
              <w:t>действия могут оказать негативное влияние на деятельность Общества.</w:t>
            </w:r>
          </w:p>
        </w:tc>
        <w:tc>
          <w:tcPr>
            <w:tcW w:w="2444" w:type="dxa"/>
            <w:shd w:val="clear" w:color="auto" w:fill="auto"/>
          </w:tcPr>
          <w:p w14:paraId="704059A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lastRenderedPageBreak/>
              <w:t xml:space="preserve">Подразделением безопасности осуществляется предотвращение неправомерных действий работников Общества и третьих лиц в отношении активов Общества путем сбора, анализа и оценки </w:t>
            </w:r>
            <w:r w:rsidRPr="000F524A">
              <w:rPr>
                <w:rFonts w:ascii="Times New Roman" w:eastAsia="Times New Roman" w:hAnsi="Times New Roman" w:cs="Times New Roman"/>
                <w:sz w:val="20"/>
                <w:szCs w:val="20"/>
                <w:lang w:eastAsia="ru-RU"/>
              </w:rPr>
              <w:lastRenderedPageBreak/>
              <w:t>оперативной информации, выработки мер по предупреждению и пресечению возможных внутренних и внешних угроз экономической безопасности; а также посредством участия в специальных (служебных) расследованиях по фактам злоупотреблений (мошенничества), причинения ущерба, нецелевого, неэффективного использования ресурсов.</w:t>
            </w:r>
          </w:p>
          <w:p w14:paraId="6FBB4E33"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В целях предотвращения коррупционных проявлений подразделением безопасности осуществляются контрольные мероприятия:</w:t>
            </w:r>
          </w:p>
          <w:p w14:paraId="7FB3FD2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в отношении сотрудников, непосредственно задействованных в сборе выручки от потребителей электроэнергии;</w:t>
            </w:r>
          </w:p>
          <w:p w14:paraId="3702A58B"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по осуществлению мер предупреждения, выявления и устранения причин и условий, порождающих коррупцию;</w:t>
            </w:r>
          </w:p>
          <w:p w14:paraId="7B95952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xml:space="preserve">- по предупреждению фактов ненадлежащего начисления и получения оплаты стоимости электроэнергии. </w:t>
            </w:r>
          </w:p>
        </w:tc>
        <w:tc>
          <w:tcPr>
            <w:tcW w:w="1276" w:type="dxa"/>
            <w:shd w:val="clear" w:color="auto" w:fill="auto"/>
          </w:tcPr>
          <w:p w14:paraId="34878981"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70528" behindDoc="0" locked="0" layoutInCell="1" allowOverlap="1" wp14:anchorId="513ACA30" wp14:editId="576B760B">
                      <wp:simplePos x="0" y="0"/>
                      <wp:positionH relativeFrom="column">
                        <wp:posOffset>27940</wp:posOffset>
                      </wp:positionH>
                      <wp:positionV relativeFrom="paragraph">
                        <wp:posOffset>513715</wp:posOffset>
                      </wp:positionV>
                      <wp:extent cx="269875" cy="278130"/>
                      <wp:effectExtent l="0" t="0" r="15875" b="26670"/>
                      <wp:wrapNone/>
                      <wp:docPr id="30" name="Овал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8E1B16" id="Овал 30" o:spid="_x0000_s1026" style="position:absolute;margin-left:2.2pt;margin-top:40.45pt;width:21.25pt;height:21.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" fillcolor="#ffc000" strokecolor="#b66d31" strokeweight="2pt">
                      <v:path arrowok="t"/>
                    </v:oval>
                  </w:pict>
                </mc:Fallback>
              </mc:AlternateContent>
            </w:r>
          </w:p>
        </w:tc>
      </w:tr>
      <w:tr w:rsidR="000F524A" w:rsidRPr="000F524A" w14:paraId="23522E6A" w14:textId="77777777" w:rsidTr="00961391">
        <w:tc>
          <w:tcPr>
            <w:tcW w:w="568" w:type="dxa"/>
            <w:shd w:val="clear" w:color="auto" w:fill="auto"/>
          </w:tcPr>
          <w:p w14:paraId="3FF1AC7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7</w:t>
            </w:r>
          </w:p>
        </w:tc>
        <w:tc>
          <w:tcPr>
            <w:tcW w:w="2375" w:type="dxa"/>
            <w:shd w:val="clear" w:color="auto" w:fill="auto"/>
          </w:tcPr>
          <w:p w14:paraId="3571678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географическими особенностями страны или региона, в т.ч. повышенная опасность стихийных бедствий, возможное прекращение транспортного сообщения</w:t>
            </w:r>
          </w:p>
        </w:tc>
        <w:tc>
          <w:tcPr>
            <w:tcW w:w="3261" w:type="dxa"/>
            <w:shd w:val="clear" w:color="auto" w:fill="auto"/>
          </w:tcPr>
          <w:p w14:paraId="5A9CB4C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обусловлены чрезвычайными ситуациями природного и климатического характера (воздействие ураганов, ливневых дождей, паводков и наводнений, снеговых завалов, обледенений, нарушение электроснабжения в результате пожаров, бытовых взрывов и т.п.). В результате может быть прервано электроснабжение, транспортное сообщение в регионе.</w:t>
            </w:r>
          </w:p>
        </w:tc>
        <w:tc>
          <w:tcPr>
            <w:tcW w:w="2444" w:type="dxa"/>
            <w:shd w:val="clear" w:color="auto" w:fill="auto"/>
          </w:tcPr>
          <w:p w14:paraId="48CF116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Calibri" w:hAnsi="Times New Roman" w:cs="Times New Roman"/>
                <w:sz w:val="20"/>
                <w:szCs w:val="20"/>
                <w:lang w:eastAsia="ru-RU"/>
              </w:rPr>
              <w:t>В целях минимизации последствий риска группой ГО и ЧС формируется план действий, направленный на повышение готовности к ликвидации ЧС: порядок оповещения, порядок закупки и выдачи аварийно-спасательных средств.</w:t>
            </w:r>
          </w:p>
        </w:tc>
        <w:tc>
          <w:tcPr>
            <w:tcW w:w="1276" w:type="dxa"/>
            <w:shd w:val="clear" w:color="auto" w:fill="auto"/>
          </w:tcPr>
          <w:p w14:paraId="4ADA71BB"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3949F551"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r w:rsidRPr="000F524A">
              <w:rPr>
                <w:rFonts w:ascii="Times New Roman" w:eastAsia="Times New Roman" w:hAnsi="Times New Roman" w:cs="Times New Roman"/>
                <w:noProof/>
                <w:sz w:val="24"/>
                <w:szCs w:val="24"/>
                <w:lang w:eastAsia="ru-RU"/>
              </w:rPr>
              <w:drawing>
                <wp:inline distT="0" distB="0" distL="0" distR="0" wp14:anchorId="509C5F55" wp14:editId="1A0229D5">
                  <wp:extent cx="326003" cy="32600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14:paraId="6554EADB"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05C2C9E0"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1CC74296"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tc>
      </w:tr>
      <w:tr w:rsidR="000F524A" w:rsidRPr="000F524A" w14:paraId="6E879930" w14:textId="77777777" w:rsidTr="00961391">
        <w:tc>
          <w:tcPr>
            <w:tcW w:w="9924" w:type="dxa"/>
            <w:gridSpan w:val="5"/>
            <w:shd w:val="clear" w:color="auto" w:fill="DAEEF3"/>
          </w:tcPr>
          <w:p w14:paraId="22CB5BA5"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b/>
                <w:sz w:val="20"/>
                <w:szCs w:val="20"/>
                <w:lang w:eastAsia="ru-RU"/>
              </w:rPr>
              <w:t>Финансовые риски:</w:t>
            </w:r>
          </w:p>
        </w:tc>
      </w:tr>
      <w:tr w:rsidR="000F524A" w:rsidRPr="000F524A" w14:paraId="1BDD3AFE" w14:textId="77777777" w:rsidTr="00961391">
        <w:trPr>
          <w:trHeight w:val="3194"/>
        </w:trPr>
        <w:tc>
          <w:tcPr>
            <w:tcW w:w="568" w:type="dxa"/>
            <w:shd w:val="clear" w:color="auto" w:fill="auto"/>
          </w:tcPr>
          <w:p w14:paraId="630CB4E1"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lastRenderedPageBreak/>
              <w:t>8</w:t>
            </w:r>
          </w:p>
        </w:tc>
        <w:tc>
          <w:tcPr>
            <w:tcW w:w="2375" w:type="dxa"/>
            <w:shd w:val="clear" w:color="auto" w:fill="auto"/>
          </w:tcPr>
          <w:p w14:paraId="7984120C"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изменениями валютных курсов</w:t>
            </w:r>
          </w:p>
        </w:tc>
        <w:tc>
          <w:tcPr>
            <w:tcW w:w="3261" w:type="dxa"/>
            <w:shd w:val="clear" w:color="auto" w:fill="auto"/>
          </w:tcPr>
          <w:p w14:paraId="5AB54F4B"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Негативное влияние на результаты финансово-хозяйственной деятельности Общества вследствие изменения обменных курсов валют.</w:t>
            </w:r>
          </w:p>
        </w:tc>
        <w:tc>
          <w:tcPr>
            <w:tcW w:w="2444" w:type="dxa"/>
            <w:shd w:val="clear" w:color="auto" w:fill="auto"/>
          </w:tcPr>
          <w:p w14:paraId="78AFD0AD"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bCs/>
                <w:iCs/>
                <w:sz w:val="20"/>
                <w:szCs w:val="20"/>
                <w:lang w:eastAsia="ru-RU"/>
              </w:rPr>
              <w:t>Общество не осуществляет деятельности на внешнем рынке. Все обязательства Общества выражены в национальной валюте Российской Федерации. В этой связи изменения валютных курсов не затрагивают деятельность Общества и, следовательно, не влекут за собой существенных рисков.</w:t>
            </w:r>
          </w:p>
        </w:tc>
        <w:tc>
          <w:tcPr>
            <w:tcW w:w="1276" w:type="dxa"/>
            <w:shd w:val="clear" w:color="auto" w:fill="auto"/>
          </w:tcPr>
          <w:p w14:paraId="0BE57449"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7CAADCAC"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r w:rsidRPr="000F524A">
              <w:rPr>
                <w:rFonts w:ascii="Times New Roman" w:eastAsia="Times New Roman" w:hAnsi="Times New Roman" w:cs="Times New Roman"/>
                <w:noProof/>
                <w:sz w:val="24"/>
                <w:szCs w:val="24"/>
                <w:lang w:eastAsia="ru-RU"/>
              </w:rPr>
              <w:drawing>
                <wp:inline distT="0" distB="0" distL="0" distR="0" wp14:anchorId="600B7DB5" wp14:editId="33E284D6">
                  <wp:extent cx="326003" cy="32600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14:paraId="41E0AF9D"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63BE010F"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0B3B934A"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078E3482"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758122A9"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761B9983"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tc>
      </w:tr>
      <w:tr w:rsidR="000F524A" w:rsidRPr="000F524A" w14:paraId="5F4174CC" w14:textId="77777777" w:rsidTr="00961391">
        <w:trPr>
          <w:trHeight w:val="3209"/>
        </w:trPr>
        <w:tc>
          <w:tcPr>
            <w:tcW w:w="568" w:type="dxa"/>
            <w:shd w:val="clear" w:color="auto" w:fill="auto"/>
          </w:tcPr>
          <w:p w14:paraId="112CD441"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9</w:t>
            </w:r>
          </w:p>
        </w:tc>
        <w:tc>
          <w:tcPr>
            <w:tcW w:w="2375" w:type="dxa"/>
            <w:shd w:val="clear" w:color="auto" w:fill="auto"/>
          </w:tcPr>
          <w:p w14:paraId="7FD77B01"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изменениями процентных ставок</w:t>
            </w:r>
          </w:p>
        </w:tc>
        <w:tc>
          <w:tcPr>
            <w:tcW w:w="3261" w:type="dxa"/>
            <w:shd w:val="clear" w:color="auto" w:fill="auto"/>
          </w:tcPr>
          <w:p w14:paraId="0896DAD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Влияние на возможный рост затрат Общества по привлечению заемных средств для финансирования инвестиционных программ.</w:t>
            </w:r>
          </w:p>
        </w:tc>
        <w:tc>
          <w:tcPr>
            <w:tcW w:w="2444" w:type="dxa"/>
            <w:shd w:val="clear" w:color="auto" w:fill="auto"/>
          </w:tcPr>
          <w:p w14:paraId="1E55245F"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bCs/>
                <w:iCs/>
                <w:sz w:val="20"/>
                <w:szCs w:val="20"/>
                <w:lang w:eastAsia="ru-RU"/>
              </w:rPr>
              <w:t>Для осуществления своей деятельности Общество может привлекать заемные средства в качестве источников финансирования хозяйственной деятельности, в связи с чем оно может быть подвержено риску увеличения процентных ставок по заемным средствам. Риски этой группы оцениваются как значимые.</w:t>
            </w:r>
          </w:p>
        </w:tc>
        <w:tc>
          <w:tcPr>
            <w:tcW w:w="1276" w:type="dxa"/>
            <w:shd w:val="clear" w:color="auto" w:fill="auto"/>
          </w:tcPr>
          <w:p w14:paraId="43611CF0"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14:anchorId="140ED7CB" wp14:editId="18793641">
                      <wp:simplePos x="0" y="0"/>
                      <wp:positionH relativeFrom="column">
                        <wp:posOffset>-3810</wp:posOffset>
                      </wp:positionH>
                      <wp:positionV relativeFrom="paragraph">
                        <wp:posOffset>14935</wp:posOffset>
                      </wp:positionV>
                      <wp:extent cx="269875" cy="278130"/>
                      <wp:effectExtent l="0" t="0" r="15875" b="26670"/>
                      <wp:wrapNone/>
                      <wp:docPr id="11" name="Овал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B0D375" id="Овал 11" o:spid="_x0000_s1026" style="position:absolute;margin-left:-.3pt;margin-top:1.2pt;width:21.25pt;height:21.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" fillcolor="#ffc000" strokecolor="#b66d31" strokeweight="2pt">
                      <v:path arrowok="t"/>
                    </v:oval>
                  </w:pict>
                </mc:Fallback>
              </mc:AlternateContent>
            </w:r>
          </w:p>
          <w:p w14:paraId="7FA00783"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394D351C"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61FB4B36"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008140DF"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79A24DDA"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62918FCB"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05463DD6"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72BEDB1C" w14:textId="77777777" w:rsidR="000F524A" w:rsidRPr="000F524A" w:rsidRDefault="000F524A" w:rsidP="007C7C02">
            <w:pPr>
              <w:spacing w:after="0" w:line="240" w:lineRule="auto"/>
              <w:jc w:val="both"/>
              <w:rPr>
                <w:rFonts w:ascii="Times New Roman" w:eastAsia="Times New Roman" w:hAnsi="Times New Roman" w:cs="Times New Roman"/>
                <w:noProof/>
                <w:sz w:val="24"/>
                <w:szCs w:val="24"/>
                <w:lang w:eastAsia="ru-RU"/>
              </w:rPr>
            </w:pPr>
          </w:p>
          <w:p w14:paraId="1EE8ACFF"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p>
        </w:tc>
      </w:tr>
      <w:tr w:rsidR="000F524A" w:rsidRPr="000F524A" w14:paraId="046DFF8F" w14:textId="77777777" w:rsidTr="00961391">
        <w:trPr>
          <w:trHeight w:val="1131"/>
        </w:trPr>
        <w:tc>
          <w:tcPr>
            <w:tcW w:w="568" w:type="dxa"/>
            <w:shd w:val="clear" w:color="auto" w:fill="auto"/>
          </w:tcPr>
          <w:p w14:paraId="6D2A9EDB"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10</w:t>
            </w:r>
          </w:p>
        </w:tc>
        <w:tc>
          <w:tcPr>
            <w:tcW w:w="2375" w:type="dxa"/>
            <w:shd w:val="clear" w:color="auto" w:fill="auto"/>
          </w:tcPr>
          <w:p w14:paraId="171D3537"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влиянием инфляции</w:t>
            </w:r>
          </w:p>
        </w:tc>
        <w:tc>
          <w:tcPr>
            <w:tcW w:w="3261" w:type="dxa"/>
            <w:shd w:val="clear" w:color="auto" w:fill="auto"/>
          </w:tcPr>
          <w:p w14:paraId="568F49FC"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Влияние роста индекса потребительских цен на размер процентных расходов, уровень затрат, уровень рентабельности, и, как следствие, на финансовое состояние и возможность выполнения обязательств Обществом.</w:t>
            </w:r>
          </w:p>
        </w:tc>
        <w:tc>
          <w:tcPr>
            <w:tcW w:w="2444" w:type="dxa"/>
            <w:shd w:val="clear" w:color="auto" w:fill="auto"/>
          </w:tcPr>
          <w:p w14:paraId="52161B91"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Calibri" w:hAnsi="Times New Roman" w:cs="Times New Roman"/>
                <w:sz w:val="20"/>
                <w:szCs w:val="20"/>
                <w:lang w:eastAsia="ru-RU"/>
              </w:rPr>
              <w:t>Общество проводит взвешенную финансовую политику, уделяя особое внимание существующим договорным отношениям с покупателями с целью сокращения объемов дебиторской задолженности. В случае существенного роста инфляции Общество намерено повышать эффективность деятельности путём снижения операционных издержек и увеличения оборачиваемости активов.</w:t>
            </w:r>
          </w:p>
        </w:tc>
        <w:tc>
          <w:tcPr>
            <w:tcW w:w="1276" w:type="dxa"/>
            <w:shd w:val="clear" w:color="auto" w:fill="auto"/>
          </w:tcPr>
          <w:p w14:paraId="352C6D68"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7D23153B" wp14:editId="45F26C6C">
                      <wp:simplePos x="0" y="0"/>
                      <wp:positionH relativeFrom="column">
                        <wp:posOffset>54610</wp:posOffset>
                      </wp:positionH>
                      <wp:positionV relativeFrom="paragraph">
                        <wp:posOffset>302895</wp:posOffset>
                      </wp:positionV>
                      <wp:extent cx="269875" cy="278130"/>
                      <wp:effectExtent l="0" t="0" r="15875" b="26670"/>
                      <wp:wrapNone/>
                      <wp:docPr id="23" name="Овал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B502F3" id="Овал 23" o:spid="_x0000_s1026" style="position:absolute;margin-left:4.3pt;margin-top:23.85pt;width:21.25pt;height:2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0WRiw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" fillcolor="#ffc000" strokecolor="#b66d31" strokeweight="2pt">
                      <v:path arrowok="t"/>
                    </v:oval>
                  </w:pict>
                </mc:Fallback>
              </mc:AlternateContent>
            </w:r>
          </w:p>
        </w:tc>
      </w:tr>
      <w:tr w:rsidR="000F524A" w:rsidRPr="000F524A" w14:paraId="76EFA7F1" w14:textId="77777777" w:rsidTr="00961391">
        <w:tc>
          <w:tcPr>
            <w:tcW w:w="9924" w:type="dxa"/>
            <w:gridSpan w:val="5"/>
            <w:shd w:val="clear" w:color="auto" w:fill="DAEEF3"/>
          </w:tcPr>
          <w:p w14:paraId="0AF1BD16"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b/>
                <w:sz w:val="20"/>
                <w:szCs w:val="20"/>
                <w:lang w:eastAsia="ru-RU"/>
              </w:rPr>
              <w:t>Правовые риски:</w:t>
            </w:r>
          </w:p>
        </w:tc>
      </w:tr>
      <w:tr w:rsidR="000F524A" w:rsidRPr="000F524A" w14:paraId="51839240" w14:textId="77777777" w:rsidTr="00961391">
        <w:trPr>
          <w:trHeight w:val="6090"/>
        </w:trPr>
        <w:tc>
          <w:tcPr>
            <w:tcW w:w="568" w:type="dxa"/>
            <w:shd w:val="clear" w:color="auto" w:fill="auto"/>
          </w:tcPr>
          <w:p w14:paraId="630AB62B"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lastRenderedPageBreak/>
              <w:t>11</w:t>
            </w:r>
          </w:p>
        </w:tc>
        <w:tc>
          <w:tcPr>
            <w:tcW w:w="2375" w:type="dxa"/>
            <w:shd w:val="clear" w:color="auto" w:fill="auto"/>
          </w:tcPr>
          <w:p w14:paraId="2CFB85EF"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Правовые риски</w:t>
            </w:r>
          </w:p>
        </w:tc>
        <w:tc>
          <w:tcPr>
            <w:tcW w:w="3261" w:type="dxa"/>
            <w:shd w:val="clear" w:color="auto" w:fill="auto"/>
          </w:tcPr>
          <w:p w14:paraId="484DF465"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изменением законодательства, судебной практики по вопросам деятельности Общества, баланса интересов с другими субъектами электроэнергетики</w:t>
            </w:r>
          </w:p>
        </w:tc>
        <w:tc>
          <w:tcPr>
            <w:tcW w:w="2444" w:type="dxa"/>
            <w:shd w:val="clear" w:color="auto" w:fill="auto"/>
          </w:tcPr>
          <w:p w14:paraId="71A5A6F9" w14:textId="77777777" w:rsidR="000F524A" w:rsidRPr="000F524A" w:rsidRDefault="000F524A" w:rsidP="007C7C02">
            <w:pPr>
              <w:spacing w:after="0" w:line="240" w:lineRule="auto"/>
              <w:jc w:val="both"/>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Обществом осуществляется мониторинг изменений законодательства, типизация заключаемых договоров, учредительных и внутренних документов Общества в соответствие с нормами законодательства;  проведение предварительной юридической экспертизы проектов заключаемых договоров; постоянное совершенствование квалификации как сотрудников правовых подразделений, так и повышение правовой грамотности  сотрудников иных профильных подразделений</w:t>
            </w:r>
          </w:p>
        </w:tc>
        <w:tc>
          <w:tcPr>
            <w:tcW w:w="1276" w:type="dxa"/>
            <w:shd w:val="clear" w:color="auto" w:fill="auto"/>
          </w:tcPr>
          <w:p w14:paraId="7B0387F4"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00364BF9" wp14:editId="3E0D2FAD">
                      <wp:simplePos x="0" y="0"/>
                      <wp:positionH relativeFrom="column">
                        <wp:posOffset>140418</wp:posOffset>
                      </wp:positionH>
                      <wp:positionV relativeFrom="paragraph">
                        <wp:posOffset>404357</wp:posOffset>
                      </wp:positionV>
                      <wp:extent cx="269875" cy="278130"/>
                      <wp:effectExtent l="0" t="0" r="15875" b="26670"/>
                      <wp:wrapNone/>
                      <wp:docPr id="27" name="Овал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12BED" id="Овал 27" o:spid="_x0000_s1026" style="position:absolute;margin-left:11.05pt;margin-top:31.85pt;width:21.25pt;height:2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" fillcolor="#ffc000" strokecolor="#b66d31" strokeweight="2pt">
                      <v:path arrowok="t"/>
                    </v:oval>
                  </w:pict>
                </mc:Fallback>
              </mc:AlternateContent>
            </w:r>
          </w:p>
        </w:tc>
      </w:tr>
      <w:tr w:rsidR="000F524A" w:rsidRPr="000F524A" w14:paraId="399C617D" w14:textId="77777777" w:rsidTr="00961391">
        <w:tc>
          <w:tcPr>
            <w:tcW w:w="568" w:type="dxa"/>
            <w:shd w:val="clear" w:color="auto" w:fill="auto"/>
          </w:tcPr>
          <w:p w14:paraId="3F8E8FC5"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12</w:t>
            </w:r>
          </w:p>
        </w:tc>
        <w:tc>
          <w:tcPr>
            <w:tcW w:w="2375" w:type="dxa"/>
            <w:shd w:val="clear" w:color="auto" w:fill="auto"/>
          </w:tcPr>
          <w:p w14:paraId="5B2E4F55"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Комплаенс-риск</w:t>
            </w:r>
          </w:p>
        </w:tc>
        <w:tc>
          <w:tcPr>
            <w:tcW w:w="3261" w:type="dxa"/>
            <w:shd w:val="clear" w:color="auto" w:fill="auto"/>
          </w:tcPr>
          <w:p w14:paraId="1AA656C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Риски, связанные с санкциями регулирующих органов в связи с возможным несоответствием деятельности Общества требованиям законодательства, локальным нормативным актам, иным обязательным для исполнения регулирующим документам.</w:t>
            </w:r>
          </w:p>
        </w:tc>
        <w:tc>
          <w:tcPr>
            <w:tcW w:w="2444" w:type="dxa"/>
            <w:shd w:val="clear" w:color="auto" w:fill="auto"/>
          </w:tcPr>
          <w:p w14:paraId="7A5B1302" w14:textId="77777777" w:rsidR="000F524A" w:rsidRPr="000F524A" w:rsidRDefault="000F524A" w:rsidP="007C7C02">
            <w:pPr>
              <w:spacing w:after="0" w:line="240" w:lineRule="auto"/>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Обществом осуществляются следующие мероприятия по управлению риском:</w:t>
            </w:r>
          </w:p>
          <w:p w14:paraId="12F53F52" w14:textId="77777777" w:rsidR="000F524A" w:rsidRPr="000F524A" w:rsidRDefault="000F524A" w:rsidP="007C7C02">
            <w:pPr>
              <w:spacing w:after="0" w:line="240" w:lineRule="auto"/>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1. Недопущение наличия в нормативных документах Общества положений, позволяющих совершать коррупционные действия.</w:t>
            </w:r>
          </w:p>
          <w:p w14:paraId="658AEF8C" w14:textId="77777777" w:rsidR="000F524A" w:rsidRPr="000F524A" w:rsidRDefault="000F524A" w:rsidP="007C7C02">
            <w:pPr>
              <w:spacing w:after="0" w:line="240" w:lineRule="auto"/>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2. Экспертиза принимаемых в Обществе локальных нормативных актов и ОРД на предмет отсутствия в них положений, создающих предпосылки для вовлечения в мошеннические или коррупционные действия, и отражения в них соответствующих упреждающих мер.</w:t>
            </w:r>
          </w:p>
          <w:p w14:paraId="1E14C7FF" w14:textId="77777777" w:rsidR="000F524A" w:rsidRPr="000F524A" w:rsidRDefault="000F524A" w:rsidP="007C7C02">
            <w:pPr>
              <w:spacing w:after="0" w:line="240" w:lineRule="auto"/>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 xml:space="preserve">3. Разработка и внедрение в Обществе локальных нормативных актов и организационных процедур по противодействию мошенничеству и коррупции. Советом директоров Общества утверждена и реализовывается Антикоррупционная </w:t>
            </w:r>
            <w:r w:rsidRPr="000F524A">
              <w:rPr>
                <w:rFonts w:ascii="Times New Roman" w:eastAsia="Calibri" w:hAnsi="Times New Roman" w:cs="Times New Roman"/>
                <w:sz w:val="20"/>
                <w:szCs w:val="20"/>
                <w:lang w:eastAsia="ru-RU"/>
              </w:rPr>
              <w:lastRenderedPageBreak/>
              <w:t>политика ПАО «Россети» и ДЗО ПАО «Россети»</w:t>
            </w:r>
          </w:p>
          <w:p w14:paraId="1E4937F6" w14:textId="4190C0EE" w:rsidR="000F524A" w:rsidRPr="000F524A" w:rsidRDefault="000F524A" w:rsidP="0017346F">
            <w:pPr>
              <w:spacing w:after="0" w:line="240" w:lineRule="auto"/>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4.Требование соблюдения всеми работниками Общества нормативных документов.</w:t>
            </w:r>
          </w:p>
        </w:tc>
        <w:tc>
          <w:tcPr>
            <w:tcW w:w="1276" w:type="dxa"/>
            <w:shd w:val="clear" w:color="auto" w:fill="auto"/>
          </w:tcPr>
          <w:p w14:paraId="79F4A64A"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71552" behindDoc="0" locked="0" layoutInCell="1" allowOverlap="1" wp14:anchorId="1AEADDBD" wp14:editId="3F494E03">
                      <wp:simplePos x="0" y="0"/>
                      <wp:positionH relativeFrom="column">
                        <wp:posOffset>57150</wp:posOffset>
                      </wp:positionH>
                      <wp:positionV relativeFrom="paragraph">
                        <wp:posOffset>420370</wp:posOffset>
                      </wp:positionV>
                      <wp:extent cx="269875" cy="278130"/>
                      <wp:effectExtent l="0" t="0" r="15875" b="26670"/>
                      <wp:wrapNone/>
                      <wp:docPr id="35" name="Овал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9291E0" id="Овал 35" o:spid="_x0000_s1026" style="position:absolute;margin-left:4.5pt;margin-top:33.1pt;width:21.25pt;height:2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vTxig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" fillcolor="#ffc000" strokecolor="#b66d31" strokeweight="2pt">
                      <v:path arrowok="t"/>
                    </v:oval>
                  </w:pict>
                </mc:Fallback>
              </mc:AlternateContent>
            </w:r>
          </w:p>
        </w:tc>
      </w:tr>
      <w:tr w:rsidR="000F524A" w:rsidRPr="000F524A" w14:paraId="347A2E44" w14:textId="77777777" w:rsidTr="00961391">
        <w:tc>
          <w:tcPr>
            <w:tcW w:w="9924" w:type="dxa"/>
            <w:gridSpan w:val="5"/>
            <w:shd w:val="clear" w:color="auto" w:fill="DAEEF3"/>
          </w:tcPr>
          <w:p w14:paraId="3F54D4F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b/>
                <w:sz w:val="20"/>
                <w:szCs w:val="20"/>
                <w:lang w:eastAsia="ru-RU"/>
              </w:rPr>
              <w:t>Риск потери деловой репутации</w:t>
            </w:r>
          </w:p>
        </w:tc>
      </w:tr>
      <w:tr w:rsidR="000F524A" w:rsidRPr="000F524A" w14:paraId="26FB7DE4" w14:textId="77777777" w:rsidTr="00961391">
        <w:tc>
          <w:tcPr>
            <w:tcW w:w="568" w:type="dxa"/>
            <w:shd w:val="clear" w:color="auto" w:fill="auto"/>
          </w:tcPr>
          <w:p w14:paraId="4E4DC530"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13</w:t>
            </w:r>
          </w:p>
        </w:tc>
        <w:tc>
          <w:tcPr>
            <w:tcW w:w="2375" w:type="dxa"/>
            <w:shd w:val="clear" w:color="auto" w:fill="auto"/>
          </w:tcPr>
          <w:p w14:paraId="18929E27"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Репутационный риск</w:t>
            </w:r>
          </w:p>
        </w:tc>
        <w:tc>
          <w:tcPr>
            <w:tcW w:w="3261" w:type="dxa"/>
            <w:shd w:val="clear" w:color="auto" w:fill="auto"/>
          </w:tcPr>
          <w:p w14:paraId="4BC9FE3B"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 связан с возможным неисполнением в полном объеме обязательств по отношению к клиентам и контрагентам.</w:t>
            </w:r>
          </w:p>
        </w:tc>
        <w:tc>
          <w:tcPr>
            <w:tcW w:w="2444" w:type="dxa"/>
            <w:shd w:val="clear" w:color="auto" w:fill="auto"/>
          </w:tcPr>
          <w:p w14:paraId="1F2B02E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С клиентами и контрагентами Общества проводятся переговоры и работа по реструктуризации долгов, путем заключения мировых соглашений и планирования выплат векселями.</w:t>
            </w:r>
          </w:p>
        </w:tc>
        <w:tc>
          <w:tcPr>
            <w:tcW w:w="1276" w:type="dxa"/>
            <w:shd w:val="clear" w:color="auto" w:fill="auto"/>
          </w:tcPr>
          <w:p w14:paraId="501A960E"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7A42A553" wp14:editId="69CD51FE">
                      <wp:simplePos x="0" y="0"/>
                      <wp:positionH relativeFrom="column">
                        <wp:posOffset>49530</wp:posOffset>
                      </wp:positionH>
                      <wp:positionV relativeFrom="paragraph">
                        <wp:posOffset>210820</wp:posOffset>
                      </wp:positionV>
                      <wp:extent cx="269875" cy="278130"/>
                      <wp:effectExtent l="0" t="0" r="15875" b="26670"/>
                      <wp:wrapNone/>
                      <wp:docPr id="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0EC388" id="Овал 37" o:spid="_x0000_s1026" style="position:absolute;margin-left:3.9pt;margin-top:16.6pt;width:21.25pt;height:21.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" fillcolor="#ffc000" strokecolor="#b66d31" strokeweight="2pt">
                      <v:path arrowok="t"/>
                    </v:oval>
                  </w:pict>
                </mc:Fallback>
              </mc:AlternateContent>
            </w:r>
          </w:p>
        </w:tc>
      </w:tr>
      <w:tr w:rsidR="000F524A" w:rsidRPr="000F524A" w14:paraId="7B07BF0A" w14:textId="77777777" w:rsidTr="00961391">
        <w:tc>
          <w:tcPr>
            <w:tcW w:w="9924" w:type="dxa"/>
            <w:gridSpan w:val="5"/>
            <w:shd w:val="clear" w:color="auto" w:fill="DAEEF3"/>
          </w:tcPr>
          <w:p w14:paraId="19194F66" w14:textId="77777777" w:rsidR="000F524A" w:rsidRPr="000F524A" w:rsidRDefault="000F524A" w:rsidP="007C7C02">
            <w:pPr>
              <w:spacing w:after="0" w:line="240" w:lineRule="auto"/>
              <w:jc w:val="both"/>
              <w:rPr>
                <w:rFonts w:ascii="Times New Roman" w:eastAsia="Times New Roman" w:hAnsi="Times New Roman" w:cs="Times New Roman"/>
                <w:b/>
                <w:sz w:val="20"/>
                <w:szCs w:val="20"/>
                <w:lang w:eastAsia="ru-RU"/>
              </w:rPr>
            </w:pPr>
            <w:r w:rsidRPr="000F524A">
              <w:rPr>
                <w:rFonts w:ascii="Times New Roman" w:eastAsia="Times New Roman" w:hAnsi="Times New Roman" w:cs="Times New Roman"/>
                <w:b/>
                <w:sz w:val="20"/>
                <w:szCs w:val="20"/>
                <w:lang w:eastAsia="ru-RU"/>
              </w:rPr>
              <w:t>Стратегический риск</w:t>
            </w:r>
          </w:p>
        </w:tc>
      </w:tr>
      <w:tr w:rsidR="000F524A" w:rsidRPr="000F524A" w14:paraId="5D7078EB" w14:textId="77777777" w:rsidTr="00961391">
        <w:tc>
          <w:tcPr>
            <w:tcW w:w="568" w:type="dxa"/>
            <w:shd w:val="clear" w:color="auto" w:fill="auto"/>
          </w:tcPr>
          <w:p w14:paraId="7338CB4E"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14</w:t>
            </w:r>
          </w:p>
        </w:tc>
        <w:tc>
          <w:tcPr>
            <w:tcW w:w="2375" w:type="dxa"/>
            <w:shd w:val="clear" w:color="auto" w:fill="auto"/>
          </w:tcPr>
          <w:p w14:paraId="64DC6618"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Стратегический риск</w:t>
            </w:r>
          </w:p>
        </w:tc>
        <w:tc>
          <w:tcPr>
            <w:tcW w:w="3261" w:type="dxa"/>
            <w:shd w:val="clear" w:color="auto" w:fill="auto"/>
          </w:tcPr>
          <w:p w14:paraId="7645A32C"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Риск не достижения стратегических целей и задач Общества в связи с потенциальными изменениями внутренней и внешней среды функционирования Общества.</w:t>
            </w:r>
          </w:p>
        </w:tc>
        <w:tc>
          <w:tcPr>
            <w:tcW w:w="2444" w:type="dxa"/>
            <w:shd w:val="clear" w:color="auto" w:fill="auto"/>
          </w:tcPr>
          <w:p w14:paraId="6891C3DF" w14:textId="77777777" w:rsidR="000F524A" w:rsidRPr="000F524A" w:rsidRDefault="000F524A" w:rsidP="007C7C02">
            <w:pPr>
              <w:spacing w:after="0" w:line="240" w:lineRule="auto"/>
              <w:jc w:val="both"/>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 xml:space="preserve">Вопросы стратегического развития и достижения стратегических целей определяются материнской компанией - ПАО «Россети». </w:t>
            </w:r>
          </w:p>
          <w:p w14:paraId="3B1429A3" w14:textId="77777777" w:rsidR="000F524A" w:rsidRPr="000F524A" w:rsidRDefault="000F524A" w:rsidP="007C7C02">
            <w:pPr>
              <w:spacing w:after="0" w:line="240" w:lineRule="auto"/>
              <w:jc w:val="both"/>
              <w:rPr>
                <w:rFonts w:ascii="Times New Roman" w:eastAsia="Calibri" w:hAnsi="Times New Roman" w:cs="Times New Roman"/>
                <w:sz w:val="20"/>
                <w:szCs w:val="20"/>
                <w:lang w:eastAsia="ru-RU"/>
              </w:rPr>
            </w:pPr>
            <w:r w:rsidRPr="000F524A">
              <w:rPr>
                <w:rFonts w:ascii="Times New Roman" w:eastAsia="Calibri" w:hAnsi="Times New Roman" w:cs="Times New Roman"/>
                <w:sz w:val="20"/>
                <w:szCs w:val="20"/>
                <w:lang w:eastAsia="ru-RU"/>
              </w:rPr>
              <w:t>В целях минимизации стратегического риска Общество выстраивает свою деятельность в соответствии с документами стратегического характера ПАО «Россети», доведенными для исполнения до Общества.</w:t>
            </w:r>
          </w:p>
        </w:tc>
        <w:tc>
          <w:tcPr>
            <w:tcW w:w="1276" w:type="dxa"/>
            <w:shd w:val="clear" w:color="auto" w:fill="auto"/>
          </w:tcPr>
          <w:p w14:paraId="0F8E3413"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04CF6C65" wp14:editId="247E207B">
                      <wp:simplePos x="0" y="0"/>
                      <wp:positionH relativeFrom="column">
                        <wp:posOffset>41275</wp:posOffset>
                      </wp:positionH>
                      <wp:positionV relativeFrom="paragraph">
                        <wp:posOffset>234315</wp:posOffset>
                      </wp:positionV>
                      <wp:extent cx="269875" cy="278130"/>
                      <wp:effectExtent l="0" t="0" r="15875" b="26670"/>
                      <wp:wrapNone/>
                      <wp:docPr id="17" name="Овал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B3306A" id="Овал 17" o:spid="_x0000_s1026" style="position:absolute;margin-left:3.25pt;margin-top:18.45pt;width:21.25pt;height:2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" fillcolor="#ffc000" strokecolor="#b66d31" strokeweight="2pt">
                      <v:path arrowok="t"/>
                    </v:oval>
                  </w:pict>
                </mc:Fallback>
              </mc:AlternateContent>
            </w:r>
          </w:p>
        </w:tc>
      </w:tr>
      <w:tr w:rsidR="000F524A" w:rsidRPr="000F524A" w14:paraId="0ECE8D93" w14:textId="77777777" w:rsidTr="00961391">
        <w:tc>
          <w:tcPr>
            <w:tcW w:w="9924" w:type="dxa"/>
            <w:gridSpan w:val="5"/>
            <w:shd w:val="clear" w:color="auto" w:fill="DAEEF3"/>
          </w:tcPr>
          <w:p w14:paraId="3EDBBC2B"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b/>
                <w:sz w:val="20"/>
                <w:szCs w:val="20"/>
                <w:lang w:eastAsia="ru-RU"/>
              </w:rPr>
              <w:t>Риски, связанные с деятельностью Общества:</w:t>
            </w:r>
          </w:p>
        </w:tc>
      </w:tr>
      <w:tr w:rsidR="000F524A" w:rsidRPr="000F524A" w14:paraId="3AAA9E62" w14:textId="77777777" w:rsidTr="00961391">
        <w:tc>
          <w:tcPr>
            <w:tcW w:w="568" w:type="dxa"/>
            <w:shd w:val="clear" w:color="auto" w:fill="auto"/>
          </w:tcPr>
          <w:p w14:paraId="2519EC9D"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15</w:t>
            </w:r>
          </w:p>
        </w:tc>
        <w:tc>
          <w:tcPr>
            <w:tcW w:w="2375" w:type="dxa"/>
            <w:shd w:val="clear" w:color="auto" w:fill="auto"/>
          </w:tcPr>
          <w:p w14:paraId="6E96FCF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Операционно-технологический риск</w:t>
            </w:r>
          </w:p>
        </w:tc>
        <w:tc>
          <w:tcPr>
            <w:tcW w:w="3261" w:type="dxa"/>
            <w:shd w:val="clear" w:color="auto" w:fill="auto"/>
          </w:tcPr>
          <w:p w14:paraId="3173062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Снижение надежности энергоснабжения потребителей, обусловленное такими факторами как аварийные ситуации природного и техногенного характера, приводящие к нарушению работоспособности электросетевого оборудования; высокая доля оборудования со сверхнормативным сроком службы; невыполнение нормативно-технических требований в части превышения установленных допустимых значений технологических параметров эксплуатации электросетевого оборудования.</w:t>
            </w:r>
          </w:p>
        </w:tc>
        <w:tc>
          <w:tcPr>
            <w:tcW w:w="2444" w:type="dxa"/>
            <w:shd w:val="clear" w:color="auto" w:fill="auto"/>
          </w:tcPr>
          <w:p w14:paraId="24BF635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Для минимизации данного риска в Обществе выполняются работы в соответствии с утвержденным Планом эксплуатации и ТОиР , проводится работа с оперативным персоналом (повышение квалификации, обучение, тренинги)</w:t>
            </w:r>
          </w:p>
        </w:tc>
        <w:tc>
          <w:tcPr>
            <w:tcW w:w="1276" w:type="dxa"/>
            <w:shd w:val="clear" w:color="auto" w:fill="auto"/>
          </w:tcPr>
          <w:p w14:paraId="5D525598"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15B0D498" wp14:editId="3BD890C1">
                      <wp:simplePos x="0" y="0"/>
                      <wp:positionH relativeFrom="column">
                        <wp:posOffset>81915</wp:posOffset>
                      </wp:positionH>
                      <wp:positionV relativeFrom="paragraph">
                        <wp:posOffset>316230</wp:posOffset>
                      </wp:positionV>
                      <wp:extent cx="269875" cy="278130"/>
                      <wp:effectExtent l="0" t="0" r="15875" b="26670"/>
                      <wp:wrapNone/>
                      <wp:docPr id="20" name="Овал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75705B" id="Овал 20" o:spid="_x0000_s1026" style="position:absolute;margin-left:6.45pt;margin-top:24.9pt;width:21.25pt;height:21.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" fillcolor="#ffc000" strokecolor="#b66d31" strokeweight="2pt">
                      <v:path arrowok="t"/>
                    </v:oval>
                  </w:pict>
                </mc:Fallback>
              </mc:AlternateContent>
            </w:r>
          </w:p>
        </w:tc>
      </w:tr>
      <w:tr w:rsidR="000F524A" w:rsidRPr="000F524A" w14:paraId="0F2459C0" w14:textId="77777777" w:rsidTr="00961391">
        <w:trPr>
          <w:trHeight w:val="3565"/>
        </w:trPr>
        <w:tc>
          <w:tcPr>
            <w:tcW w:w="568" w:type="dxa"/>
            <w:shd w:val="clear" w:color="auto" w:fill="auto"/>
          </w:tcPr>
          <w:p w14:paraId="3E8ADA3C"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lastRenderedPageBreak/>
              <w:t>16</w:t>
            </w:r>
          </w:p>
        </w:tc>
        <w:tc>
          <w:tcPr>
            <w:tcW w:w="2375" w:type="dxa"/>
            <w:shd w:val="clear" w:color="auto" w:fill="auto"/>
          </w:tcPr>
          <w:p w14:paraId="6FE31852"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Инвестиционный риск</w:t>
            </w:r>
          </w:p>
        </w:tc>
        <w:tc>
          <w:tcPr>
            <w:tcW w:w="3261" w:type="dxa"/>
            <w:shd w:val="clear" w:color="auto" w:fill="auto"/>
          </w:tcPr>
          <w:p w14:paraId="7628EA89"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Сокращение источников финансирования инвестиционных программ Общества в случае ухудшения его финансово-экономического состояния и, как следствие, снижение тарифной выручки при невыполнении инвестиционных программ. Нарушение плановых сроков ввода объектов инвестиционных программ в эксплуатацию по причинам неисполнения/ несвоевременного исполнения подрядчиками и поставщиками своих обязательств.</w:t>
            </w:r>
          </w:p>
        </w:tc>
        <w:tc>
          <w:tcPr>
            <w:tcW w:w="2444" w:type="dxa"/>
            <w:shd w:val="clear" w:color="auto" w:fill="auto"/>
          </w:tcPr>
          <w:p w14:paraId="1ABA8794" w14:textId="77777777" w:rsidR="000F524A" w:rsidRPr="000F524A" w:rsidRDefault="000F524A" w:rsidP="007C7C02">
            <w:pPr>
              <w:spacing w:after="0" w:line="240" w:lineRule="auto"/>
              <w:jc w:val="both"/>
              <w:rPr>
                <w:rFonts w:ascii="Times New Roman" w:eastAsia="Times New Roman" w:hAnsi="Times New Roman" w:cs="Times New Roman"/>
                <w:sz w:val="20"/>
                <w:szCs w:val="20"/>
                <w:lang w:eastAsia="ru-RU"/>
              </w:rPr>
            </w:pPr>
            <w:r w:rsidRPr="000F524A">
              <w:rPr>
                <w:rFonts w:ascii="Times New Roman" w:eastAsia="Times New Roman" w:hAnsi="Times New Roman" w:cs="Times New Roman"/>
                <w:sz w:val="20"/>
                <w:szCs w:val="20"/>
                <w:lang w:eastAsia="ru-RU"/>
              </w:rPr>
              <w:t xml:space="preserve">Для минимизации данного риска в Обществе разработана инвестиционная программа на 2016-2022 гг., также осуществляется строительный контроль при реализации мероприятий инвестиционной программы для предотвращения срыва сроков исполнении подрядчиками и поставщиками своих обязательств. </w:t>
            </w:r>
          </w:p>
        </w:tc>
        <w:tc>
          <w:tcPr>
            <w:tcW w:w="1276" w:type="dxa"/>
            <w:shd w:val="clear" w:color="auto" w:fill="auto"/>
          </w:tcPr>
          <w:p w14:paraId="00EFEB59" w14:textId="77777777" w:rsidR="000F524A" w:rsidRPr="000F524A" w:rsidRDefault="000F524A" w:rsidP="007C7C02">
            <w:pPr>
              <w:spacing w:after="0" w:line="240" w:lineRule="auto"/>
              <w:jc w:val="both"/>
              <w:rPr>
                <w:rFonts w:ascii="Times New Roman" w:eastAsia="Times New Roman" w:hAnsi="Times New Roman" w:cs="Times New Roman"/>
                <w:sz w:val="24"/>
                <w:szCs w:val="24"/>
                <w:lang w:eastAsia="ru-RU"/>
              </w:rPr>
            </w:pPr>
            <w:r w:rsidRPr="000F5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7E36052A" wp14:editId="79712047">
                      <wp:simplePos x="0" y="0"/>
                      <wp:positionH relativeFrom="column">
                        <wp:posOffset>-8890</wp:posOffset>
                      </wp:positionH>
                      <wp:positionV relativeFrom="paragraph">
                        <wp:posOffset>172720</wp:posOffset>
                      </wp:positionV>
                      <wp:extent cx="269875" cy="278130"/>
                      <wp:effectExtent l="0" t="0" r="15875" b="26670"/>
                      <wp:wrapNone/>
                      <wp:docPr id="25" name="Овал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8A8945" id="Овал 25" o:spid="_x0000_s1026" style="position:absolute;margin-left:-.7pt;margin-top:13.6pt;width:21.25pt;height:2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" fillcolor="#ffc000" strokecolor="#b66d31" strokeweight="2pt">
                      <v:path arrowok="t"/>
                    </v:oval>
                  </w:pict>
                </mc:Fallback>
              </mc:AlternateContent>
            </w:r>
          </w:p>
        </w:tc>
      </w:tr>
    </w:tbl>
    <w:p w14:paraId="0093D8DF" w14:textId="77777777" w:rsidR="000F524A" w:rsidRPr="000F524A" w:rsidRDefault="000F524A" w:rsidP="007C7C02">
      <w:pPr>
        <w:spacing w:after="0" w:line="240" w:lineRule="auto"/>
        <w:rPr>
          <w:rFonts w:ascii="Calibri" w:eastAsia="Calibri" w:hAnsi="Calibri" w:cs="Times New Roman"/>
          <w:sz w:val="24"/>
          <w:szCs w:val="24"/>
          <w:lang w:eastAsia="ru-RU"/>
        </w:rPr>
      </w:pPr>
    </w:p>
    <w:p w14:paraId="42F391E1" w14:textId="77777777" w:rsidR="000F524A" w:rsidRPr="000F524A" w:rsidRDefault="000F524A" w:rsidP="007C7C02">
      <w:pPr>
        <w:spacing w:after="0" w:line="240" w:lineRule="auto"/>
        <w:jc w:val="center"/>
        <w:rPr>
          <w:rFonts w:ascii="Times New Roman" w:eastAsia="Calibri" w:hAnsi="Times New Roman" w:cs="Times New Roman"/>
          <w:b/>
          <w:sz w:val="24"/>
          <w:szCs w:val="24"/>
          <w:lang w:eastAsia="ru-RU"/>
        </w:rPr>
      </w:pPr>
      <w:r w:rsidRPr="000F524A">
        <w:rPr>
          <w:rFonts w:ascii="Times New Roman" w:eastAsia="Calibri" w:hAnsi="Times New Roman" w:cs="Times New Roman"/>
          <w:b/>
          <w:sz w:val="24"/>
          <w:szCs w:val="24"/>
          <w:lang w:eastAsia="ru-RU"/>
        </w:rPr>
        <w:t>Карта (радар) ключевых рисков Общества</w:t>
      </w:r>
    </w:p>
    <w:p w14:paraId="1530430A" w14:textId="77777777" w:rsidR="000F524A" w:rsidRPr="000F524A" w:rsidRDefault="000F524A" w:rsidP="007C7C02">
      <w:pPr>
        <w:spacing w:after="0" w:line="240" w:lineRule="auto"/>
        <w:ind w:right="-142"/>
        <w:contextualSpacing/>
        <w:jc w:val="both"/>
        <w:rPr>
          <w:rFonts w:ascii="Times New Roman" w:eastAsia="Times New Roman" w:hAnsi="Times New Roman" w:cs="Times New Roman"/>
          <w:sz w:val="24"/>
          <w:szCs w:val="24"/>
          <w:lang w:eastAsia="ru-RU"/>
        </w:rPr>
      </w:pPr>
      <w:r w:rsidRPr="000F524A">
        <w:rPr>
          <w:rFonts w:ascii="Calibri" w:eastAsia="Calibri" w:hAnsi="Calibri" w:cs="Times New Roman"/>
          <w:noProof/>
          <w:sz w:val="24"/>
          <w:szCs w:val="24"/>
          <w:lang w:eastAsia="ru-RU"/>
        </w:rPr>
        <w:drawing>
          <wp:inline distT="0" distB="0" distL="0" distR="0" wp14:anchorId="03F04619" wp14:editId="33BDDBC3">
            <wp:extent cx="5939942" cy="3935577"/>
            <wp:effectExtent l="0" t="0" r="3810" b="8255"/>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788993E" w14:textId="77777777" w:rsidR="00D90932" w:rsidRDefault="00D90932" w:rsidP="007C7C02">
      <w:pPr>
        <w:tabs>
          <w:tab w:val="left" w:pos="993"/>
        </w:tabs>
        <w:spacing w:after="0" w:line="240" w:lineRule="auto"/>
        <w:ind w:right="-142"/>
        <w:contextualSpacing/>
        <w:jc w:val="both"/>
        <w:rPr>
          <w:rFonts w:ascii="Times New Roman" w:hAnsi="Times New Roman" w:cs="Times New Roman"/>
          <w:sz w:val="24"/>
          <w:szCs w:val="24"/>
          <w:highlight w:val="yellow"/>
        </w:rPr>
      </w:pPr>
    </w:p>
    <w:p w14:paraId="4E6BCBB8" w14:textId="73436A87" w:rsidR="003F39BC" w:rsidRPr="005F17F4" w:rsidRDefault="003F39BC" w:rsidP="005B2B61">
      <w:pPr>
        <w:pStyle w:val="1"/>
        <w:ind w:firstLine="709"/>
      </w:pPr>
      <w:bookmarkStart w:id="8" w:name="_Toc131584272"/>
      <w:r w:rsidRPr="005F17F4">
        <w:t>Ключевые показатели эффективности</w:t>
      </w:r>
      <w:bookmarkEnd w:id="8"/>
      <w:r w:rsidRPr="005F17F4">
        <w:t xml:space="preserve"> </w:t>
      </w:r>
    </w:p>
    <w:p w14:paraId="52C84418" w14:textId="797CD82A" w:rsidR="003F39BC" w:rsidRDefault="003F39BC" w:rsidP="005F17F4">
      <w:pPr>
        <w:pStyle w:val="2"/>
        <w:ind w:right="-143" w:firstLine="709"/>
        <w:rPr>
          <w:b w:val="0"/>
          <w:bCs w:val="0"/>
          <w:sz w:val="24"/>
          <w:szCs w:val="28"/>
        </w:rPr>
      </w:pPr>
      <w:bookmarkStart w:id="9" w:name="_Toc473537015"/>
    </w:p>
    <w:p w14:paraId="65B15F88" w14:textId="23671F7B" w:rsidR="005F17F4" w:rsidRPr="0075307B" w:rsidRDefault="005F17F4" w:rsidP="005F17F4">
      <w:pPr>
        <w:spacing w:after="0" w:line="240" w:lineRule="auto"/>
        <w:ind w:firstLine="709"/>
        <w:jc w:val="both"/>
        <w:rPr>
          <w:rFonts w:ascii="Times New Roman" w:eastAsia="Calibri" w:hAnsi="Times New Roman" w:cs="Times New Roman"/>
          <w:sz w:val="24"/>
        </w:rPr>
      </w:pPr>
      <w:r w:rsidRPr="0075307B">
        <w:rPr>
          <w:rFonts w:ascii="Times New Roman" w:eastAsia="Calibri" w:hAnsi="Times New Roman" w:cs="Times New Roman"/>
          <w:sz w:val="24"/>
        </w:rPr>
        <w:t>Достижение приоритетных целей развития Общества оценивается применяемой в Обществе системой ключевых показателей эффективности (</w:t>
      </w:r>
      <w:r>
        <w:rPr>
          <w:rFonts w:ascii="Times New Roman" w:eastAsia="Calibri" w:hAnsi="Times New Roman" w:cs="Times New Roman"/>
          <w:sz w:val="24"/>
        </w:rPr>
        <w:t xml:space="preserve">далее – </w:t>
      </w:r>
      <w:r w:rsidRPr="0075307B">
        <w:rPr>
          <w:rFonts w:ascii="Times New Roman" w:eastAsia="Calibri" w:hAnsi="Times New Roman" w:cs="Times New Roman"/>
          <w:sz w:val="24"/>
        </w:rPr>
        <w:t>КПЭ).</w:t>
      </w:r>
    </w:p>
    <w:p w14:paraId="60AAE2BC" w14:textId="77777777" w:rsidR="005F17F4" w:rsidRPr="0075307B" w:rsidRDefault="005F17F4" w:rsidP="005F17F4">
      <w:pPr>
        <w:spacing w:after="0" w:line="240" w:lineRule="auto"/>
        <w:ind w:firstLine="709"/>
        <w:jc w:val="both"/>
        <w:rPr>
          <w:rFonts w:ascii="Times New Roman" w:eastAsia="Calibri" w:hAnsi="Times New Roman" w:cs="Times New Roman"/>
          <w:sz w:val="24"/>
        </w:rPr>
      </w:pPr>
      <w:r w:rsidRPr="0075307B">
        <w:rPr>
          <w:rFonts w:ascii="Times New Roman" w:eastAsia="Calibri" w:hAnsi="Times New Roman" w:cs="Times New Roman"/>
          <w:sz w:val="24"/>
        </w:rPr>
        <w:t>Система ключ</w:t>
      </w:r>
      <w:r>
        <w:rPr>
          <w:rFonts w:ascii="Times New Roman" w:eastAsia="Calibri" w:hAnsi="Times New Roman" w:cs="Times New Roman"/>
          <w:sz w:val="24"/>
        </w:rPr>
        <w:t>евых показателей эффективности единоличного исполнительного органа</w:t>
      </w:r>
      <w:r w:rsidRPr="0075307B">
        <w:rPr>
          <w:rFonts w:ascii="Times New Roman" w:eastAsia="Calibri" w:hAnsi="Times New Roman" w:cs="Times New Roman"/>
          <w:sz w:val="24"/>
        </w:rPr>
        <w:t xml:space="preserve"> Общества установлена на основании:</w:t>
      </w:r>
    </w:p>
    <w:p w14:paraId="16C92994" w14:textId="0A2B1B3E" w:rsidR="005F17F4" w:rsidRPr="0075307B" w:rsidRDefault="005F17F4" w:rsidP="005F17F4">
      <w:pPr>
        <w:spacing w:after="0" w:line="240" w:lineRule="auto"/>
        <w:ind w:firstLine="709"/>
        <w:jc w:val="both"/>
        <w:rPr>
          <w:rFonts w:ascii="Times New Roman" w:eastAsia="Calibri" w:hAnsi="Times New Roman" w:cs="Times New Roman"/>
          <w:sz w:val="24"/>
        </w:rPr>
      </w:pPr>
      <w:r w:rsidRPr="0075307B">
        <w:rPr>
          <w:rFonts w:ascii="Times New Roman" w:eastAsia="Calibri" w:hAnsi="Times New Roman" w:cs="Times New Roman"/>
          <w:sz w:val="24"/>
        </w:rPr>
        <w:t xml:space="preserve">– </w:t>
      </w:r>
      <w:r>
        <w:rPr>
          <w:rFonts w:ascii="Times New Roman" w:eastAsia="Calibri" w:hAnsi="Times New Roman" w:cs="Times New Roman"/>
          <w:sz w:val="24"/>
        </w:rPr>
        <w:t xml:space="preserve">подпункта 50 </w:t>
      </w:r>
      <w:r w:rsidRPr="0075307B">
        <w:rPr>
          <w:rFonts w:ascii="Times New Roman" w:eastAsia="Calibri" w:hAnsi="Times New Roman" w:cs="Times New Roman"/>
          <w:sz w:val="24"/>
        </w:rPr>
        <w:t xml:space="preserve">пункта </w:t>
      </w:r>
      <w:r>
        <w:rPr>
          <w:rFonts w:ascii="Times New Roman" w:eastAsia="Calibri" w:hAnsi="Times New Roman" w:cs="Times New Roman"/>
          <w:sz w:val="24"/>
        </w:rPr>
        <w:t xml:space="preserve">15.1 </w:t>
      </w:r>
      <w:r w:rsidRPr="0075307B">
        <w:rPr>
          <w:rFonts w:ascii="Times New Roman" w:eastAsia="Calibri" w:hAnsi="Times New Roman" w:cs="Times New Roman"/>
          <w:sz w:val="24"/>
        </w:rPr>
        <w:t xml:space="preserve">статьи </w:t>
      </w:r>
      <w:r>
        <w:rPr>
          <w:rFonts w:ascii="Times New Roman" w:eastAsia="Calibri" w:hAnsi="Times New Roman" w:cs="Times New Roman"/>
          <w:sz w:val="24"/>
        </w:rPr>
        <w:t>15 Устава Общества;</w:t>
      </w:r>
    </w:p>
    <w:p w14:paraId="3E4CE018" w14:textId="77777777" w:rsidR="005F17F4" w:rsidRPr="0075307B" w:rsidRDefault="005F17F4" w:rsidP="005F17F4">
      <w:pPr>
        <w:spacing w:after="0" w:line="240" w:lineRule="auto"/>
        <w:ind w:firstLine="709"/>
        <w:jc w:val="both"/>
        <w:rPr>
          <w:rFonts w:ascii="Times New Roman" w:eastAsia="Calibri" w:hAnsi="Times New Roman" w:cs="Times New Roman"/>
          <w:sz w:val="24"/>
        </w:rPr>
      </w:pPr>
      <w:r w:rsidRPr="0075307B">
        <w:rPr>
          <w:rFonts w:ascii="Times New Roman" w:eastAsia="Calibri" w:hAnsi="Times New Roman" w:cs="Times New Roman"/>
          <w:sz w:val="24"/>
        </w:rPr>
        <w:t xml:space="preserve">– решения Совета директоров Общества от </w:t>
      </w:r>
      <w:r>
        <w:rPr>
          <w:rFonts w:ascii="Times New Roman" w:eastAsia="Calibri" w:hAnsi="Times New Roman" w:cs="Times New Roman"/>
          <w:sz w:val="24"/>
        </w:rPr>
        <w:t>19.10</w:t>
      </w:r>
      <w:r w:rsidRPr="0075307B">
        <w:rPr>
          <w:rFonts w:ascii="Times New Roman" w:eastAsia="Calibri" w:hAnsi="Times New Roman" w:cs="Times New Roman"/>
          <w:sz w:val="24"/>
        </w:rPr>
        <w:t>.20</w:t>
      </w:r>
      <w:r>
        <w:rPr>
          <w:rFonts w:ascii="Times New Roman" w:eastAsia="Calibri" w:hAnsi="Times New Roman" w:cs="Times New Roman"/>
          <w:sz w:val="24"/>
        </w:rPr>
        <w:t>20</w:t>
      </w:r>
      <w:r w:rsidRPr="0075307B">
        <w:rPr>
          <w:rFonts w:ascii="Times New Roman" w:eastAsia="Calibri" w:hAnsi="Times New Roman" w:cs="Times New Roman"/>
          <w:sz w:val="24"/>
        </w:rPr>
        <w:t xml:space="preserve"> (протокол от </w:t>
      </w:r>
      <w:r>
        <w:rPr>
          <w:rFonts w:ascii="Times New Roman" w:eastAsia="Calibri" w:hAnsi="Times New Roman" w:cs="Times New Roman"/>
          <w:sz w:val="24"/>
        </w:rPr>
        <w:t>20.10</w:t>
      </w:r>
      <w:r w:rsidRPr="0075307B">
        <w:rPr>
          <w:rFonts w:ascii="Times New Roman" w:eastAsia="Calibri" w:hAnsi="Times New Roman" w:cs="Times New Roman"/>
          <w:sz w:val="24"/>
        </w:rPr>
        <w:t>.20</w:t>
      </w:r>
      <w:r>
        <w:rPr>
          <w:rFonts w:ascii="Times New Roman" w:eastAsia="Calibri" w:hAnsi="Times New Roman" w:cs="Times New Roman"/>
          <w:sz w:val="24"/>
        </w:rPr>
        <w:t xml:space="preserve">20 </w:t>
      </w:r>
      <w:r>
        <w:rPr>
          <w:rFonts w:ascii="Times New Roman" w:eastAsia="Calibri" w:hAnsi="Times New Roman" w:cs="Times New Roman"/>
          <w:sz w:val="24"/>
        </w:rPr>
        <w:br/>
        <w:t>№ 220</w:t>
      </w:r>
      <w:r w:rsidRPr="0075307B">
        <w:rPr>
          <w:rFonts w:ascii="Times New Roman" w:eastAsia="Calibri" w:hAnsi="Times New Roman" w:cs="Times New Roman"/>
          <w:sz w:val="24"/>
        </w:rPr>
        <w:t>)</w:t>
      </w:r>
      <w:r>
        <w:rPr>
          <w:rFonts w:ascii="Times New Roman" w:eastAsia="Calibri" w:hAnsi="Times New Roman" w:cs="Times New Roman"/>
          <w:sz w:val="24"/>
        </w:rPr>
        <w:t xml:space="preserve">, в редакции решения Совета директоров Общества от 30.12.2022 (протокол </w:t>
      </w:r>
      <w:r>
        <w:rPr>
          <w:rFonts w:ascii="Times New Roman" w:eastAsia="Calibri" w:hAnsi="Times New Roman" w:cs="Times New Roman"/>
          <w:sz w:val="24"/>
        </w:rPr>
        <w:br/>
        <w:t>от 30.12.2022 № 286)</w:t>
      </w:r>
      <w:r w:rsidRPr="0075307B">
        <w:rPr>
          <w:rFonts w:ascii="Times New Roman" w:eastAsia="Calibri" w:hAnsi="Times New Roman" w:cs="Times New Roman"/>
          <w:sz w:val="24"/>
        </w:rPr>
        <w:t>.</w:t>
      </w:r>
    </w:p>
    <w:p w14:paraId="263DBD94" w14:textId="77777777" w:rsidR="005F17F4" w:rsidRPr="0075307B" w:rsidRDefault="005F17F4" w:rsidP="005F17F4">
      <w:pPr>
        <w:spacing w:after="0" w:line="240" w:lineRule="auto"/>
        <w:ind w:firstLine="709"/>
        <w:jc w:val="both"/>
        <w:rPr>
          <w:rFonts w:ascii="Times New Roman" w:eastAsia="Calibri" w:hAnsi="Times New Roman" w:cs="Times New Roman"/>
          <w:sz w:val="24"/>
        </w:rPr>
      </w:pPr>
      <w:r w:rsidRPr="0075307B">
        <w:rPr>
          <w:rFonts w:ascii="Times New Roman" w:eastAsia="Calibri" w:hAnsi="Times New Roman" w:cs="Times New Roman"/>
          <w:sz w:val="24"/>
        </w:rPr>
        <w:t xml:space="preserve">Целевые значения ключевых показателей эффективности утверждены решением Совета директоров Общества от </w:t>
      </w:r>
      <w:r>
        <w:rPr>
          <w:rFonts w:ascii="Times New Roman" w:eastAsia="Calibri" w:hAnsi="Times New Roman" w:cs="Times New Roman"/>
          <w:sz w:val="24"/>
        </w:rPr>
        <w:t>25.07</w:t>
      </w:r>
      <w:r w:rsidRPr="0075307B">
        <w:rPr>
          <w:rFonts w:ascii="Times New Roman" w:eastAsia="Calibri" w:hAnsi="Times New Roman" w:cs="Times New Roman"/>
          <w:sz w:val="24"/>
        </w:rPr>
        <w:t>.20</w:t>
      </w:r>
      <w:r>
        <w:rPr>
          <w:rFonts w:ascii="Times New Roman" w:eastAsia="Calibri" w:hAnsi="Times New Roman" w:cs="Times New Roman"/>
          <w:sz w:val="24"/>
        </w:rPr>
        <w:t>22</w:t>
      </w:r>
      <w:r w:rsidRPr="0075307B">
        <w:rPr>
          <w:rFonts w:ascii="Times New Roman" w:eastAsia="Calibri" w:hAnsi="Times New Roman" w:cs="Times New Roman"/>
          <w:sz w:val="24"/>
        </w:rPr>
        <w:t xml:space="preserve"> (протокол от </w:t>
      </w:r>
      <w:r>
        <w:rPr>
          <w:rFonts w:ascii="Times New Roman" w:eastAsia="Calibri" w:hAnsi="Times New Roman" w:cs="Times New Roman"/>
          <w:sz w:val="24"/>
        </w:rPr>
        <w:t>25.07</w:t>
      </w:r>
      <w:r w:rsidRPr="0075307B">
        <w:rPr>
          <w:rFonts w:ascii="Times New Roman" w:eastAsia="Calibri" w:hAnsi="Times New Roman" w:cs="Times New Roman"/>
          <w:sz w:val="24"/>
        </w:rPr>
        <w:t>.20</w:t>
      </w:r>
      <w:r>
        <w:rPr>
          <w:rFonts w:ascii="Times New Roman" w:eastAsia="Calibri" w:hAnsi="Times New Roman" w:cs="Times New Roman"/>
          <w:sz w:val="24"/>
        </w:rPr>
        <w:t>22</w:t>
      </w:r>
      <w:r w:rsidRPr="0075307B">
        <w:rPr>
          <w:rFonts w:ascii="Times New Roman" w:eastAsia="Calibri" w:hAnsi="Times New Roman" w:cs="Times New Roman"/>
          <w:sz w:val="24"/>
        </w:rPr>
        <w:t xml:space="preserve"> № </w:t>
      </w:r>
      <w:r>
        <w:rPr>
          <w:rFonts w:ascii="Times New Roman" w:eastAsia="Calibri" w:hAnsi="Times New Roman" w:cs="Times New Roman"/>
          <w:sz w:val="24"/>
        </w:rPr>
        <w:t>270), в редакции решения Совета директоров Общества от 30.12.2022 (протокол от 30.12.2022 № 286).</w:t>
      </w:r>
    </w:p>
    <w:p w14:paraId="299EADD6" w14:textId="77777777" w:rsidR="005F17F4" w:rsidRDefault="005F17F4" w:rsidP="005F17F4">
      <w:pPr>
        <w:spacing w:after="0" w:line="240" w:lineRule="auto"/>
        <w:ind w:firstLine="709"/>
        <w:jc w:val="both"/>
        <w:rPr>
          <w:rFonts w:ascii="Times New Roman" w:eastAsia="Calibri" w:hAnsi="Times New Roman" w:cs="Times New Roman"/>
          <w:sz w:val="24"/>
        </w:rPr>
      </w:pPr>
      <w:r w:rsidRPr="0075307B">
        <w:rPr>
          <w:rFonts w:ascii="Times New Roman" w:eastAsia="Calibri" w:hAnsi="Times New Roman" w:cs="Times New Roman"/>
          <w:sz w:val="24"/>
        </w:rPr>
        <w:lastRenderedPageBreak/>
        <w:t>В соответствии с указанными решениями Совета директоров Общества в 20</w:t>
      </w:r>
      <w:r>
        <w:rPr>
          <w:rFonts w:ascii="Times New Roman" w:eastAsia="Calibri" w:hAnsi="Times New Roman" w:cs="Times New Roman"/>
          <w:sz w:val="24"/>
        </w:rPr>
        <w:t>22</w:t>
      </w:r>
      <w:r w:rsidRPr="0075307B">
        <w:rPr>
          <w:rFonts w:ascii="Times New Roman" w:eastAsia="Calibri" w:hAnsi="Times New Roman" w:cs="Times New Roman"/>
          <w:sz w:val="24"/>
        </w:rPr>
        <w:t xml:space="preserve"> году установлен следующий состав ключевых показателей эффективности: </w:t>
      </w:r>
    </w:p>
    <w:p w14:paraId="477FA0C4" w14:textId="77777777" w:rsidR="005F17F4" w:rsidRDefault="005F17F4" w:rsidP="005F17F4">
      <w:pPr>
        <w:spacing w:after="0" w:line="240" w:lineRule="auto"/>
        <w:ind w:firstLine="709"/>
        <w:jc w:val="both"/>
        <w:rPr>
          <w:rFonts w:ascii="Times New Roman" w:eastAsia="Calibri" w:hAnsi="Times New Roman" w:cs="Times New Roman"/>
          <w:sz w:val="24"/>
        </w:rPr>
      </w:pPr>
    </w:p>
    <w:tbl>
      <w:tblPr>
        <w:tblStyle w:val="af3"/>
        <w:tblW w:w="0" w:type="auto"/>
        <w:tblLook w:val="04A0" w:firstRow="1" w:lastRow="0" w:firstColumn="1" w:lastColumn="0" w:noHBand="0" w:noVBand="1"/>
      </w:tblPr>
      <w:tblGrid>
        <w:gridCol w:w="2263"/>
        <w:gridCol w:w="7082"/>
      </w:tblGrid>
      <w:tr w:rsidR="005F17F4" w14:paraId="6791B996" w14:textId="77777777" w:rsidTr="00715F4D">
        <w:tc>
          <w:tcPr>
            <w:tcW w:w="2263" w:type="dxa"/>
          </w:tcPr>
          <w:p w14:paraId="0647579F" w14:textId="77777777" w:rsidR="005F17F4" w:rsidRPr="00564E44" w:rsidRDefault="005F17F4" w:rsidP="005F17F4">
            <w:pPr>
              <w:spacing w:after="0" w:line="240" w:lineRule="auto"/>
              <w:jc w:val="both"/>
              <w:rPr>
                <w:rFonts w:eastAsia="Calibri"/>
                <w:sz w:val="24"/>
              </w:rPr>
            </w:pPr>
            <w:r w:rsidRPr="00564E44">
              <w:rPr>
                <w:rFonts w:eastAsiaTheme="minorEastAsia"/>
                <w:b/>
              </w:rPr>
              <w:t>Наименование КПЭ</w:t>
            </w:r>
          </w:p>
        </w:tc>
        <w:tc>
          <w:tcPr>
            <w:tcW w:w="7082" w:type="dxa"/>
          </w:tcPr>
          <w:p w14:paraId="79F92F1F" w14:textId="77777777" w:rsidR="005F17F4" w:rsidRPr="00564E44" w:rsidRDefault="005F17F4" w:rsidP="005F17F4">
            <w:pPr>
              <w:spacing w:after="0" w:line="240" w:lineRule="auto"/>
              <w:jc w:val="both"/>
              <w:rPr>
                <w:rFonts w:eastAsia="Calibri"/>
                <w:sz w:val="24"/>
              </w:rPr>
            </w:pPr>
            <w:r w:rsidRPr="00564E44">
              <w:rPr>
                <w:rFonts w:eastAsiaTheme="minorEastAsia"/>
                <w:b/>
              </w:rPr>
              <w:t>Порядок расчета</w:t>
            </w:r>
          </w:p>
        </w:tc>
      </w:tr>
      <w:tr w:rsidR="005F17F4" w14:paraId="603D54BF" w14:textId="77777777" w:rsidTr="00715F4D">
        <w:tc>
          <w:tcPr>
            <w:tcW w:w="2263" w:type="dxa"/>
          </w:tcPr>
          <w:p w14:paraId="5C899D1C" w14:textId="77777777" w:rsidR="005F17F4" w:rsidRPr="00564E44" w:rsidRDefault="005F17F4" w:rsidP="005F17F4">
            <w:pPr>
              <w:spacing w:after="0" w:line="240" w:lineRule="auto"/>
              <w:jc w:val="both"/>
              <w:rPr>
                <w:rFonts w:eastAsia="Calibri"/>
                <w:sz w:val="24"/>
              </w:rPr>
            </w:pPr>
            <w:r w:rsidRPr="00564E44">
              <w:rPr>
                <w:rFonts w:eastAsiaTheme="minorEastAsia"/>
                <w:bCs/>
              </w:rPr>
              <w:t xml:space="preserve">Совокупная </w:t>
            </w:r>
            <w:r>
              <w:rPr>
                <w:rFonts w:eastAsiaTheme="minorEastAsia"/>
                <w:bCs/>
              </w:rPr>
              <w:t>дивидендная</w:t>
            </w:r>
            <w:r w:rsidRPr="00564E44">
              <w:rPr>
                <w:rFonts w:eastAsiaTheme="minorEastAsia"/>
                <w:bCs/>
              </w:rPr>
              <w:t xml:space="preserve"> доходность</w:t>
            </w:r>
          </w:p>
        </w:tc>
        <w:tc>
          <w:tcPr>
            <w:tcW w:w="7082" w:type="dxa"/>
            <w:shd w:val="clear" w:color="auto" w:fill="auto"/>
          </w:tcPr>
          <w:p w14:paraId="265D3169" w14:textId="77777777" w:rsidR="005F17F4" w:rsidRPr="00AA7B1B" w:rsidRDefault="005F17F4" w:rsidP="005F17F4">
            <w:pPr>
              <w:spacing w:after="0" w:line="240" w:lineRule="auto"/>
              <w:jc w:val="both"/>
              <w:rPr>
                <w:rFonts w:eastAsia="Calibri"/>
                <w:sz w:val="24"/>
                <w:highlight w:val="yellow"/>
              </w:rPr>
            </w:pPr>
            <w:r w:rsidRPr="00960CE5">
              <w:rPr>
                <w:rFonts w:eastAsiaTheme="minorEastAsia"/>
                <w:bCs/>
              </w:rPr>
              <w:t>Сравнение начисленных дивидендов отчетного года со средним значением аналогичного показателя предыдущих трех лет и со значением, предусмотренным бизнес-планом Общества</w:t>
            </w:r>
          </w:p>
        </w:tc>
      </w:tr>
      <w:tr w:rsidR="005F17F4" w14:paraId="1FC58400" w14:textId="77777777" w:rsidTr="00715F4D">
        <w:tc>
          <w:tcPr>
            <w:tcW w:w="2263" w:type="dxa"/>
          </w:tcPr>
          <w:p w14:paraId="2BE907CB" w14:textId="77777777" w:rsidR="005F17F4" w:rsidRPr="00BB73EA" w:rsidRDefault="005F17F4" w:rsidP="005F17F4">
            <w:pPr>
              <w:spacing w:after="0" w:line="240" w:lineRule="auto"/>
              <w:jc w:val="both"/>
              <w:rPr>
                <w:rFonts w:eastAsia="Calibri"/>
                <w:sz w:val="24"/>
              </w:rPr>
            </w:pPr>
            <w:r w:rsidRPr="00BB73EA">
              <w:rPr>
                <w:rFonts w:eastAsiaTheme="minorEastAsia"/>
                <w:bCs/>
              </w:rPr>
              <w:t>Рентабельность инвестированного капитала</w:t>
            </w:r>
          </w:p>
        </w:tc>
        <w:tc>
          <w:tcPr>
            <w:tcW w:w="7082" w:type="dxa"/>
          </w:tcPr>
          <w:p w14:paraId="25DCB982" w14:textId="77777777" w:rsidR="005F17F4" w:rsidRPr="00BB73EA" w:rsidRDefault="005F17F4" w:rsidP="005F17F4">
            <w:pPr>
              <w:spacing w:after="0" w:line="240" w:lineRule="auto"/>
              <w:jc w:val="both"/>
              <w:rPr>
                <w:rFonts w:eastAsia="Calibri"/>
                <w:sz w:val="24"/>
              </w:rPr>
            </w:pPr>
            <w:r w:rsidRPr="00BB73EA">
              <w:rPr>
                <w:rFonts w:eastAsiaTheme="minorEastAsia"/>
                <w:bCs/>
              </w:rPr>
              <w:t>Отношение прибыли до уплаты налогов и процентов к сумме капитала и долгосрочных кредитов и займов</w:t>
            </w:r>
          </w:p>
        </w:tc>
      </w:tr>
      <w:tr w:rsidR="005F17F4" w14:paraId="54E2B8B0" w14:textId="77777777" w:rsidTr="00715F4D">
        <w:tc>
          <w:tcPr>
            <w:tcW w:w="2263" w:type="dxa"/>
          </w:tcPr>
          <w:p w14:paraId="7765AA52" w14:textId="77777777" w:rsidR="005F17F4" w:rsidRPr="00564E44" w:rsidRDefault="005F17F4" w:rsidP="005F17F4">
            <w:pPr>
              <w:spacing w:after="0" w:line="240" w:lineRule="auto"/>
              <w:jc w:val="both"/>
              <w:rPr>
                <w:rFonts w:eastAsia="Calibri"/>
                <w:sz w:val="24"/>
              </w:rPr>
            </w:pPr>
            <w:r w:rsidRPr="00564E44">
              <w:rPr>
                <w:rFonts w:eastAsiaTheme="minorEastAsia"/>
                <w:bCs/>
              </w:rPr>
              <w:t>Прибыль по операционной деятельности (</w:t>
            </w:r>
            <w:r w:rsidRPr="00564E44">
              <w:rPr>
                <w:rFonts w:eastAsiaTheme="minorEastAsia"/>
                <w:bCs/>
                <w:lang w:val="en-US"/>
              </w:rPr>
              <w:t>EBITDA</w:t>
            </w:r>
            <w:r w:rsidRPr="00564E44">
              <w:rPr>
                <w:rFonts w:eastAsiaTheme="minorEastAsia"/>
                <w:bCs/>
              </w:rPr>
              <w:t>)</w:t>
            </w:r>
          </w:p>
        </w:tc>
        <w:tc>
          <w:tcPr>
            <w:tcW w:w="7082" w:type="dxa"/>
          </w:tcPr>
          <w:p w14:paraId="12440015" w14:textId="77777777" w:rsidR="005F17F4" w:rsidRPr="00960CE5" w:rsidRDefault="005F17F4" w:rsidP="005F17F4">
            <w:pPr>
              <w:tabs>
                <w:tab w:val="left" w:pos="6467"/>
              </w:tabs>
              <w:spacing w:after="0" w:line="240" w:lineRule="auto"/>
              <w:jc w:val="both"/>
              <w:rPr>
                <w:rFonts w:eastAsiaTheme="minorEastAsia"/>
                <w:bCs/>
              </w:rPr>
            </w:pPr>
            <w:r w:rsidRPr="00960CE5">
              <w:rPr>
                <w:rFonts w:eastAsiaTheme="minorEastAsia"/>
                <w:bCs/>
              </w:rPr>
              <w:t xml:space="preserve">Раздел 1. Рост фактического значения </w:t>
            </w:r>
            <w:r w:rsidRPr="00960CE5">
              <w:rPr>
                <w:rFonts w:eastAsiaTheme="minorEastAsia"/>
                <w:bCs/>
                <w:lang w:val="en-US"/>
              </w:rPr>
              <w:t>EBITDA</w:t>
            </w:r>
            <w:r w:rsidRPr="00960CE5">
              <w:rPr>
                <w:rFonts w:eastAsiaTheme="minorEastAsia"/>
                <w:bCs/>
              </w:rPr>
              <w:t xml:space="preserve"> относительно прошлого года не ниже среднегодового темпа роста тарифов</w:t>
            </w:r>
          </w:p>
          <w:p w14:paraId="55C3D582" w14:textId="77777777" w:rsidR="005F17F4" w:rsidRPr="00960CE5" w:rsidRDefault="005F17F4" w:rsidP="005F17F4">
            <w:pPr>
              <w:spacing w:after="0" w:line="240" w:lineRule="auto"/>
              <w:jc w:val="both"/>
              <w:rPr>
                <w:rFonts w:eastAsia="Calibri"/>
                <w:sz w:val="24"/>
                <w:highlight w:val="yellow"/>
              </w:rPr>
            </w:pPr>
            <w:r w:rsidRPr="00960CE5">
              <w:rPr>
                <w:rFonts w:eastAsiaTheme="minorEastAsia"/>
                <w:bCs/>
              </w:rPr>
              <w:t xml:space="preserve">Раздел 2. В случае недостижения указанного условия оценивается достижение уровня показателя </w:t>
            </w:r>
            <w:r w:rsidRPr="00960CE5">
              <w:rPr>
                <w:rFonts w:eastAsiaTheme="minorEastAsia"/>
                <w:bCs/>
                <w:lang w:val="en-US"/>
              </w:rPr>
              <w:t>EBITDA</w:t>
            </w:r>
            <w:r w:rsidRPr="00960CE5">
              <w:rPr>
                <w:rFonts w:eastAsiaTheme="minorEastAsia"/>
                <w:bCs/>
              </w:rPr>
              <w:t xml:space="preserve"> к плановому значению, рассчитанного на основании утвержденного бизнес-плана</w:t>
            </w:r>
          </w:p>
        </w:tc>
      </w:tr>
      <w:tr w:rsidR="005F17F4" w14:paraId="6C4A0907" w14:textId="77777777" w:rsidTr="00715F4D">
        <w:tc>
          <w:tcPr>
            <w:tcW w:w="2263" w:type="dxa"/>
          </w:tcPr>
          <w:p w14:paraId="18D41753" w14:textId="77777777" w:rsidR="005F17F4" w:rsidRPr="00564E44" w:rsidRDefault="005F17F4" w:rsidP="005F17F4">
            <w:pPr>
              <w:spacing w:after="0" w:line="240" w:lineRule="auto"/>
              <w:jc w:val="both"/>
              <w:rPr>
                <w:rFonts w:eastAsia="Calibri"/>
                <w:sz w:val="24"/>
              </w:rPr>
            </w:pPr>
            <w:r w:rsidRPr="00564E44">
              <w:rPr>
                <w:rFonts w:eastAsiaTheme="minorEastAsia"/>
                <w:bCs/>
              </w:rPr>
              <w:t>Снижение удельных операционных расходов (затрат)</w:t>
            </w:r>
          </w:p>
        </w:tc>
        <w:tc>
          <w:tcPr>
            <w:tcW w:w="7082" w:type="dxa"/>
          </w:tcPr>
          <w:p w14:paraId="1B8F8766" w14:textId="77777777" w:rsidR="005F17F4" w:rsidRPr="00960CE5" w:rsidRDefault="005F17F4" w:rsidP="005F17F4">
            <w:pPr>
              <w:spacing w:after="0" w:line="240" w:lineRule="auto"/>
              <w:jc w:val="both"/>
              <w:rPr>
                <w:rFonts w:eastAsia="Calibri"/>
                <w:sz w:val="24"/>
                <w:highlight w:val="yellow"/>
              </w:rPr>
            </w:pPr>
            <w:r w:rsidRPr="00960CE5">
              <w:rPr>
                <w:rFonts w:eastAsiaTheme="minorEastAsia"/>
                <w:bCs/>
              </w:rPr>
              <w:t>Снижение отношения удельных операционных расходов к объему обслуживаемого оборудования (у.е.) в отчетном году по сравнению с уровнем предыдущего года</w:t>
            </w:r>
          </w:p>
        </w:tc>
      </w:tr>
      <w:tr w:rsidR="005F17F4" w14:paraId="2095A521" w14:textId="77777777" w:rsidTr="00715F4D">
        <w:tc>
          <w:tcPr>
            <w:tcW w:w="2263" w:type="dxa"/>
          </w:tcPr>
          <w:p w14:paraId="6F493B7D" w14:textId="77777777" w:rsidR="005F17F4" w:rsidRPr="00564E44" w:rsidRDefault="005F17F4" w:rsidP="005F17F4">
            <w:pPr>
              <w:spacing w:after="0" w:line="240" w:lineRule="auto"/>
              <w:jc w:val="both"/>
              <w:rPr>
                <w:rFonts w:eastAsia="Calibri"/>
                <w:sz w:val="24"/>
              </w:rPr>
            </w:pPr>
            <w:r w:rsidRPr="00564E44">
              <w:rPr>
                <w:rFonts w:eastAsiaTheme="minorEastAsia"/>
                <w:bCs/>
              </w:rPr>
              <w:t>Уровень потерь электроэнергии</w:t>
            </w:r>
          </w:p>
        </w:tc>
        <w:tc>
          <w:tcPr>
            <w:tcW w:w="7082" w:type="dxa"/>
          </w:tcPr>
          <w:p w14:paraId="677C249E" w14:textId="77777777" w:rsidR="005F17F4" w:rsidRPr="00960CE5" w:rsidRDefault="005F17F4" w:rsidP="005F17F4">
            <w:pPr>
              <w:spacing w:after="0" w:line="240" w:lineRule="auto"/>
              <w:jc w:val="both"/>
              <w:rPr>
                <w:color w:val="1F497D"/>
              </w:rPr>
            </w:pPr>
            <w:r w:rsidRPr="00960CE5">
              <w:t>Отношение отпуска электроэнергии в сеть за минусом отпущенной электроэнергии из сети</w:t>
            </w:r>
            <w:r>
              <w:t xml:space="preserve"> </w:t>
            </w:r>
            <w:r w:rsidRPr="00DC2961">
              <w:t>потребителям электроэнергии и сетевым организациям</w:t>
            </w:r>
            <w:r>
              <w:t xml:space="preserve"> и </w:t>
            </w:r>
            <w:r w:rsidRPr="00960CE5">
              <w:t xml:space="preserve">расхода </w:t>
            </w:r>
            <w:r w:rsidRPr="00DC2961">
              <w:t>электроэнергии на производственные и/или хозяйственные нужды</w:t>
            </w:r>
            <w:r w:rsidRPr="00960CE5">
              <w:t xml:space="preserve">, </w:t>
            </w:r>
            <w:r w:rsidRPr="00DC2961">
              <w:t>c</w:t>
            </w:r>
            <w:r w:rsidRPr="00960CE5">
              <w:t xml:space="preserve"> учетом </w:t>
            </w:r>
            <w:r>
              <w:t>оспариваемого</w:t>
            </w:r>
            <w:r w:rsidRPr="00495AA9">
              <w:t xml:space="preserve"> объем</w:t>
            </w:r>
            <w:r>
              <w:t>а</w:t>
            </w:r>
            <w:r w:rsidRPr="00495AA9">
              <w:t xml:space="preserve"> электрической энергии на</w:t>
            </w:r>
            <w:r>
              <w:t xml:space="preserve"> конец отчетного года, возникшего</w:t>
            </w:r>
            <w:r w:rsidRPr="001F0709">
              <w:t xml:space="preserve"> в текущем отчетном году по договорам купли-продажи (поставки) электрической энергии в целях компенсации потерь в электрических сетях, заключенным с гарантирующими поставщиками, входящими в Группу компаний «Россети», и объемов электрической энергии, отраженных в корректировочных актах (протоколах урегулирования разногласий, судебных решениях, иных документах, свидетельствующих об урегулировании разногласий) к актам купли-продажи (поставки) электроэнергии, приобретаемой в целях компенсации потерь РСК за предшествующие годы, оформленных в отчетном году, соответствующие величине урегулирования разногласий по объему и стоимости электроэнергии, приобретаемой в целях компенсации потерь не в пользу РСК, к отпуску </w:t>
            </w:r>
            <w:r>
              <w:t>электроэнергии в сеть</w:t>
            </w:r>
          </w:p>
        </w:tc>
      </w:tr>
      <w:tr w:rsidR="005F17F4" w14:paraId="5D01468E" w14:textId="77777777" w:rsidTr="00715F4D">
        <w:tc>
          <w:tcPr>
            <w:tcW w:w="2263" w:type="dxa"/>
          </w:tcPr>
          <w:p w14:paraId="27ECB3C3" w14:textId="77777777" w:rsidR="005F17F4" w:rsidRPr="00564E44" w:rsidRDefault="005F17F4" w:rsidP="005F17F4">
            <w:pPr>
              <w:spacing w:after="0" w:line="240" w:lineRule="auto"/>
              <w:jc w:val="both"/>
              <w:rPr>
                <w:rFonts w:eastAsiaTheme="minorEastAsia"/>
                <w:bCs/>
              </w:rPr>
            </w:pPr>
            <w:r w:rsidRPr="00564E44">
              <w:rPr>
                <w:rFonts w:eastAsiaTheme="minorEastAsia"/>
                <w:bCs/>
              </w:rPr>
              <w:t>Повышение производительности труда</w:t>
            </w:r>
          </w:p>
        </w:tc>
        <w:tc>
          <w:tcPr>
            <w:tcW w:w="7082" w:type="dxa"/>
          </w:tcPr>
          <w:p w14:paraId="3EB91256"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Отношение добавленной стоимости к числу застрахованных лиц. Сравнение с базовым 2020 годом</w:t>
            </w:r>
          </w:p>
        </w:tc>
      </w:tr>
      <w:tr w:rsidR="005F17F4" w14:paraId="21F4D598" w14:textId="77777777" w:rsidTr="00715F4D">
        <w:tc>
          <w:tcPr>
            <w:tcW w:w="2263" w:type="dxa"/>
          </w:tcPr>
          <w:p w14:paraId="14FCA335" w14:textId="77777777" w:rsidR="005F17F4" w:rsidRPr="00564E44" w:rsidRDefault="005F17F4" w:rsidP="005F17F4">
            <w:pPr>
              <w:spacing w:after="0" w:line="240" w:lineRule="auto"/>
              <w:jc w:val="both"/>
              <w:rPr>
                <w:rFonts w:eastAsiaTheme="minorEastAsia"/>
                <w:bCs/>
              </w:rPr>
            </w:pPr>
            <w:r w:rsidRPr="00564E44">
              <w:rPr>
                <w:rFonts w:eastAsiaTheme="minorEastAsia"/>
                <w:bCs/>
              </w:rPr>
              <w:t>Эффективность инновационной деятельности</w:t>
            </w:r>
          </w:p>
        </w:tc>
        <w:tc>
          <w:tcPr>
            <w:tcW w:w="7082" w:type="dxa"/>
          </w:tcPr>
          <w:p w14:paraId="3B0DF821"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Интегральный показатель эффективности инновационной деятельности оценивает степень выполнения трех составных показателей: показатель затрат на НИОКР, показатель закупки инновационной продукции, показатель качества разработки (актуализации) ПИР/выполнения ПИР</w:t>
            </w:r>
          </w:p>
        </w:tc>
      </w:tr>
      <w:tr w:rsidR="005F17F4" w14:paraId="170BC838" w14:textId="77777777" w:rsidTr="00715F4D">
        <w:tc>
          <w:tcPr>
            <w:tcW w:w="2263" w:type="dxa"/>
          </w:tcPr>
          <w:p w14:paraId="48B2E642" w14:textId="77777777" w:rsidR="005F17F4" w:rsidRPr="00564E44" w:rsidRDefault="005F17F4" w:rsidP="005F17F4">
            <w:pPr>
              <w:spacing w:after="0" w:line="240" w:lineRule="auto"/>
              <w:jc w:val="both"/>
              <w:rPr>
                <w:rFonts w:eastAsiaTheme="minorEastAsia"/>
                <w:bCs/>
              </w:rPr>
            </w:pPr>
            <w:r w:rsidRPr="00564E44">
              <w:rPr>
                <w:rFonts w:eastAsiaTheme="minorEastAsia"/>
                <w:bCs/>
              </w:rPr>
              <w:t>Показатель снижения дебиторской задолженности</w:t>
            </w:r>
          </w:p>
        </w:tc>
        <w:tc>
          <w:tcPr>
            <w:tcW w:w="7082" w:type="dxa"/>
          </w:tcPr>
          <w:p w14:paraId="12385B1B" w14:textId="77777777" w:rsidR="005F17F4" w:rsidRPr="00960CE5" w:rsidRDefault="005F17F4" w:rsidP="005F17F4">
            <w:pPr>
              <w:spacing w:after="0" w:line="240" w:lineRule="auto"/>
              <w:jc w:val="both"/>
              <w:rPr>
                <w:bCs/>
              </w:rPr>
            </w:pPr>
            <w:r w:rsidRPr="00960CE5">
              <w:rPr>
                <w:bCs/>
              </w:rPr>
              <w:t>Снижение фактического значения просроченной дебиторской задолженности за оказанные услуги по передаче электрической энергии (без учета мораторной и реструктуризированной задолженности, а также задолженности контрагентов, в отношении которых в отчетном году принято решение о лишении статуса субъекта о</w:t>
            </w:r>
            <w:r>
              <w:rPr>
                <w:bCs/>
              </w:rPr>
              <w:t>птового рынка электроэнергии и/или</w:t>
            </w:r>
            <w:r w:rsidRPr="00960CE5">
              <w:rPr>
                <w:bCs/>
              </w:rPr>
              <w:t xml:space="preserve"> гарантирующего поставщика электроэнергии, либо отсутствует лицензия</w:t>
            </w:r>
            <w:r w:rsidRPr="00960CE5">
              <w:rPr>
                <w:sz w:val="26"/>
                <w:szCs w:val="26"/>
              </w:rPr>
              <w:t xml:space="preserve"> </w:t>
            </w:r>
            <w:r w:rsidRPr="00960CE5">
              <w:rPr>
                <w:bCs/>
              </w:rPr>
              <w:t>на осуществление энергосбытовой деятельности)</w:t>
            </w:r>
          </w:p>
        </w:tc>
      </w:tr>
      <w:tr w:rsidR="005F17F4" w14:paraId="6996EA9A" w14:textId="77777777" w:rsidTr="00715F4D">
        <w:tc>
          <w:tcPr>
            <w:tcW w:w="2263" w:type="dxa"/>
          </w:tcPr>
          <w:p w14:paraId="3A0CC2AB" w14:textId="77777777" w:rsidR="005F17F4" w:rsidRPr="00564E44" w:rsidRDefault="005F17F4" w:rsidP="005F17F4">
            <w:pPr>
              <w:spacing w:after="0" w:line="240" w:lineRule="auto"/>
              <w:jc w:val="both"/>
              <w:rPr>
                <w:rFonts w:eastAsiaTheme="minorEastAsia"/>
                <w:bCs/>
              </w:rPr>
            </w:pPr>
            <w:r w:rsidRPr="00564E44">
              <w:rPr>
                <w:rFonts w:eastAsiaTheme="minorEastAsia"/>
                <w:bCs/>
              </w:rPr>
              <w:t>Соблюдение сроков осуществления технологического присоединения</w:t>
            </w:r>
          </w:p>
        </w:tc>
        <w:tc>
          <w:tcPr>
            <w:tcW w:w="7082" w:type="dxa"/>
          </w:tcPr>
          <w:p w14:paraId="1694E80D"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Комплексный показатель, оценивающий уровень качества осуществляемого техприсоединения к сети Общества, из трех составляющих – качество рассмотрения заявок на ТП, качество исполнения договоров об осуществлении ТП заявителей, соблюдение антимонопольного законодательства РФ</w:t>
            </w:r>
          </w:p>
        </w:tc>
      </w:tr>
      <w:tr w:rsidR="005F17F4" w14:paraId="3B8162B6" w14:textId="77777777" w:rsidTr="00715F4D">
        <w:tc>
          <w:tcPr>
            <w:tcW w:w="2263" w:type="dxa"/>
          </w:tcPr>
          <w:p w14:paraId="5DB2F268" w14:textId="77777777" w:rsidR="005F17F4" w:rsidRPr="00564E44" w:rsidRDefault="005F17F4" w:rsidP="005F17F4">
            <w:pPr>
              <w:spacing w:after="0" w:line="240" w:lineRule="auto"/>
              <w:jc w:val="both"/>
              <w:rPr>
                <w:rFonts w:eastAsiaTheme="minorEastAsia"/>
                <w:bCs/>
              </w:rPr>
            </w:pPr>
            <w:r w:rsidRPr="00564E44">
              <w:rPr>
                <w:rFonts w:eastAsiaTheme="minorEastAsia"/>
                <w:bCs/>
              </w:rPr>
              <w:t>Долг/</w:t>
            </w:r>
            <w:r w:rsidRPr="00564E44">
              <w:rPr>
                <w:rFonts w:eastAsiaTheme="minorEastAsia"/>
                <w:bCs/>
                <w:lang w:val="en-US"/>
              </w:rPr>
              <w:t>EBITDA</w:t>
            </w:r>
          </w:p>
        </w:tc>
        <w:tc>
          <w:tcPr>
            <w:tcW w:w="7082" w:type="dxa"/>
          </w:tcPr>
          <w:p w14:paraId="350A5F2A" w14:textId="77777777" w:rsidR="005F17F4" w:rsidRPr="00960CE5" w:rsidRDefault="005F17F4" w:rsidP="005F17F4">
            <w:pPr>
              <w:spacing w:after="0" w:line="240" w:lineRule="auto"/>
              <w:jc w:val="both"/>
              <w:rPr>
                <w:rFonts w:eastAsiaTheme="minorEastAsia"/>
                <w:bCs/>
              </w:rPr>
            </w:pPr>
            <w:r w:rsidRPr="00960CE5">
              <w:rPr>
                <w:rFonts w:eastAsiaTheme="minorEastAsia"/>
                <w:bCs/>
              </w:rPr>
              <w:t xml:space="preserve">Раздел 1. Оценивается по результатам выполнения показателя отношения долга к значению </w:t>
            </w:r>
            <w:r w:rsidRPr="00960CE5">
              <w:rPr>
                <w:rFonts w:eastAsiaTheme="minorEastAsia"/>
                <w:bCs/>
                <w:lang w:val="en-US"/>
              </w:rPr>
              <w:t>EBITDA</w:t>
            </w:r>
            <w:r w:rsidRPr="00960CE5">
              <w:rPr>
                <w:rFonts w:eastAsiaTheme="minorEastAsia"/>
                <w:bCs/>
              </w:rPr>
              <w:t>. В случае финансовой устойчивости Общества целевое значение ≤ 3,0, в ином случае - улучшение не менее чем на 10 % от факта прошлого года, но не менее значения 3,0.</w:t>
            </w:r>
          </w:p>
          <w:p w14:paraId="69F1B0DC" w14:textId="77777777" w:rsidR="005F17F4" w:rsidRPr="00960CE5" w:rsidRDefault="005F17F4" w:rsidP="005F17F4">
            <w:pPr>
              <w:spacing w:after="0" w:line="240" w:lineRule="auto"/>
              <w:jc w:val="both"/>
              <w:rPr>
                <w:rFonts w:eastAsiaTheme="minorEastAsia"/>
                <w:bCs/>
              </w:rPr>
            </w:pPr>
            <w:r>
              <w:rPr>
                <w:rFonts w:eastAsiaTheme="minorEastAsia"/>
                <w:bCs/>
              </w:rPr>
              <w:t>В</w:t>
            </w:r>
            <w:r w:rsidRPr="00960CE5">
              <w:rPr>
                <w:rFonts w:eastAsiaTheme="minorEastAsia"/>
                <w:bCs/>
              </w:rPr>
              <w:t xml:space="preserve"> случае если отношение Долг/EBITDA на</w:t>
            </w:r>
            <w:r>
              <w:rPr>
                <w:rFonts w:eastAsiaTheme="minorEastAsia"/>
                <w:bCs/>
              </w:rPr>
              <w:t xml:space="preserve"> конец предыдущего года меньше 0</w:t>
            </w:r>
            <w:r w:rsidRPr="00960CE5">
              <w:rPr>
                <w:rFonts w:eastAsiaTheme="minorEastAsia"/>
                <w:bCs/>
              </w:rPr>
              <w:t>, то производится сравнение параметра EBITDA со значением предыдущего года.</w:t>
            </w:r>
          </w:p>
          <w:p w14:paraId="781AE99F"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Раздел 2. В случае недостижения указанного условия оценивается достижение планового уровня показателя долг/</w:t>
            </w:r>
            <w:r w:rsidRPr="00960CE5">
              <w:rPr>
                <w:rFonts w:eastAsiaTheme="minorEastAsia"/>
                <w:bCs/>
                <w:lang w:val="en-US"/>
              </w:rPr>
              <w:t>EBITDA</w:t>
            </w:r>
            <w:r w:rsidRPr="00960CE5">
              <w:rPr>
                <w:rFonts w:eastAsiaTheme="minorEastAsia"/>
                <w:bCs/>
              </w:rPr>
              <w:t>, рассчитанного на основании утвержденного бизнес-плана</w:t>
            </w:r>
          </w:p>
        </w:tc>
      </w:tr>
      <w:tr w:rsidR="005F17F4" w14:paraId="76CE5822" w14:textId="77777777" w:rsidTr="00715F4D">
        <w:tc>
          <w:tcPr>
            <w:tcW w:w="2263" w:type="dxa"/>
          </w:tcPr>
          <w:p w14:paraId="6DB4B3F6" w14:textId="77777777" w:rsidR="005F17F4" w:rsidRPr="00564E44" w:rsidRDefault="005F17F4" w:rsidP="005F17F4">
            <w:pPr>
              <w:spacing w:after="0" w:line="240" w:lineRule="auto"/>
              <w:jc w:val="both"/>
              <w:rPr>
                <w:rFonts w:eastAsiaTheme="minorEastAsia"/>
                <w:bCs/>
              </w:rPr>
            </w:pPr>
            <w:r w:rsidRPr="00564E44">
              <w:rPr>
                <w:rFonts w:eastAsiaTheme="minorEastAsia"/>
                <w:bCs/>
              </w:rPr>
              <w:lastRenderedPageBreak/>
              <w:t>Выполнение графика ввода объектов в эксплуатацию</w:t>
            </w:r>
          </w:p>
        </w:tc>
        <w:tc>
          <w:tcPr>
            <w:tcW w:w="7082" w:type="dxa"/>
          </w:tcPr>
          <w:p w14:paraId="4868C806"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Отношение суммарного фактического объема принятия основных средств к бухгалтерскому учету (в денежном выражении, в отношении объектов законченных строительством и принятых в основные средства в отчетном году с поквартальной детализацией) к плановому в соответствии с утвержденной инвестиционной программой Общества и графиками ее реализации</w:t>
            </w:r>
          </w:p>
        </w:tc>
      </w:tr>
      <w:tr w:rsidR="005F17F4" w14:paraId="266B8074" w14:textId="77777777" w:rsidTr="00715F4D">
        <w:tc>
          <w:tcPr>
            <w:tcW w:w="2263" w:type="dxa"/>
          </w:tcPr>
          <w:p w14:paraId="6517F4E7" w14:textId="77777777" w:rsidR="005F17F4" w:rsidRPr="00564E44" w:rsidRDefault="005F17F4" w:rsidP="005F17F4">
            <w:pPr>
              <w:spacing w:after="0" w:line="240" w:lineRule="auto"/>
              <w:jc w:val="both"/>
              <w:rPr>
                <w:rFonts w:eastAsiaTheme="minorEastAsia"/>
                <w:bCs/>
              </w:rPr>
            </w:pPr>
            <w:r w:rsidRPr="00564E44">
              <w:rPr>
                <w:rFonts w:eastAsiaTheme="minorEastAsia"/>
                <w:bCs/>
              </w:rPr>
              <w:t>Готовность к работе в отопительный сезон</w:t>
            </w:r>
          </w:p>
        </w:tc>
        <w:tc>
          <w:tcPr>
            <w:tcW w:w="7082" w:type="dxa"/>
          </w:tcPr>
          <w:p w14:paraId="631B3921"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Показатель, оценивающий готовность Общества к работе в отопительный сезон на основании ежемесячного мониторинга, проводимого Минэнерго России</w:t>
            </w:r>
          </w:p>
        </w:tc>
      </w:tr>
      <w:tr w:rsidR="005F17F4" w14:paraId="212ACEBB" w14:textId="77777777" w:rsidTr="00715F4D">
        <w:tc>
          <w:tcPr>
            <w:tcW w:w="2263" w:type="dxa"/>
          </w:tcPr>
          <w:p w14:paraId="052BB757" w14:textId="77777777" w:rsidR="005F17F4" w:rsidRPr="00564E44" w:rsidRDefault="005F17F4" w:rsidP="005F17F4">
            <w:pPr>
              <w:spacing w:after="0" w:line="240" w:lineRule="auto"/>
              <w:jc w:val="both"/>
              <w:rPr>
                <w:rFonts w:eastAsiaTheme="minorEastAsia"/>
                <w:bCs/>
              </w:rPr>
            </w:pPr>
            <w:r w:rsidRPr="00564E44">
              <w:rPr>
                <w:rFonts w:eastAsiaTheme="minorEastAsia"/>
                <w:bCs/>
              </w:rPr>
              <w:t xml:space="preserve">Исполнение План развития </w:t>
            </w:r>
            <w:r>
              <w:rPr>
                <w:rFonts w:eastAsiaTheme="minorEastAsia"/>
                <w:bCs/>
              </w:rPr>
              <w:t>Общества</w:t>
            </w:r>
          </w:p>
        </w:tc>
        <w:tc>
          <w:tcPr>
            <w:tcW w:w="7082" w:type="dxa"/>
          </w:tcPr>
          <w:p w14:paraId="792525DF" w14:textId="77777777" w:rsidR="005F17F4" w:rsidRPr="00960CE5" w:rsidRDefault="005F17F4" w:rsidP="005F17F4">
            <w:pPr>
              <w:spacing w:after="0" w:line="240" w:lineRule="auto"/>
              <w:jc w:val="both"/>
              <w:rPr>
                <w:rFonts w:eastAsiaTheme="minorEastAsia"/>
                <w:bCs/>
              </w:rPr>
            </w:pPr>
            <w:r w:rsidRPr="00960CE5">
              <w:rPr>
                <w:rFonts w:eastAsiaTheme="minorEastAsia"/>
                <w:bCs/>
              </w:rPr>
              <w:t>Показатель депремирования, размер которого определяется расчетным путем в зависимости от количества неисполненных в отчетном периоде мероприятий Плана развития Общества, утвержденного Советом директоров ПАО «Россети»</w:t>
            </w:r>
          </w:p>
        </w:tc>
      </w:tr>
      <w:tr w:rsidR="005F17F4" w14:paraId="2A018612" w14:textId="77777777" w:rsidTr="005F17F4">
        <w:trPr>
          <w:trHeight w:val="962"/>
        </w:trPr>
        <w:tc>
          <w:tcPr>
            <w:tcW w:w="2263" w:type="dxa"/>
          </w:tcPr>
          <w:p w14:paraId="02499303" w14:textId="77777777" w:rsidR="005F17F4" w:rsidRPr="00564E44" w:rsidRDefault="005F17F4" w:rsidP="005F17F4">
            <w:pPr>
              <w:spacing w:after="0" w:line="240" w:lineRule="auto"/>
              <w:jc w:val="both"/>
              <w:rPr>
                <w:rFonts w:eastAsiaTheme="minorEastAsia"/>
                <w:bCs/>
              </w:rPr>
            </w:pPr>
            <w:r w:rsidRPr="00564E44">
              <w:rPr>
                <w:rFonts w:eastAsiaTheme="minorEastAsia"/>
                <w:bCs/>
              </w:rPr>
              <w:t>Достижение уровня надежности оказываемых услуг</w:t>
            </w:r>
          </w:p>
        </w:tc>
        <w:tc>
          <w:tcPr>
            <w:tcW w:w="7082" w:type="dxa"/>
          </w:tcPr>
          <w:p w14:paraId="5B997A9B" w14:textId="77777777" w:rsidR="005F17F4" w:rsidRPr="00960CE5" w:rsidRDefault="005F17F4" w:rsidP="005F17F4">
            <w:pPr>
              <w:spacing w:after="0" w:line="240" w:lineRule="auto"/>
              <w:jc w:val="both"/>
              <w:rPr>
                <w:bCs/>
              </w:rPr>
            </w:pPr>
            <w:r w:rsidRPr="00960CE5">
              <w:rPr>
                <w:bCs/>
              </w:rPr>
              <w:t>Показатели средней продолжительности прекращения передачи электрической энергии на точку поставки и средней частоты прекращения передачи электрической энергии на точку поставки (</w:t>
            </w:r>
            <w:r w:rsidRPr="00960CE5">
              <w:rPr>
                <w:bCs/>
                <w:lang w:val="en-US"/>
              </w:rPr>
              <w:t>SAIDI</w:t>
            </w:r>
            <w:r w:rsidRPr="00960CE5">
              <w:rPr>
                <w:bCs/>
              </w:rPr>
              <w:t xml:space="preserve">, </w:t>
            </w:r>
            <w:r w:rsidRPr="00960CE5">
              <w:rPr>
                <w:bCs/>
                <w:lang w:val="en-US"/>
              </w:rPr>
              <w:t>SAIFI</w:t>
            </w:r>
            <w:r w:rsidRPr="00960CE5">
              <w:rPr>
                <w:bCs/>
              </w:rPr>
              <w:t xml:space="preserve">), а также число крупных аварий по отношению к среднегодовым значениям за </w:t>
            </w:r>
            <w:r w:rsidRPr="00390E6A">
              <w:rPr>
                <w:bCs/>
              </w:rPr>
              <w:t xml:space="preserve">предшествующие </w:t>
            </w:r>
            <w:r w:rsidRPr="00960CE5">
              <w:rPr>
                <w:bCs/>
              </w:rPr>
              <w:t>3 года</w:t>
            </w:r>
          </w:p>
        </w:tc>
      </w:tr>
      <w:tr w:rsidR="005F17F4" w14:paraId="74C25D27" w14:textId="77777777" w:rsidTr="00715F4D">
        <w:tc>
          <w:tcPr>
            <w:tcW w:w="2263" w:type="dxa"/>
          </w:tcPr>
          <w:p w14:paraId="17813164" w14:textId="77777777" w:rsidR="005F17F4" w:rsidRPr="00564E44" w:rsidRDefault="005F17F4" w:rsidP="005F17F4">
            <w:pPr>
              <w:spacing w:after="0" w:line="240" w:lineRule="auto"/>
              <w:jc w:val="both"/>
              <w:rPr>
                <w:rFonts w:eastAsiaTheme="minorEastAsia"/>
                <w:bCs/>
              </w:rPr>
            </w:pPr>
            <w:r>
              <w:rPr>
                <w:rFonts w:eastAsiaTheme="minorEastAsia"/>
                <w:bCs/>
              </w:rPr>
              <w:t>Отсутствие несчастных случаев на производстве</w:t>
            </w:r>
          </w:p>
        </w:tc>
        <w:tc>
          <w:tcPr>
            <w:tcW w:w="7082" w:type="dxa"/>
          </w:tcPr>
          <w:p w14:paraId="52507C6E"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Количество пострадавших из числа работников Общества при несчастны</w:t>
            </w:r>
            <w:r>
              <w:rPr>
                <w:rFonts w:eastAsiaTheme="minorEastAsia"/>
                <w:bCs/>
              </w:rPr>
              <w:t>х случаях (с легким, тяжелым и</w:t>
            </w:r>
            <w:r w:rsidRPr="00960CE5">
              <w:rPr>
                <w:rFonts w:eastAsiaTheme="minorEastAsia"/>
                <w:bCs/>
              </w:rPr>
              <w:t xml:space="preserve"> смертельным исходом) за отчетный год, связанных с невыполнением должностными лицами своих обязанностей</w:t>
            </w:r>
          </w:p>
        </w:tc>
      </w:tr>
      <w:tr w:rsidR="005F17F4" w14:paraId="65DCE008" w14:textId="77777777" w:rsidTr="005F17F4">
        <w:trPr>
          <w:trHeight w:val="1518"/>
        </w:trPr>
        <w:tc>
          <w:tcPr>
            <w:tcW w:w="2263" w:type="dxa"/>
          </w:tcPr>
          <w:p w14:paraId="5F7C8F29" w14:textId="77777777" w:rsidR="005F17F4" w:rsidRDefault="005F17F4" w:rsidP="005F17F4">
            <w:pPr>
              <w:spacing w:after="0" w:line="240" w:lineRule="auto"/>
              <w:jc w:val="both"/>
              <w:rPr>
                <w:rFonts w:eastAsiaTheme="minorEastAsia"/>
                <w:bCs/>
              </w:rPr>
            </w:pPr>
            <w:r>
              <w:rPr>
                <w:rFonts w:eastAsiaTheme="minorEastAsia"/>
                <w:bCs/>
              </w:rPr>
              <w:t>Показатель перехода на преимущественное использование отечественного программного обеспечения</w:t>
            </w:r>
          </w:p>
        </w:tc>
        <w:tc>
          <w:tcPr>
            <w:tcW w:w="7082" w:type="dxa"/>
          </w:tcPr>
          <w:p w14:paraId="488D0A9C" w14:textId="77777777" w:rsidR="005F17F4" w:rsidRPr="00960CE5" w:rsidRDefault="005F17F4" w:rsidP="005F17F4">
            <w:pPr>
              <w:spacing w:after="0" w:line="240" w:lineRule="auto"/>
              <w:jc w:val="both"/>
              <w:rPr>
                <w:rFonts w:eastAsiaTheme="minorEastAsia"/>
                <w:bCs/>
              </w:rPr>
            </w:pPr>
            <w:r w:rsidRPr="00960CE5">
              <w:rPr>
                <w:rFonts w:eastAsiaTheme="minorEastAsia"/>
                <w:bCs/>
              </w:rPr>
              <w:t>Оценивает своевременность подготовки и реализации плана по переходу на преимущественное использование отечественного программного обеспечения и рассчитывается как доля объемов финансирования российского программного обеспечения и связанных с ним работ (услуг) в общем объеме финансирования программного обеспечения и связанных с ним работ (услуг)</w:t>
            </w:r>
          </w:p>
        </w:tc>
      </w:tr>
      <w:tr w:rsidR="005F17F4" w14:paraId="5EBF9BB0" w14:textId="77777777" w:rsidTr="00715F4D">
        <w:tc>
          <w:tcPr>
            <w:tcW w:w="2263" w:type="dxa"/>
          </w:tcPr>
          <w:p w14:paraId="658B792E" w14:textId="77777777" w:rsidR="005F17F4" w:rsidRDefault="005F17F4" w:rsidP="005F17F4">
            <w:pPr>
              <w:spacing w:after="0" w:line="240" w:lineRule="auto"/>
              <w:jc w:val="both"/>
              <w:rPr>
                <w:rFonts w:eastAsiaTheme="minorEastAsia"/>
                <w:bCs/>
              </w:rPr>
            </w:pPr>
            <w:r>
              <w:rPr>
                <w:rFonts w:eastAsiaTheme="minorEastAsia"/>
                <w:bCs/>
              </w:rPr>
              <w:t xml:space="preserve">Оплата потерь электроэнергии </w:t>
            </w:r>
          </w:p>
        </w:tc>
        <w:tc>
          <w:tcPr>
            <w:tcW w:w="7082" w:type="dxa"/>
          </w:tcPr>
          <w:p w14:paraId="32B4D797" w14:textId="77777777" w:rsidR="005F17F4" w:rsidRPr="00960CE5" w:rsidRDefault="005F17F4" w:rsidP="005F17F4">
            <w:pPr>
              <w:spacing w:after="0" w:line="240" w:lineRule="auto"/>
              <w:jc w:val="both"/>
              <w:rPr>
                <w:rFonts w:eastAsiaTheme="minorEastAsia"/>
                <w:bCs/>
                <w:highlight w:val="yellow"/>
              </w:rPr>
            </w:pPr>
            <w:r w:rsidRPr="00960CE5">
              <w:rPr>
                <w:rFonts w:eastAsiaTheme="minorEastAsia"/>
                <w:bCs/>
              </w:rPr>
              <w:t>Отношение оплаченной электроэнергии, приобретаемой в целях компенсации потерь, к начисленной</w:t>
            </w:r>
          </w:p>
        </w:tc>
      </w:tr>
      <w:tr w:rsidR="005F17F4" w14:paraId="1E6D4860" w14:textId="77777777" w:rsidTr="00715F4D">
        <w:tc>
          <w:tcPr>
            <w:tcW w:w="2263" w:type="dxa"/>
          </w:tcPr>
          <w:p w14:paraId="77C494FD" w14:textId="77777777" w:rsidR="005F17F4" w:rsidRDefault="005F17F4" w:rsidP="005F17F4">
            <w:pPr>
              <w:spacing w:after="0" w:line="240" w:lineRule="auto"/>
              <w:jc w:val="both"/>
              <w:rPr>
                <w:rFonts w:eastAsiaTheme="minorEastAsia"/>
                <w:bCs/>
              </w:rPr>
            </w:pPr>
            <w:r>
              <w:rPr>
                <w:rFonts w:eastAsiaTheme="minorEastAsia"/>
                <w:bCs/>
              </w:rPr>
              <w:t>Уровень реализации оказанных услуг по передаче электроэнергии</w:t>
            </w:r>
          </w:p>
        </w:tc>
        <w:tc>
          <w:tcPr>
            <w:tcW w:w="7082" w:type="dxa"/>
          </w:tcPr>
          <w:p w14:paraId="4B9496E2" w14:textId="77777777" w:rsidR="005F17F4" w:rsidRPr="00960CE5" w:rsidRDefault="005F17F4" w:rsidP="005F17F4">
            <w:pPr>
              <w:spacing w:after="0" w:line="240" w:lineRule="auto"/>
              <w:jc w:val="both"/>
              <w:rPr>
                <w:bCs/>
              </w:rPr>
            </w:pPr>
            <w:r w:rsidRPr="00960CE5">
              <w:rPr>
                <w:bCs/>
              </w:rPr>
              <w:t>Показатель, отражающий степень достижения запланированного уровня реализации оказанных услуг по передаче электроэнергии: отношение планового (фактического) значения поступлений от реализации услуг по передаче электроэнергии всеми видами расчетов с первого по последнее число отчетного периода за вычетом планового (фактического) сальдо авансов, рассчитанного как разница между величиной кредиторской задолженности за оказанные услуги по передаче электроэнергии на конец и начало отчетного периода, к плановому (фактическому) значению начислений за оказанные услуги по передаче электроэнергии с учетом сальдо, выполненных в отчетном периоде перерасчетов (корректировок) начислений прошлых лет</w:t>
            </w:r>
          </w:p>
        </w:tc>
      </w:tr>
    </w:tbl>
    <w:p w14:paraId="617E5068" w14:textId="77777777" w:rsidR="005F17F4" w:rsidRDefault="005F17F4" w:rsidP="005F17F4">
      <w:pPr>
        <w:spacing w:after="0" w:line="240" w:lineRule="auto"/>
        <w:jc w:val="both"/>
        <w:rPr>
          <w:rFonts w:ascii="Times New Roman" w:eastAsia="Calibri" w:hAnsi="Times New Roman" w:cs="Times New Roman"/>
          <w:sz w:val="24"/>
        </w:rPr>
      </w:pPr>
    </w:p>
    <w:p w14:paraId="45DF9533" w14:textId="77777777" w:rsidR="005F17F4" w:rsidRDefault="005F17F4" w:rsidP="005F17F4">
      <w:pPr>
        <w:rPr>
          <w:rFonts w:ascii="Times New Roman" w:eastAsia="Calibri" w:hAnsi="Times New Roman" w:cs="Times New Roman"/>
          <w:b/>
          <w:i/>
          <w:color w:val="002060"/>
          <w:sz w:val="24"/>
          <w:szCs w:val="24"/>
        </w:rPr>
      </w:pPr>
      <w:r>
        <w:rPr>
          <w:rFonts w:ascii="Times New Roman" w:eastAsia="Calibri" w:hAnsi="Times New Roman" w:cs="Times New Roman"/>
          <w:b/>
          <w:i/>
          <w:color w:val="002060"/>
          <w:sz w:val="24"/>
          <w:szCs w:val="24"/>
        </w:rPr>
        <w:br w:type="page"/>
      </w:r>
    </w:p>
    <w:p w14:paraId="2D6BA330" w14:textId="77777777" w:rsidR="005F17F4" w:rsidRDefault="005F17F4" w:rsidP="005F17F4">
      <w:pPr>
        <w:tabs>
          <w:tab w:val="left" w:pos="1134"/>
        </w:tabs>
        <w:suppressAutoHyphens/>
        <w:spacing w:after="0" w:line="240" w:lineRule="auto"/>
        <w:ind w:firstLine="709"/>
        <w:jc w:val="both"/>
        <w:rPr>
          <w:rFonts w:ascii="Times New Roman" w:eastAsia="Calibri" w:hAnsi="Times New Roman" w:cs="Times New Roman"/>
          <w:b/>
          <w:i/>
          <w:color w:val="002060"/>
          <w:sz w:val="24"/>
          <w:szCs w:val="24"/>
        </w:rPr>
        <w:sectPr w:rsidR="005F17F4" w:rsidSect="00B97C13">
          <w:headerReference w:type="default" r:id="rId12"/>
          <w:footnotePr>
            <w:numRestart w:val="eachPage"/>
          </w:footnotePr>
          <w:pgSz w:w="11906" w:h="16838"/>
          <w:pgMar w:top="993" w:right="850" w:bottom="1134" w:left="1701" w:header="708" w:footer="708" w:gutter="0"/>
          <w:cols w:space="708"/>
          <w:titlePg/>
          <w:docGrid w:linePitch="360"/>
        </w:sectPr>
      </w:pPr>
    </w:p>
    <w:p w14:paraId="1560443A" w14:textId="77777777" w:rsidR="005F17F4" w:rsidRPr="005F17F4" w:rsidRDefault="005F17F4" w:rsidP="005F17F4">
      <w:pPr>
        <w:tabs>
          <w:tab w:val="left" w:pos="1134"/>
        </w:tabs>
        <w:suppressAutoHyphens/>
        <w:spacing w:after="0" w:line="240" w:lineRule="auto"/>
        <w:ind w:firstLine="709"/>
        <w:jc w:val="center"/>
        <w:rPr>
          <w:rFonts w:ascii="Times New Roman" w:eastAsia="Calibri" w:hAnsi="Times New Roman" w:cs="Times New Roman"/>
          <w:b/>
          <w:sz w:val="24"/>
          <w:szCs w:val="24"/>
        </w:rPr>
      </w:pPr>
      <w:r w:rsidRPr="005F17F4">
        <w:rPr>
          <w:rFonts w:ascii="Times New Roman" w:eastAsia="Calibri" w:hAnsi="Times New Roman" w:cs="Times New Roman"/>
          <w:b/>
          <w:sz w:val="24"/>
          <w:szCs w:val="24"/>
        </w:rPr>
        <w:lastRenderedPageBreak/>
        <w:t>Целевые значения и достигнутые результаты КПЭ</w:t>
      </w:r>
    </w:p>
    <w:tbl>
      <w:tblPr>
        <w:tblW w:w="14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34"/>
        <w:gridCol w:w="2410"/>
        <w:gridCol w:w="2835"/>
        <w:gridCol w:w="3260"/>
        <w:gridCol w:w="2977"/>
      </w:tblGrid>
      <w:tr w:rsidR="005F17F4" w:rsidRPr="00A40268" w14:paraId="471E5D85" w14:textId="77777777" w:rsidTr="00715F4D">
        <w:trPr>
          <w:trHeight w:val="775"/>
          <w:tblHeader/>
        </w:trPr>
        <w:tc>
          <w:tcPr>
            <w:tcW w:w="1418" w:type="dxa"/>
            <w:tcMar>
              <w:left w:w="28" w:type="dxa"/>
              <w:right w:w="28" w:type="dxa"/>
            </w:tcMar>
            <w:vAlign w:val="center"/>
          </w:tcPr>
          <w:p w14:paraId="3876C2C7" w14:textId="77777777" w:rsidR="005F17F4" w:rsidRPr="00A40268" w:rsidRDefault="005F17F4" w:rsidP="00715F4D">
            <w:pPr>
              <w:jc w:val="center"/>
              <w:rPr>
                <w:rFonts w:ascii="Times New Roman" w:eastAsia="Calibri" w:hAnsi="Times New Roman" w:cs="Times New Roman"/>
                <w:b/>
                <w:sz w:val="20"/>
                <w:szCs w:val="20"/>
              </w:rPr>
            </w:pPr>
            <w:r w:rsidRPr="00A40268">
              <w:rPr>
                <w:rFonts w:ascii="Times New Roman" w:eastAsia="Calibri" w:hAnsi="Times New Roman" w:cs="Times New Roman"/>
                <w:b/>
                <w:sz w:val="20"/>
                <w:szCs w:val="20"/>
              </w:rPr>
              <w:t>Состав показателей</w:t>
            </w:r>
          </w:p>
        </w:tc>
        <w:tc>
          <w:tcPr>
            <w:tcW w:w="1734" w:type="dxa"/>
            <w:vAlign w:val="center"/>
          </w:tcPr>
          <w:p w14:paraId="3F1B2442" w14:textId="77777777" w:rsidR="005F17F4" w:rsidRPr="00A40268" w:rsidRDefault="005F17F4" w:rsidP="00715F4D">
            <w:pPr>
              <w:jc w:val="center"/>
              <w:rPr>
                <w:rFonts w:ascii="Times New Roman" w:eastAsia="Calibri" w:hAnsi="Times New Roman" w:cs="Times New Roman"/>
                <w:b/>
                <w:sz w:val="20"/>
                <w:szCs w:val="20"/>
              </w:rPr>
            </w:pPr>
            <w:r w:rsidRPr="00A40268">
              <w:rPr>
                <w:rFonts w:ascii="Times New Roman" w:eastAsiaTheme="minorEastAsia" w:hAnsi="Times New Roman" w:cs="Times New Roman"/>
                <w:b/>
                <w:sz w:val="20"/>
                <w:szCs w:val="20"/>
                <w:lang w:eastAsia="ru-RU"/>
              </w:rPr>
              <w:t>Вес/процент депремирования в системе премирования на 2022 год, %</w:t>
            </w:r>
          </w:p>
        </w:tc>
        <w:tc>
          <w:tcPr>
            <w:tcW w:w="2410" w:type="dxa"/>
            <w:tcMar>
              <w:left w:w="28" w:type="dxa"/>
              <w:right w:w="28" w:type="dxa"/>
            </w:tcMar>
            <w:vAlign w:val="center"/>
          </w:tcPr>
          <w:p w14:paraId="0F4ADB43" w14:textId="77777777" w:rsidR="005F17F4" w:rsidRPr="00A40268" w:rsidRDefault="005F17F4" w:rsidP="00715F4D">
            <w:pPr>
              <w:spacing w:after="0" w:line="240" w:lineRule="auto"/>
              <w:jc w:val="center"/>
              <w:rPr>
                <w:rFonts w:ascii="Times New Roman" w:eastAsiaTheme="minorEastAsia" w:hAnsi="Times New Roman" w:cs="Times New Roman"/>
                <w:b/>
                <w:sz w:val="20"/>
                <w:szCs w:val="20"/>
                <w:lang w:eastAsia="ru-RU"/>
              </w:rPr>
            </w:pPr>
            <w:r w:rsidRPr="00A40268">
              <w:rPr>
                <w:rFonts w:ascii="Times New Roman" w:eastAsiaTheme="minorEastAsia" w:hAnsi="Times New Roman" w:cs="Times New Roman"/>
                <w:b/>
                <w:sz w:val="20"/>
                <w:szCs w:val="20"/>
                <w:lang w:eastAsia="ru-RU"/>
              </w:rPr>
              <w:t>Фактическое значение за 2021 год //</w:t>
            </w:r>
          </w:p>
          <w:p w14:paraId="45CA404D" w14:textId="77777777" w:rsidR="005F17F4" w:rsidRPr="00A40268" w:rsidRDefault="005F17F4" w:rsidP="00715F4D">
            <w:pPr>
              <w:jc w:val="center"/>
              <w:rPr>
                <w:rFonts w:ascii="Times New Roman" w:eastAsia="Calibri" w:hAnsi="Times New Roman" w:cs="Times New Roman"/>
                <w:b/>
                <w:sz w:val="20"/>
                <w:szCs w:val="20"/>
              </w:rPr>
            </w:pPr>
            <w:r w:rsidRPr="00A40268">
              <w:rPr>
                <w:rFonts w:ascii="Times New Roman" w:eastAsiaTheme="minorEastAsia" w:hAnsi="Times New Roman" w:cs="Times New Roman"/>
                <w:b/>
                <w:sz w:val="20"/>
                <w:szCs w:val="20"/>
                <w:lang w:eastAsia="ru-RU"/>
              </w:rPr>
              <w:t>оценка достижения за 2021 год (достигнут/не достигнут)</w:t>
            </w:r>
          </w:p>
        </w:tc>
        <w:tc>
          <w:tcPr>
            <w:tcW w:w="2835" w:type="dxa"/>
            <w:shd w:val="clear" w:color="auto" w:fill="auto"/>
            <w:tcMar>
              <w:left w:w="28" w:type="dxa"/>
              <w:right w:w="28" w:type="dxa"/>
            </w:tcMar>
            <w:vAlign w:val="center"/>
          </w:tcPr>
          <w:p w14:paraId="7B11B531" w14:textId="77777777" w:rsidR="005F17F4" w:rsidRPr="00A40268" w:rsidRDefault="005F17F4" w:rsidP="00715F4D">
            <w:pPr>
              <w:jc w:val="center"/>
              <w:rPr>
                <w:rFonts w:ascii="Times New Roman" w:eastAsia="Calibri" w:hAnsi="Times New Roman" w:cs="Times New Roman"/>
                <w:b/>
                <w:sz w:val="20"/>
                <w:szCs w:val="20"/>
              </w:rPr>
            </w:pPr>
            <w:r w:rsidRPr="00A40268">
              <w:rPr>
                <w:rFonts w:ascii="Times New Roman" w:eastAsiaTheme="minorEastAsia" w:hAnsi="Times New Roman" w:cs="Times New Roman"/>
                <w:b/>
                <w:sz w:val="20"/>
                <w:szCs w:val="20"/>
                <w:lang w:eastAsia="ru-RU"/>
              </w:rPr>
              <w:t>Целевое значение на 2022 год</w:t>
            </w:r>
          </w:p>
        </w:tc>
        <w:tc>
          <w:tcPr>
            <w:tcW w:w="3260" w:type="dxa"/>
            <w:vAlign w:val="center"/>
          </w:tcPr>
          <w:p w14:paraId="7161163A" w14:textId="77777777" w:rsidR="005F17F4" w:rsidRPr="00A40268" w:rsidRDefault="005F17F4" w:rsidP="00715F4D">
            <w:pPr>
              <w:spacing w:after="0" w:line="240" w:lineRule="auto"/>
              <w:jc w:val="center"/>
              <w:rPr>
                <w:rFonts w:ascii="Times New Roman" w:eastAsiaTheme="minorEastAsia" w:hAnsi="Times New Roman" w:cs="Times New Roman"/>
                <w:b/>
                <w:sz w:val="20"/>
                <w:szCs w:val="20"/>
                <w:lang w:eastAsia="ru-RU"/>
              </w:rPr>
            </w:pPr>
            <w:r w:rsidRPr="00A40268">
              <w:rPr>
                <w:rFonts w:ascii="Times New Roman" w:eastAsiaTheme="minorEastAsia" w:hAnsi="Times New Roman" w:cs="Times New Roman"/>
                <w:b/>
                <w:sz w:val="20"/>
                <w:szCs w:val="20"/>
                <w:lang w:eastAsia="ru-RU"/>
              </w:rPr>
              <w:t>Фактическое значение 2022 года</w:t>
            </w:r>
            <w:r w:rsidRPr="00A40268">
              <w:rPr>
                <w:rFonts w:ascii="Times New Roman" w:eastAsiaTheme="minorEastAsia" w:hAnsi="Times New Roman" w:cs="Times New Roman"/>
                <w:b/>
                <w:sz w:val="20"/>
                <w:szCs w:val="20"/>
                <w:vertAlign w:val="superscript"/>
                <w:lang w:eastAsia="ru-RU"/>
              </w:rPr>
              <w:footnoteReference w:id="2"/>
            </w:r>
            <w:r w:rsidRPr="00A40268">
              <w:rPr>
                <w:rFonts w:ascii="Times New Roman" w:eastAsiaTheme="minorEastAsia" w:hAnsi="Times New Roman" w:cs="Times New Roman"/>
                <w:b/>
                <w:sz w:val="20"/>
                <w:szCs w:val="20"/>
                <w:lang w:eastAsia="ru-RU"/>
              </w:rPr>
              <w:t xml:space="preserve"> // % к факту 2021 года</w:t>
            </w:r>
          </w:p>
        </w:tc>
        <w:tc>
          <w:tcPr>
            <w:tcW w:w="2977" w:type="dxa"/>
            <w:vAlign w:val="center"/>
          </w:tcPr>
          <w:p w14:paraId="349EB1F9" w14:textId="77777777" w:rsidR="005F17F4" w:rsidRPr="00A40268" w:rsidRDefault="005F17F4" w:rsidP="00715F4D">
            <w:pPr>
              <w:spacing w:after="0" w:line="240" w:lineRule="auto"/>
              <w:jc w:val="center"/>
              <w:rPr>
                <w:rFonts w:ascii="Times New Roman" w:eastAsiaTheme="minorEastAsia" w:hAnsi="Times New Roman" w:cs="Times New Roman"/>
                <w:b/>
                <w:sz w:val="20"/>
                <w:szCs w:val="20"/>
                <w:lang w:eastAsia="ru-RU"/>
              </w:rPr>
            </w:pPr>
            <w:r w:rsidRPr="00A40268">
              <w:rPr>
                <w:rFonts w:ascii="Times New Roman" w:eastAsiaTheme="minorEastAsia" w:hAnsi="Times New Roman" w:cs="Times New Roman"/>
                <w:b/>
                <w:sz w:val="20"/>
                <w:szCs w:val="20"/>
                <w:lang w:eastAsia="ru-RU"/>
              </w:rPr>
              <w:t>Оценка достижения за 2022 год (достигнут/не достигнут)// причины отклонения</w:t>
            </w:r>
          </w:p>
        </w:tc>
      </w:tr>
      <w:tr w:rsidR="005F17F4" w:rsidRPr="00A40268" w14:paraId="1FC68B53" w14:textId="77777777" w:rsidTr="00715F4D">
        <w:tc>
          <w:tcPr>
            <w:tcW w:w="1418" w:type="dxa"/>
            <w:tcMar>
              <w:left w:w="28" w:type="dxa"/>
              <w:right w:w="28" w:type="dxa"/>
            </w:tcMar>
            <w:vAlign w:val="center"/>
          </w:tcPr>
          <w:p w14:paraId="72F69CC4" w14:textId="5A88FD94" w:rsidR="005F17F4" w:rsidRPr="00A40268" w:rsidRDefault="005F17F4" w:rsidP="002A4252">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 xml:space="preserve">Совокупная </w:t>
            </w:r>
            <w:r w:rsidR="002A4252">
              <w:rPr>
                <w:rFonts w:ascii="Times New Roman" w:eastAsiaTheme="minorEastAsia" w:hAnsi="Times New Roman" w:cs="Times New Roman"/>
                <w:bCs/>
                <w:sz w:val="20"/>
                <w:szCs w:val="20"/>
                <w:lang w:eastAsia="ru-RU"/>
              </w:rPr>
              <w:t>дидидендная</w:t>
            </w:r>
            <w:r w:rsidRPr="00A40268">
              <w:rPr>
                <w:rFonts w:ascii="Times New Roman" w:eastAsiaTheme="minorEastAsia" w:hAnsi="Times New Roman" w:cs="Times New Roman"/>
                <w:bCs/>
                <w:sz w:val="20"/>
                <w:szCs w:val="20"/>
                <w:lang w:eastAsia="ru-RU"/>
              </w:rPr>
              <w:t xml:space="preserve"> доходность</w:t>
            </w:r>
          </w:p>
        </w:tc>
        <w:tc>
          <w:tcPr>
            <w:tcW w:w="1734" w:type="dxa"/>
            <w:vAlign w:val="center"/>
          </w:tcPr>
          <w:p w14:paraId="79E90928"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7C112A68"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 не достигнут</w:t>
            </w:r>
          </w:p>
        </w:tc>
        <w:tc>
          <w:tcPr>
            <w:tcW w:w="2835" w:type="dxa"/>
            <w:shd w:val="clear" w:color="auto" w:fill="auto"/>
            <w:tcMar>
              <w:left w:w="28" w:type="dxa"/>
              <w:right w:w="28" w:type="dxa"/>
            </w:tcMar>
            <w:vAlign w:val="center"/>
          </w:tcPr>
          <w:p w14:paraId="3994C0C2"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среднеарифметической суммы средств, направленных на выплату дивидендов в соответствии с решениями общих собраний акционеров Общества за 3 года, предшествующих отчетному периоду, и</w:t>
            </w:r>
          </w:p>
          <w:p w14:paraId="1AB39863"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суммы средств, предусмотренной для выплаты дивидендов в отчетном периоде, в соответствии с бизнес-планом Общества</w:t>
            </w:r>
          </w:p>
        </w:tc>
        <w:tc>
          <w:tcPr>
            <w:tcW w:w="3260" w:type="dxa"/>
            <w:vAlign w:val="center"/>
          </w:tcPr>
          <w:p w14:paraId="76E9D37F" w14:textId="77777777" w:rsidR="005F17F4" w:rsidRPr="00A40268" w:rsidRDefault="005F17F4" w:rsidP="00715F4D">
            <w:pPr>
              <w:spacing w:after="0" w:line="240" w:lineRule="auto"/>
              <w:jc w:val="center"/>
              <w:rPr>
                <w:rFonts w:ascii="Times New Roman" w:eastAsia="Calibri" w:hAnsi="Times New Roman" w:cs="Times New Roman"/>
                <w:sz w:val="24"/>
              </w:rPr>
            </w:pPr>
            <w:r w:rsidRPr="00A40268">
              <w:rPr>
                <w:rFonts w:ascii="Times New Roman" w:eastAsia="Calibri" w:hAnsi="Times New Roman" w:cs="Times New Roman"/>
                <w:sz w:val="20"/>
                <w:szCs w:val="20"/>
              </w:rPr>
              <w:t>не рассчитывается</w:t>
            </w:r>
            <w:bookmarkStart w:id="10" w:name="_Ref130489866"/>
            <w:r w:rsidRPr="00A40268">
              <w:rPr>
                <w:rStyle w:val="af7"/>
                <w:rFonts w:ascii="Times New Roman" w:eastAsia="Calibri" w:hAnsi="Times New Roman" w:cs="Times New Roman"/>
                <w:sz w:val="20"/>
                <w:szCs w:val="20"/>
              </w:rPr>
              <w:footnoteReference w:id="3"/>
            </w:r>
            <w:bookmarkEnd w:id="10"/>
          </w:p>
        </w:tc>
        <w:tc>
          <w:tcPr>
            <w:tcW w:w="2977" w:type="dxa"/>
            <w:vAlign w:val="center"/>
          </w:tcPr>
          <w:p w14:paraId="03639E8F" w14:textId="6AEDCAA4" w:rsidR="005F17F4" w:rsidRPr="00A40268" w:rsidRDefault="005F17F4" w:rsidP="00715F4D">
            <w:pPr>
              <w:spacing w:after="0" w:line="240" w:lineRule="auto"/>
              <w:jc w:val="center"/>
              <w:rPr>
                <w:rFonts w:ascii="Times New Roman" w:eastAsia="Calibri" w:hAnsi="Times New Roman" w:cs="Times New Roman"/>
                <w:sz w:val="24"/>
              </w:rPr>
            </w:pPr>
            <w:r w:rsidRPr="00A40268">
              <w:rPr>
                <w:rFonts w:ascii="Times New Roman" w:eastAsia="Calibri" w:hAnsi="Times New Roman" w:cs="Times New Roman"/>
                <w:sz w:val="20"/>
                <w:szCs w:val="20"/>
              </w:rPr>
              <w:t>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_Ref130489866 \f \h </w:instrText>
            </w:r>
            <w:r>
              <w:rPr>
                <w:rFonts w:ascii="Times New Roman" w:eastAsia="Calibri" w:hAnsi="Times New Roman" w:cs="Times New Roman"/>
                <w:sz w:val="20"/>
                <w:szCs w:val="20"/>
              </w:rPr>
              <w:instrText xml:space="preserve">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002A4252" w:rsidRPr="002A4252">
              <w:rPr>
                <w:rStyle w:val="af7"/>
                <w:rFonts w:ascii="Times New Roman" w:hAnsi="Times New Roman" w:cs="Times New Roman"/>
              </w:rPr>
              <w:t>2</w:t>
            </w:r>
            <w:r w:rsidRPr="00A40268">
              <w:rPr>
                <w:rFonts w:ascii="Times New Roman" w:eastAsia="Calibri" w:hAnsi="Times New Roman" w:cs="Times New Roman"/>
                <w:sz w:val="20"/>
                <w:szCs w:val="20"/>
              </w:rPr>
              <w:fldChar w:fldCharType="end"/>
            </w:r>
          </w:p>
        </w:tc>
      </w:tr>
      <w:tr w:rsidR="005F17F4" w:rsidRPr="00A40268" w14:paraId="11F9763E" w14:textId="77777777" w:rsidTr="00715F4D">
        <w:tc>
          <w:tcPr>
            <w:tcW w:w="1418" w:type="dxa"/>
            <w:tcMar>
              <w:left w:w="28" w:type="dxa"/>
              <w:right w:w="28" w:type="dxa"/>
            </w:tcMar>
            <w:vAlign w:val="center"/>
          </w:tcPr>
          <w:p w14:paraId="1EDBAB8C" w14:textId="77777777" w:rsidR="005F17F4" w:rsidRPr="00A40268"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Рентабельность инвестированного капитала</w:t>
            </w:r>
          </w:p>
        </w:tc>
        <w:tc>
          <w:tcPr>
            <w:tcW w:w="1734" w:type="dxa"/>
            <w:vAlign w:val="center"/>
          </w:tcPr>
          <w:p w14:paraId="6C50DCC5" w14:textId="77777777" w:rsidR="005F17F4" w:rsidRPr="00A40268" w:rsidRDefault="005F17F4" w:rsidP="00715F4D">
            <w:pPr>
              <w:spacing w:after="0" w:line="240" w:lineRule="auto"/>
              <w:jc w:val="center"/>
              <w:rPr>
                <w:rFonts w:ascii="Times New Roman" w:eastAsia="Calibri" w:hAnsi="Times New Roman" w:cs="Times New Roman"/>
                <w:bCs/>
                <w:sz w:val="20"/>
                <w:szCs w:val="20"/>
              </w:rPr>
            </w:pPr>
            <w:r w:rsidRPr="00A40268">
              <w:rPr>
                <w:rFonts w:ascii="Times New Roman" w:eastAsia="Calibri" w:hAnsi="Times New Roman" w:cs="Times New Roman"/>
                <w:sz w:val="20"/>
                <w:szCs w:val="20"/>
              </w:rPr>
              <w:t>20</w:t>
            </w:r>
          </w:p>
        </w:tc>
        <w:tc>
          <w:tcPr>
            <w:tcW w:w="2410" w:type="dxa"/>
            <w:tcMar>
              <w:left w:w="28" w:type="dxa"/>
              <w:right w:w="28" w:type="dxa"/>
            </w:tcMar>
            <w:vAlign w:val="center"/>
          </w:tcPr>
          <w:p w14:paraId="75325345" w14:textId="4C4A7853"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рассчитывается</w:t>
            </w:r>
            <w:bookmarkStart w:id="11" w:name="_Ref130227914"/>
            <w:r w:rsidRPr="00A40268">
              <w:rPr>
                <w:rStyle w:val="af7"/>
                <w:rFonts w:ascii="Times New Roman" w:eastAsia="Calibri" w:hAnsi="Times New Roman" w:cs="Times New Roman"/>
                <w:sz w:val="20"/>
                <w:szCs w:val="20"/>
              </w:rPr>
              <w:footnoteReference w:id="4"/>
            </w:r>
            <w:bookmarkEnd w:id="11"/>
            <w:r w:rsidRPr="00A40268">
              <w:rPr>
                <w:rFonts w:ascii="Times New Roman" w:eastAsia="Calibri" w:hAnsi="Times New Roman" w:cs="Times New Roman"/>
                <w:sz w:val="20"/>
                <w:szCs w:val="20"/>
              </w:rPr>
              <w:t xml:space="preserve"> // 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_Ref130227914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002A4252" w:rsidRPr="002A4252">
              <w:rPr>
                <w:rStyle w:val="af7"/>
                <w:rFonts w:ascii="Times New Roman" w:hAnsi="Times New Roman" w:cs="Times New Roman"/>
              </w:rPr>
              <w:t>3</w:t>
            </w:r>
            <w:r w:rsidRPr="00A40268">
              <w:rPr>
                <w:rFonts w:ascii="Times New Roman" w:eastAsia="Calibri" w:hAnsi="Times New Roman" w:cs="Times New Roman"/>
                <w:sz w:val="20"/>
                <w:szCs w:val="20"/>
              </w:rPr>
              <w:fldChar w:fldCharType="end"/>
            </w:r>
          </w:p>
        </w:tc>
        <w:tc>
          <w:tcPr>
            <w:tcW w:w="2835" w:type="dxa"/>
            <w:shd w:val="clear" w:color="auto" w:fill="auto"/>
            <w:tcMar>
              <w:left w:w="28" w:type="dxa"/>
              <w:right w:w="28" w:type="dxa"/>
            </w:tcMar>
            <w:vAlign w:val="center"/>
          </w:tcPr>
          <w:p w14:paraId="26B178E0"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95,0 %</w:t>
            </w:r>
          </w:p>
        </w:tc>
        <w:tc>
          <w:tcPr>
            <w:tcW w:w="3260" w:type="dxa"/>
            <w:vAlign w:val="center"/>
          </w:tcPr>
          <w:p w14:paraId="0176F821"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23,7 % // -</w:t>
            </w:r>
          </w:p>
        </w:tc>
        <w:tc>
          <w:tcPr>
            <w:tcW w:w="2977" w:type="dxa"/>
            <w:vAlign w:val="center"/>
          </w:tcPr>
          <w:p w14:paraId="4C19B9CB"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достигнут</w:t>
            </w:r>
            <w:r w:rsidRPr="00A40268">
              <w:rPr>
                <w:rStyle w:val="af7"/>
                <w:rFonts w:ascii="Times New Roman" w:eastAsia="Calibri" w:hAnsi="Times New Roman" w:cs="Times New Roman"/>
                <w:sz w:val="20"/>
                <w:szCs w:val="20"/>
              </w:rPr>
              <w:footnoteReference w:id="5"/>
            </w:r>
          </w:p>
        </w:tc>
      </w:tr>
      <w:tr w:rsidR="005F17F4" w:rsidRPr="00A40268" w14:paraId="2F152FCE" w14:textId="77777777" w:rsidTr="00715F4D">
        <w:tc>
          <w:tcPr>
            <w:tcW w:w="1418" w:type="dxa"/>
            <w:tcMar>
              <w:left w:w="28" w:type="dxa"/>
              <w:right w:w="28" w:type="dxa"/>
            </w:tcMar>
            <w:vAlign w:val="center"/>
          </w:tcPr>
          <w:p w14:paraId="2A39F121" w14:textId="77777777" w:rsidR="005F17F4" w:rsidRPr="00A40268"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Прибыль по операционной деятельности (</w:t>
            </w:r>
            <w:r w:rsidRPr="00A40268">
              <w:rPr>
                <w:rFonts w:ascii="Times New Roman" w:eastAsiaTheme="minorEastAsia" w:hAnsi="Times New Roman" w:cs="Times New Roman"/>
                <w:bCs/>
                <w:sz w:val="20"/>
                <w:szCs w:val="20"/>
                <w:lang w:val="en-US" w:eastAsia="ru-RU"/>
              </w:rPr>
              <w:t>EBITDA</w:t>
            </w:r>
            <w:r w:rsidRPr="00A40268">
              <w:rPr>
                <w:rFonts w:ascii="Times New Roman" w:eastAsiaTheme="minorEastAsia" w:hAnsi="Times New Roman" w:cs="Times New Roman"/>
                <w:bCs/>
                <w:sz w:val="20"/>
                <w:szCs w:val="20"/>
                <w:lang w:eastAsia="ru-RU"/>
              </w:rPr>
              <w:t>)</w:t>
            </w:r>
          </w:p>
        </w:tc>
        <w:tc>
          <w:tcPr>
            <w:tcW w:w="1734" w:type="dxa"/>
            <w:vAlign w:val="center"/>
          </w:tcPr>
          <w:p w14:paraId="0BE45935" w14:textId="77777777" w:rsidR="005F17F4" w:rsidRPr="00A40268" w:rsidRDefault="005F17F4" w:rsidP="00715F4D">
            <w:pPr>
              <w:spacing w:after="0" w:line="240" w:lineRule="auto"/>
              <w:jc w:val="center"/>
              <w:rPr>
                <w:rFonts w:ascii="Times New Roman" w:eastAsia="Calibri" w:hAnsi="Times New Roman" w:cs="Times New Roman"/>
                <w:bCs/>
                <w:sz w:val="20"/>
                <w:szCs w:val="20"/>
              </w:rPr>
            </w:pPr>
            <w:r w:rsidRPr="00A40268">
              <w:rPr>
                <w:rFonts w:ascii="Times New Roman" w:eastAsia="Calibri" w:hAnsi="Times New Roman" w:cs="Times New Roman"/>
                <w:sz w:val="20"/>
                <w:szCs w:val="20"/>
              </w:rPr>
              <w:t>15</w:t>
            </w:r>
          </w:p>
        </w:tc>
        <w:tc>
          <w:tcPr>
            <w:tcW w:w="2410" w:type="dxa"/>
            <w:tcMar>
              <w:left w:w="28" w:type="dxa"/>
              <w:right w:w="28" w:type="dxa"/>
            </w:tcMar>
            <w:vAlign w:val="center"/>
          </w:tcPr>
          <w:p w14:paraId="523EEE0A"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выполнен // достигнут</w:t>
            </w:r>
          </w:p>
        </w:tc>
        <w:tc>
          <w:tcPr>
            <w:tcW w:w="2835" w:type="dxa"/>
            <w:shd w:val="clear" w:color="auto" w:fill="auto"/>
            <w:tcMar>
              <w:left w:w="28" w:type="dxa"/>
              <w:right w:w="28" w:type="dxa"/>
            </w:tcMar>
            <w:vAlign w:val="center"/>
          </w:tcPr>
          <w:p w14:paraId="533EE0C8"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выполнен</w:t>
            </w:r>
          </w:p>
        </w:tc>
        <w:tc>
          <w:tcPr>
            <w:tcW w:w="3260" w:type="dxa"/>
            <w:vAlign w:val="center"/>
          </w:tcPr>
          <w:p w14:paraId="2E4228C2"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выполнен // 100 %</w:t>
            </w:r>
          </w:p>
        </w:tc>
        <w:tc>
          <w:tcPr>
            <w:tcW w:w="2977" w:type="dxa"/>
            <w:vAlign w:val="center"/>
          </w:tcPr>
          <w:p w14:paraId="3B22549F"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достигнут</w:t>
            </w:r>
          </w:p>
        </w:tc>
      </w:tr>
      <w:tr w:rsidR="005F17F4" w:rsidRPr="00A40268" w14:paraId="2E838EE3" w14:textId="77777777" w:rsidTr="00715F4D">
        <w:trPr>
          <w:trHeight w:val="386"/>
        </w:trPr>
        <w:tc>
          <w:tcPr>
            <w:tcW w:w="1418" w:type="dxa"/>
            <w:tcMar>
              <w:left w:w="28" w:type="dxa"/>
              <w:right w:w="28" w:type="dxa"/>
            </w:tcMar>
            <w:vAlign w:val="center"/>
          </w:tcPr>
          <w:p w14:paraId="5AD7B5B8" w14:textId="77777777" w:rsidR="005F17F4" w:rsidRPr="00A40268"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 xml:space="preserve">Снижение удельных </w:t>
            </w:r>
            <w:r w:rsidRPr="00A40268">
              <w:rPr>
                <w:rFonts w:ascii="Times New Roman" w:eastAsiaTheme="minorEastAsia" w:hAnsi="Times New Roman" w:cs="Times New Roman"/>
                <w:bCs/>
                <w:sz w:val="20"/>
                <w:szCs w:val="20"/>
                <w:lang w:eastAsia="ru-RU"/>
              </w:rPr>
              <w:lastRenderedPageBreak/>
              <w:t>операционных расходов (затрат)</w:t>
            </w:r>
          </w:p>
        </w:tc>
        <w:tc>
          <w:tcPr>
            <w:tcW w:w="1734" w:type="dxa"/>
            <w:vAlign w:val="center"/>
          </w:tcPr>
          <w:p w14:paraId="2063436A" w14:textId="77777777" w:rsidR="005F17F4" w:rsidRPr="00A40268" w:rsidRDefault="005F17F4" w:rsidP="00715F4D">
            <w:pPr>
              <w:spacing w:after="0" w:line="240" w:lineRule="auto"/>
              <w:jc w:val="center"/>
              <w:rPr>
                <w:rFonts w:ascii="Times New Roman" w:eastAsia="Calibri" w:hAnsi="Times New Roman" w:cs="Times New Roman"/>
                <w:bCs/>
                <w:sz w:val="20"/>
                <w:szCs w:val="20"/>
              </w:rPr>
            </w:pPr>
            <w:r w:rsidRPr="00A40268">
              <w:rPr>
                <w:rFonts w:ascii="Times New Roman" w:eastAsia="Calibri" w:hAnsi="Times New Roman" w:cs="Times New Roman"/>
                <w:sz w:val="20"/>
                <w:szCs w:val="20"/>
              </w:rPr>
              <w:lastRenderedPageBreak/>
              <w:t>10</w:t>
            </w:r>
          </w:p>
        </w:tc>
        <w:tc>
          <w:tcPr>
            <w:tcW w:w="2410" w:type="dxa"/>
            <w:tcMar>
              <w:left w:w="28" w:type="dxa"/>
              <w:right w:w="28" w:type="dxa"/>
            </w:tcMar>
            <w:vAlign w:val="center"/>
          </w:tcPr>
          <w:p w14:paraId="1B1DFEBE"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27,0 % // достигнут</w:t>
            </w:r>
          </w:p>
        </w:tc>
        <w:tc>
          <w:tcPr>
            <w:tcW w:w="2835" w:type="dxa"/>
            <w:shd w:val="clear" w:color="auto" w:fill="auto"/>
            <w:tcMar>
              <w:left w:w="28" w:type="dxa"/>
              <w:right w:w="28" w:type="dxa"/>
            </w:tcMar>
            <w:vAlign w:val="center"/>
          </w:tcPr>
          <w:p w14:paraId="68C29291"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 2,0 %</w:t>
            </w:r>
          </w:p>
        </w:tc>
        <w:tc>
          <w:tcPr>
            <w:tcW w:w="3260" w:type="dxa"/>
            <w:vAlign w:val="center"/>
          </w:tcPr>
          <w:p w14:paraId="0B7DB2D3"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2,4 % // 9 %</w:t>
            </w:r>
          </w:p>
        </w:tc>
        <w:tc>
          <w:tcPr>
            <w:tcW w:w="2977" w:type="dxa"/>
            <w:vAlign w:val="center"/>
          </w:tcPr>
          <w:p w14:paraId="7041FC93"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достигнут</w:t>
            </w:r>
          </w:p>
        </w:tc>
      </w:tr>
      <w:tr w:rsidR="005F17F4" w:rsidRPr="00A40268" w14:paraId="6CEC8FF6" w14:textId="77777777" w:rsidTr="00715F4D">
        <w:tc>
          <w:tcPr>
            <w:tcW w:w="1418" w:type="dxa"/>
            <w:tcMar>
              <w:left w:w="28" w:type="dxa"/>
              <w:right w:w="28" w:type="dxa"/>
            </w:tcMar>
            <w:vAlign w:val="center"/>
          </w:tcPr>
          <w:p w14:paraId="080D5B22" w14:textId="77777777" w:rsidR="005F17F4" w:rsidRPr="00A40268"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Уровень потерь электроэнергии</w:t>
            </w:r>
          </w:p>
        </w:tc>
        <w:tc>
          <w:tcPr>
            <w:tcW w:w="1734" w:type="dxa"/>
            <w:vAlign w:val="center"/>
          </w:tcPr>
          <w:p w14:paraId="036DD177" w14:textId="77777777" w:rsidR="005F17F4" w:rsidRPr="00A40268" w:rsidRDefault="005F17F4" w:rsidP="00715F4D">
            <w:pPr>
              <w:spacing w:after="0" w:line="240" w:lineRule="auto"/>
              <w:jc w:val="center"/>
              <w:rPr>
                <w:rFonts w:ascii="Times New Roman" w:eastAsia="Calibri" w:hAnsi="Times New Roman" w:cs="Times New Roman"/>
                <w:bCs/>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270978DB"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35,99 % // не достигнут</w:t>
            </w:r>
          </w:p>
        </w:tc>
        <w:tc>
          <w:tcPr>
            <w:tcW w:w="2835" w:type="dxa"/>
            <w:shd w:val="clear" w:color="auto" w:fill="auto"/>
            <w:tcMar>
              <w:left w:w="28" w:type="dxa"/>
              <w:right w:w="28" w:type="dxa"/>
            </w:tcMar>
            <w:vAlign w:val="center"/>
          </w:tcPr>
          <w:p w14:paraId="316E2CFF"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 32,50 %</w:t>
            </w:r>
          </w:p>
        </w:tc>
        <w:tc>
          <w:tcPr>
            <w:tcW w:w="3260" w:type="dxa"/>
            <w:vAlign w:val="center"/>
          </w:tcPr>
          <w:p w14:paraId="6AC0F865" w14:textId="77777777" w:rsidR="005F17F4" w:rsidRPr="00A40268" w:rsidRDefault="005F17F4" w:rsidP="00715F4D">
            <w:pPr>
              <w:spacing w:after="0" w:line="240" w:lineRule="auto"/>
              <w:jc w:val="center"/>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32,49 % // 111 %</w:t>
            </w:r>
          </w:p>
        </w:tc>
        <w:tc>
          <w:tcPr>
            <w:tcW w:w="2977" w:type="dxa"/>
            <w:vAlign w:val="center"/>
          </w:tcPr>
          <w:p w14:paraId="080618A8"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достигнут</w:t>
            </w:r>
          </w:p>
        </w:tc>
      </w:tr>
      <w:tr w:rsidR="005F17F4" w:rsidRPr="00A40268" w14:paraId="726DCCD5" w14:textId="77777777" w:rsidTr="00715F4D">
        <w:tc>
          <w:tcPr>
            <w:tcW w:w="1418" w:type="dxa"/>
            <w:tcMar>
              <w:left w:w="28" w:type="dxa"/>
              <w:right w:w="28" w:type="dxa"/>
            </w:tcMar>
            <w:vAlign w:val="center"/>
          </w:tcPr>
          <w:p w14:paraId="4A5BD3A4" w14:textId="77777777" w:rsidR="005F17F4" w:rsidRPr="00A40268"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Повышение производительности труда</w:t>
            </w:r>
          </w:p>
        </w:tc>
        <w:tc>
          <w:tcPr>
            <w:tcW w:w="1734" w:type="dxa"/>
            <w:vAlign w:val="center"/>
          </w:tcPr>
          <w:p w14:paraId="3FD31D69"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5</w:t>
            </w:r>
          </w:p>
        </w:tc>
        <w:tc>
          <w:tcPr>
            <w:tcW w:w="2410" w:type="dxa"/>
            <w:tcMar>
              <w:left w:w="28" w:type="dxa"/>
              <w:right w:w="28" w:type="dxa"/>
            </w:tcMar>
            <w:vAlign w:val="center"/>
          </w:tcPr>
          <w:p w14:paraId="211C0F07" w14:textId="77777777" w:rsidR="005F17F4" w:rsidRPr="00A40268" w:rsidRDefault="005F17F4" w:rsidP="00715F4D">
            <w:pPr>
              <w:spacing w:after="0" w:line="240" w:lineRule="auto"/>
              <w:jc w:val="center"/>
              <w:rPr>
                <w:rFonts w:ascii="Times New Roman" w:eastAsia="Calibri" w:hAnsi="Times New Roman" w:cs="Times New Roman"/>
                <w:bCs/>
                <w:sz w:val="20"/>
                <w:szCs w:val="20"/>
              </w:rPr>
            </w:pPr>
            <w:r w:rsidRPr="00A40268">
              <w:rPr>
                <w:rFonts w:ascii="Times New Roman" w:eastAsia="Calibri" w:hAnsi="Times New Roman" w:cs="Times New Roman"/>
                <w:sz w:val="20"/>
                <w:szCs w:val="20"/>
              </w:rPr>
              <w:t>(-0,59) % // не достигнут</w:t>
            </w:r>
          </w:p>
        </w:tc>
        <w:tc>
          <w:tcPr>
            <w:tcW w:w="2835" w:type="dxa"/>
            <w:shd w:val="clear" w:color="auto" w:fill="auto"/>
            <w:tcMar>
              <w:left w:w="28" w:type="dxa"/>
              <w:right w:w="28" w:type="dxa"/>
            </w:tcMar>
            <w:vAlign w:val="center"/>
          </w:tcPr>
          <w:p w14:paraId="4C7936C4"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 10,00 %</w:t>
            </w:r>
            <w:r w:rsidRPr="00A40268">
              <w:rPr>
                <w:rStyle w:val="af7"/>
                <w:rFonts w:ascii="Times New Roman" w:hAnsi="Times New Roman" w:cs="Times New Roman"/>
                <w:sz w:val="20"/>
                <w:szCs w:val="20"/>
              </w:rPr>
              <w:footnoteReference w:id="6"/>
            </w:r>
          </w:p>
        </w:tc>
        <w:tc>
          <w:tcPr>
            <w:tcW w:w="3260" w:type="dxa"/>
            <w:vAlign w:val="center"/>
          </w:tcPr>
          <w:p w14:paraId="6136D205"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714DDD">
              <w:rPr>
                <w:rFonts w:ascii="Times New Roman" w:eastAsia="Calibri" w:hAnsi="Times New Roman" w:cs="Times New Roman"/>
                <w:sz w:val="20"/>
                <w:szCs w:val="20"/>
              </w:rPr>
              <w:t>более 10,00 % // более 100 %</w:t>
            </w:r>
          </w:p>
        </w:tc>
        <w:tc>
          <w:tcPr>
            <w:tcW w:w="2977" w:type="dxa"/>
            <w:vAlign w:val="center"/>
          </w:tcPr>
          <w:p w14:paraId="0F23FB56"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достигнут</w:t>
            </w:r>
          </w:p>
        </w:tc>
      </w:tr>
      <w:tr w:rsidR="005F17F4" w:rsidRPr="00A40268" w:rsidDel="00F02041" w14:paraId="1AD05358" w14:textId="77777777" w:rsidTr="00715F4D">
        <w:tc>
          <w:tcPr>
            <w:tcW w:w="1418" w:type="dxa"/>
            <w:tcMar>
              <w:left w:w="28" w:type="dxa"/>
              <w:right w:w="28" w:type="dxa"/>
            </w:tcMar>
            <w:vAlign w:val="center"/>
          </w:tcPr>
          <w:p w14:paraId="7958093A" w14:textId="77777777" w:rsidR="005F17F4" w:rsidRPr="00A40268" w:rsidDel="00F02041"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Эффективность инновационной деятельности</w:t>
            </w:r>
          </w:p>
        </w:tc>
        <w:tc>
          <w:tcPr>
            <w:tcW w:w="1734" w:type="dxa"/>
            <w:vAlign w:val="center"/>
          </w:tcPr>
          <w:p w14:paraId="4166EE08"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20</w:t>
            </w:r>
          </w:p>
        </w:tc>
        <w:tc>
          <w:tcPr>
            <w:tcW w:w="2410" w:type="dxa"/>
            <w:tcMar>
              <w:left w:w="28" w:type="dxa"/>
              <w:right w:w="28" w:type="dxa"/>
            </w:tcMar>
            <w:vAlign w:val="center"/>
          </w:tcPr>
          <w:p w14:paraId="24C67B67"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не рассчитывается</w:t>
            </w:r>
            <w:bookmarkStart w:id="12" w:name="_Ref130227964"/>
            <w:r w:rsidRPr="00A40268">
              <w:rPr>
                <w:rStyle w:val="af7"/>
                <w:rFonts w:ascii="Times New Roman" w:eastAsia="Calibri" w:hAnsi="Times New Roman" w:cs="Times New Roman"/>
                <w:sz w:val="20"/>
                <w:szCs w:val="20"/>
              </w:rPr>
              <w:footnoteReference w:id="7"/>
            </w:r>
            <w:bookmarkEnd w:id="12"/>
            <w:r w:rsidRPr="00A40268">
              <w:rPr>
                <w:rFonts w:ascii="Times New Roman" w:eastAsia="Calibri" w:hAnsi="Times New Roman" w:cs="Times New Roman"/>
                <w:sz w:val="20"/>
                <w:szCs w:val="20"/>
              </w:rPr>
              <w:t xml:space="preserve"> // 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_Ref130227964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Pr="00D04701">
              <w:rPr>
                <w:rStyle w:val="af7"/>
                <w:rFonts w:ascii="Times New Roman" w:hAnsi="Times New Roman" w:cs="Times New Roman"/>
              </w:rPr>
              <w:t>2</w:t>
            </w:r>
            <w:r w:rsidRPr="00A40268">
              <w:rPr>
                <w:rFonts w:ascii="Times New Roman" w:eastAsia="Calibri" w:hAnsi="Times New Roman" w:cs="Times New Roman"/>
                <w:sz w:val="20"/>
                <w:szCs w:val="20"/>
              </w:rPr>
              <w:fldChar w:fldCharType="end"/>
            </w:r>
          </w:p>
        </w:tc>
        <w:tc>
          <w:tcPr>
            <w:tcW w:w="2835" w:type="dxa"/>
            <w:shd w:val="clear" w:color="auto" w:fill="auto"/>
            <w:tcMar>
              <w:left w:w="28" w:type="dxa"/>
              <w:right w:w="28" w:type="dxa"/>
            </w:tcMar>
            <w:vAlign w:val="center"/>
          </w:tcPr>
          <w:p w14:paraId="6D78F7BB"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 90 %</w:t>
            </w:r>
            <w:r w:rsidRPr="00A40268">
              <w:rPr>
                <w:rStyle w:val="af7"/>
                <w:rFonts w:ascii="Times New Roman" w:hAnsi="Times New Roman" w:cs="Times New Roman"/>
                <w:sz w:val="20"/>
                <w:szCs w:val="20"/>
              </w:rPr>
              <w:footnoteReference w:id="8"/>
            </w:r>
          </w:p>
        </w:tc>
        <w:tc>
          <w:tcPr>
            <w:tcW w:w="3260" w:type="dxa"/>
            <w:vAlign w:val="center"/>
          </w:tcPr>
          <w:p w14:paraId="54C4AE8E" w14:textId="39E92422" w:rsidR="005F17F4" w:rsidRPr="00A40268" w:rsidDel="00F02041" w:rsidRDefault="005F17F4" w:rsidP="00C32FAE">
            <w:pPr>
              <w:spacing w:after="0" w:line="240" w:lineRule="auto"/>
              <w:jc w:val="center"/>
              <w:rPr>
                <w:rFonts w:ascii="Times New Roman" w:eastAsia="Calibri" w:hAnsi="Times New Roman" w:cs="Times New Roman"/>
                <w:sz w:val="20"/>
                <w:szCs w:val="20"/>
                <w:highlight w:val="yellow"/>
              </w:rPr>
            </w:pPr>
            <w:bookmarkStart w:id="13" w:name="_Ref130225542"/>
            <w:r w:rsidRPr="00A40268">
              <w:rPr>
                <w:rFonts w:ascii="Times New Roman" w:eastAsia="Calibri" w:hAnsi="Times New Roman" w:cs="Times New Roman"/>
                <w:sz w:val="20"/>
                <w:szCs w:val="20"/>
              </w:rPr>
              <w:t>не рассчитывается</w:t>
            </w:r>
            <w:bookmarkStart w:id="14" w:name="_Ref131172427"/>
            <w:bookmarkEnd w:id="13"/>
            <w:r w:rsidR="00C32FAE">
              <w:rPr>
                <w:rStyle w:val="af7"/>
                <w:rFonts w:ascii="Times New Roman" w:eastAsia="Calibri" w:hAnsi="Times New Roman" w:cs="Times New Roman"/>
                <w:sz w:val="20"/>
                <w:szCs w:val="20"/>
              </w:rPr>
              <w:footnoteReference w:id="9"/>
            </w:r>
            <w:bookmarkEnd w:id="14"/>
          </w:p>
        </w:tc>
        <w:tc>
          <w:tcPr>
            <w:tcW w:w="2977" w:type="dxa"/>
            <w:vAlign w:val="center"/>
          </w:tcPr>
          <w:p w14:paraId="18694D8A" w14:textId="401BEE10" w:rsidR="005F17F4" w:rsidRPr="00A40268" w:rsidDel="00F02041" w:rsidRDefault="005F17F4" w:rsidP="00C32FAE">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оценивается</w:t>
            </w:r>
            <w:r w:rsidR="00C32FAE">
              <w:rPr>
                <w:rFonts w:ascii="Times New Roman" w:eastAsia="Calibri" w:hAnsi="Times New Roman" w:cs="Times New Roman"/>
                <w:sz w:val="20"/>
                <w:szCs w:val="20"/>
              </w:rPr>
              <w:fldChar w:fldCharType="begin"/>
            </w:r>
            <w:r w:rsidR="00C32FAE">
              <w:rPr>
                <w:rFonts w:ascii="Times New Roman" w:eastAsia="Calibri" w:hAnsi="Times New Roman" w:cs="Times New Roman"/>
                <w:sz w:val="20"/>
                <w:szCs w:val="20"/>
              </w:rPr>
              <w:instrText xml:space="preserve"> NOTEREF _Ref131172427 \f \h </w:instrText>
            </w:r>
            <w:r w:rsidR="00C32FAE">
              <w:rPr>
                <w:rFonts w:ascii="Times New Roman" w:eastAsia="Calibri" w:hAnsi="Times New Roman" w:cs="Times New Roman"/>
                <w:sz w:val="20"/>
                <w:szCs w:val="20"/>
              </w:rPr>
            </w:r>
            <w:r w:rsidR="00C32FAE">
              <w:rPr>
                <w:rFonts w:ascii="Times New Roman" w:eastAsia="Calibri" w:hAnsi="Times New Roman" w:cs="Times New Roman"/>
                <w:sz w:val="20"/>
                <w:szCs w:val="20"/>
              </w:rPr>
              <w:fldChar w:fldCharType="separate"/>
            </w:r>
            <w:r w:rsidR="00C32FAE" w:rsidRPr="00D2255C">
              <w:rPr>
                <w:rStyle w:val="af7"/>
              </w:rPr>
              <w:t>4</w:t>
            </w:r>
            <w:r w:rsidR="00C32FAE">
              <w:rPr>
                <w:rFonts w:ascii="Times New Roman" w:eastAsia="Calibri" w:hAnsi="Times New Roman" w:cs="Times New Roman"/>
                <w:sz w:val="20"/>
                <w:szCs w:val="20"/>
              </w:rPr>
              <w:fldChar w:fldCharType="end"/>
            </w:r>
          </w:p>
        </w:tc>
      </w:tr>
      <w:tr w:rsidR="005F17F4" w:rsidRPr="00A40268" w:rsidDel="00F02041" w14:paraId="320D3AAA" w14:textId="77777777" w:rsidTr="00715F4D">
        <w:tc>
          <w:tcPr>
            <w:tcW w:w="1418" w:type="dxa"/>
            <w:tcMar>
              <w:left w:w="28" w:type="dxa"/>
              <w:right w:w="28" w:type="dxa"/>
            </w:tcMar>
            <w:vAlign w:val="center"/>
          </w:tcPr>
          <w:p w14:paraId="451A10E3" w14:textId="77777777" w:rsidR="005F17F4" w:rsidRPr="00A40268" w:rsidDel="00F02041" w:rsidRDefault="005F17F4" w:rsidP="00715F4D">
            <w:pPr>
              <w:jc w:val="both"/>
              <w:rPr>
                <w:rFonts w:ascii="Times New Roman" w:eastAsia="Calibri" w:hAnsi="Times New Roman" w:cs="Times New Roman"/>
                <w:sz w:val="24"/>
              </w:rPr>
            </w:pPr>
            <w:r w:rsidRPr="00A40268">
              <w:rPr>
                <w:rFonts w:ascii="Times New Roman" w:eastAsiaTheme="minorEastAsia" w:hAnsi="Times New Roman" w:cs="Times New Roman"/>
                <w:bCs/>
                <w:sz w:val="20"/>
                <w:szCs w:val="20"/>
                <w:lang w:eastAsia="ru-RU"/>
              </w:rPr>
              <w:t>Показатель снижения дебиторской задолженности</w:t>
            </w:r>
          </w:p>
        </w:tc>
        <w:tc>
          <w:tcPr>
            <w:tcW w:w="1734" w:type="dxa"/>
            <w:vAlign w:val="center"/>
          </w:tcPr>
          <w:p w14:paraId="1406BDF8"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61B27CFA" w14:textId="0A88C11E"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не рассчитывается</w:t>
            </w:r>
            <w:bookmarkStart w:id="15" w:name="_Ref130228023"/>
            <w:r w:rsidRPr="00A40268">
              <w:rPr>
                <w:rStyle w:val="af7"/>
                <w:rFonts w:ascii="Times New Roman" w:eastAsia="Calibri" w:hAnsi="Times New Roman" w:cs="Times New Roman"/>
                <w:sz w:val="20"/>
                <w:szCs w:val="20"/>
              </w:rPr>
              <w:footnoteReference w:id="10"/>
            </w:r>
            <w:bookmarkEnd w:id="15"/>
            <w:r w:rsidRPr="00A40268">
              <w:rPr>
                <w:rFonts w:ascii="Times New Roman" w:eastAsia="Calibri" w:hAnsi="Times New Roman" w:cs="Times New Roman"/>
                <w:sz w:val="20"/>
                <w:szCs w:val="20"/>
              </w:rPr>
              <w:t xml:space="preserve"> // 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_Ref130228023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002A7661" w:rsidRPr="00D2255C">
              <w:rPr>
                <w:rStyle w:val="af7"/>
              </w:rPr>
              <w:t>5</w:t>
            </w:r>
            <w:r w:rsidRPr="00A40268">
              <w:rPr>
                <w:rFonts w:ascii="Times New Roman" w:eastAsia="Calibri" w:hAnsi="Times New Roman" w:cs="Times New Roman"/>
                <w:sz w:val="20"/>
                <w:szCs w:val="20"/>
              </w:rPr>
              <w:fldChar w:fldCharType="end"/>
            </w:r>
          </w:p>
        </w:tc>
        <w:tc>
          <w:tcPr>
            <w:tcW w:w="2835" w:type="dxa"/>
            <w:shd w:val="clear" w:color="auto" w:fill="auto"/>
            <w:tcMar>
              <w:left w:w="28" w:type="dxa"/>
              <w:right w:w="28" w:type="dxa"/>
            </w:tcMar>
            <w:vAlign w:val="center"/>
          </w:tcPr>
          <w:p w14:paraId="17717144"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100,0 %</w:t>
            </w:r>
          </w:p>
        </w:tc>
        <w:tc>
          <w:tcPr>
            <w:tcW w:w="3260" w:type="dxa"/>
            <w:vAlign w:val="center"/>
          </w:tcPr>
          <w:p w14:paraId="76130D80" w14:textId="3B65658E"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рассчитывается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_Ref130228023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002A7661" w:rsidRPr="00D2255C">
              <w:rPr>
                <w:rStyle w:val="af7"/>
              </w:rPr>
              <w:t>5</w:t>
            </w:r>
            <w:r w:rsidRPr="00A40268">
              <w:rPr>
                <w:rFonts w:ascii="Times New Roman" w:eastAsia="Calibri" w:hAnsi="Times New Roman" w:cs="Times New Roman"/>
                <w:sz w:val="20"/>
                <w:szCs w:val="20"/>
              </w:rPr>
              <w:fldChar w:fldCharType="end"/>
            </w:r>
          </w:p>
        </w:tc>
        <w:tc>
          <w:tcPr>
            <w:tcW w:w="2977" w:type="dxa"/>
            <w:vAlign w:val="center"/>
          </w:tcPr>
          <w:p w14:paraId="53F9D27F" w14:textId="3BF5C144"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_Ref130228023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002A7661" w:rsidRPr="00D2255C">
              <w:rPr>
                <w:rStyle w:val="af7"/>
              </w:rPr>
              <w:t>5</w:t>
            </w:r>
            <w:r w:rsidRPr="00A40268">
              <w:rPr>
                <w:rFonts w:ascii="Times New Roman" w:eastAsia="Calibri" w:hAnsi="Times New Roman" w:cs="Times New Roman"/>
                <w:sz w:val="20"/>
                <w:szCs w:val="20"/>
              </w:rPr>
              <w:fldChar w:fldCharType="end"/>
            </w:r>
          </w:p>
        </w:tc>
      </w:tr>
      <w:tr w:rsidR="005F17F4" w:rsidRPr="00A40268" w:rsidDel="00F02041" w14:paraId="049753D9" w14:textId="77777777" w:rsidTr="00715F4D">
        <w:tc>
          <w:tcPr>
            <w:tcW w:w="1418" w:type="dxa"/>
            <w:tcMar>
              <w:left w:w="28" w:type="dxa"/>
              <w:right w:w="28" w:type="dxa"/>
            </w:tcMar>
            <w:vAlign w:val="center"/>
          </w:tcPr>
          <w:p w14:paraId="40904E25" w14:textId="77777777" w:rsidR="005F17F4" w:rsidRPr="00A40268" w:rsidRDefault="005F17F4" w:rsidP="00715F4D">
            <w:pPr>
              <w:jc w:val="both"/>
              <w:rPr>
                <w:rFonts w:ascii="Times New Roman" w:eastAsia="Calibri" w:hAnsi="Times New Roman" w:cs="Times New Roman"/>
                <w:bCs/>
                <w:sz w:val="24"/>
              </w:rPr>
            </w:pPr>
            <w:r w:rsidRPr="00A40268">
              <w:rPr>
                <w:rFonts w:ascii="Times New Roman" w:eastAsiaTheme="minorEastAsia" w:hAnsi="Times New Roman" w:cs="Times New Roman"/>
                <w:bCs/>
                <w:sz w:val="20"/>
                <w:szCs w:val="20"/>
                <w:lang w:eastAsia="ru-RU"/>
              </w:rPr>
              <w:t xml:space="preserve">Соблюдение сроков осуществления </w:t>
            </w:r>
            <w:r w:rsidRPr="00A40268">
              <w:rPr>
                <w:rFonts w:ascii="Times New Roman" w:eastAsiaTheme="minorEastAsia" w:hAnsi="Times New Roman" w:cs="Times New Roman"/>
                <w:bCs/>
                <w:sz w:val="20"/>
                <w:szCs w:val="20"/>
                <w:lang w:eastAsia="ru-RU"/>
              </w:rPr>
              <w:lastRenderedPageBreak/>
              <w:t>технологического присоединения</w:t>
            </w:r>
          </w:p>
        </w:tc>
        <w:tc>
          <w:tcPr>
            <w:tcW w:w="1734" w:type="dxa"/>
            <w:vAlign w:val="center"/>
          </w:tcPr>
          <w:p w14:paraId="7B12B8BB"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lastRenderedPageBreak/>
              <w:t>-10</w:t>
            </w:r>
          </w:p>
        </w:tc>
        <w:tc>
          <w:tcPr>
            <w:tcW w:w="2410" w:type="dxa"/>
            <w:tcMar>
              <w:left w:w="28" w:type="dxa"/>
              <w:right w:w="28" w:type="dxa"/>
            </w:tcMar>
            <w:vAlign w:val="center"/>
          </w:tcPr>
          <w:p w14:paraId="1845CF3A"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 ед. // достигнут</w:t>
            </w:r>
          </w:p>
        </w:tc>
        <w:tc>
          <w:tcPr>
            <w:tcW w:w="2835" w:type="dxa"/>
            <w:shd w:val="clear" w:color="auto" w:fill="auto"/>
            <w:tcMar>
              <w:left w:w="28" w:type="dxa"/>
              <w:right w:w="28" w:type="dxa"/>
            </w:tcMar>
            <w:vAlign w:val="center"/>
          </w:tcPr>
          <w:p w14:paraId="492BB01F"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xml:space="preserve">≤ фактического значения показателя за предыдущий год, </w:t>
            </w:r>
            <w:r w:rsidRPr="00A40268">
              <w:rPr>
                <w:rFonts w:ascii="Times New Roman" w:eastAsia="Calibri" w:hAnsi="Times New Roman" w:cs="Times New Roman"/>
                <w:sz w:val="20"/>
                <w:szCs w:val="20"/>
              </w:rPr>
              <w:lastRenderedPageBreak/>
              <w:t>умноженного на 0,85, но не менее значения 1,1 (1,1 ед.)</w:t>
            </w:r>
          </w:p>
        </w:tc>
        <w:tc>
          <w:tcPr>
            <w:tcW w:w="3260" w:type="dxa"/>
            <w:vAlign w:val="center"/>
          </w:tcPr>
          <w:p w14:paraId="2C107D1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lastRenderedPageBreak/>
              <w:t>1,0 ед. // 100 %</w:t>
            </w:r>
          </w:p>
        </w:tc>
        <w:tc>
          <w:tcPr>
            <w:tcW w:w="2977" w:type="dxa"/>
            <w:vAlign w:val="center"/>
          </w:tcPr>
          <w:p w14:paraId="0F9C91F0"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достигнут</w:t>
            </w:r>
          </w:p>
        </w:tc>
      </w:tr>
      <w:tr w:rsidR="005F17F4" w:rsidRPr="00A40268" w:rsidDel="00F02041" w14:paraId="0C94B17B" w14:textId="77777777" w:rsidTr="00715F4D">
        <w:tc>
          <w:tcPr>
            <w:tcW w:w="1418" w:type="dxa"/>
            <w:tcMar>
              <w:left w:w="28" w:type="dxa"/>
              <w:right w:w="28" w:type="dxa"/>
            </w:tcMar>
            <w:vAlign w:val="center"/>
          </w:tcPr>
          <w:p w14:paraId="3C784D07" w14:textId="77777777" w:rsidR="005F17F4" w:rsidRPr="00A40268" w:rsidRDefault="005F17F4" w:rsidP="00715F4D">
            <w:pPr>
              <w:jc w:val="both"/>
              <w:rPr>
                <w:rFonts w:ascii="Times New Roman" w:eastAsia="Calibri" w:hAnsi="Times New Roman" w:cs="Times New Roman"/>
                <w:bCs/>
                <w:sz w:val="24"/>
              </w:rPr>
            </w:pPr>
            <w:r w:rsidRPr="00A40268">
              <w:rPr>
                <w:rFonts w:ascii="Times New Roman" w:eastAsiaTheme="minorEastAsia" w:hAnsi="Times New Roman" w:cs="Times New Roman"/>
                <w:bCs/>
                <w:sz w:val="20"/>
                <w:szCs w:val="20"/>
                <w:lang w:eastAsia="ru-RU"/>
              </w:rPr>
              <w:t xml:space="preserve">Долг/ </w:t>
            </w:r>
            <w:r w:rsidRPr="00A40268">
              <w:rPr>
                <w:rFonts w:ascii="Times New Roman" w:eastAsiaTheme="minorEastAsia" w:hAnsi="Times New Roman" w:cs="Times New Roman"/>
                <w:bCs/>
                <w:sz w:val="20"/>
                <w:szCs w:val="20"/>
                <w:lang w:val="en-US" w:eastAsia="ru-RU"/>
              </w:rPr>
              <w:t>EBITDA</w:t>
            </w:r>
          </w:p>
        </w:tc>
        <w:tc>
          <w:tcPr>
            <w:tcW w:w="1734" w:type="dxa"/>
            <w:vAlign w:val="center"/>
          </w:tcPr>
          <w:p w14:paraId="6E2FCAE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3A88C794"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выполнен // достигнут</w:t>
            </w:r>
          </w:p>
        </w:tc>
        <w:tc>
          <w:tcPr>
            <w:tcW w:w="2835" w:type="dxa"/>
            <w:shd w:val="clear" w:color="auto" w:fill="auto"/>
            <w:tcMar>
              <w:left w:w="28" w:type="dxa"/>
              <w:right w:w="28" w:type="dxa"/>
            </w:tcMar>
            <w:vAlign w:val="center"/>
          </w:tcPr>
          <w:p w14:paraId="2C5D5EBF"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выполнен</w:t>
            </w:r>
          </w:p>
        </w:tc>
        <w:tc>
          <w:tcPr>
            <w:tcW w:w="3260" w:type="dxa"/>
            <w:vAlign w:val="center"/>
          </w:tcPr>
          <w:p w14:paraId="15088108"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выполнен // 100 %</w:t>
            </w:r>
          </w:p>
        </w:tc>
        <w:tc>
          <w:tcPr>
            <w:tcW w:w="2977" w:type="dxa"/>
            <w:vAlign w:val="center"/>
          </w:tcPr>
          <w:p w14:paraId="024AD9D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достигнут</w:t>
            </w:r>
          </w:p>
        </w:tc>
      </w:tr>
      <w:tr w:rsidR="005F17F4" w:rsidRPr="00A40268" w:rsidDel="00F02041" w14:paraId="19DFE843" w14:textId="77777777" w:rsidTr="00715F4D">
        <w:tc>
          <w:tcPr>
            <w:tcW w:w="1418" w:type="dxa"/>
            <w:tcMar>
              <w:left w:w="28" w:type="dxa"/>
              <w:right w:w="28" w:type="dxa"/>
            </w:tcMar>
            <w:vAlign w:val="center"/>
          </w:tcPr>
          <w:p w14:paraId="3F696605" w14:textId="77777777" w:rsidR="005F17F4" w:rsidRPr="00A40268" w:rsidRDefault="005F17F4" w:rsidP="00715F4D">
            <w:pPr>
              <w:jc w:val="both"/>
              <w:rPr>
                <w:rFonts w:ascii="Times New Roman" w:eastAsia="Calibri" w:hAnsi="Times New Roman" w:cs="Times New Roman"/>
                <w:bCs/>
                <w:sz w:val="20"/>
                <w:szCs w:val="20"/>
              </w:rPr>
            </w:pPr>
            <w:r w:rsidRPr="00A40268">
              <w:rPr>
                <w:rFonts w:ascii="Times New Roman" w:eastAsiaTheme="minorEastAsia" w:hAnsi="Times New Roman" w:cs="Times New Roman"/>
                <w:bCs/>
                <w:sz w:val="20"/>
                <w:szCs w:val="20"/>
                <w:lang w:eastAsia="ru-RU"/>
              </w:rPr>
              <w:t>Выполнение графика ввода объектов в эксплуатацию</w:t>
            </w:r>
          </w:p>
        </w:tc>
        <w:tc>
          <w:tcPr>
            <w:tcW w:w="1734" w:type="dxa"/>
            <w:vAlign w:val="center"/>
          </w:tcPr>
          <w:p w14:paraId="497BB056"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2928BEB1"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xml:space="preserve">I, </w:t>
            </w:r>
            <w:r w:rsidRPr="00A40268">
              <w:rPr>
                <w:rFonts w:ascii="Times New Roman" w:eastAsia="Calibri" w:hAnsi="Times New Roman" w:cs="Times New Roman"/>
                <w:sz w:val="20"/>
                <w:szCs w:val="20"/>
                <w:lang w:val="en-US"/>
              </w:rPr>
              <w:t>II</w:t>
            </w:r>
            <w:r w:rsidRPr="00A40268">
              <w:rPr>
                <w:rFonts w:ascii="Times New Roman" w:eastAsia="Calibri" w:hAnsi="Times New Roman" w:cs="Times New Roman"/>
                <w:sz w:val="20"/>
                <w:szCs w:val="20"/>
              </w:rPr>
              <w:t xml:space="preserve">, </w:t>
            </w:r>
            <w:r w:rsidRPr="00A40268">
              <w:rPr>
                <w:rFonts w:ascii="Times New Roman" w:eastAsia="Calibri" w:hAnsi="Times New Roman" w:cs="Times New Roman"/>
                <w:sz w:val="20"/>
                <w:szCs w:val="20"/>
                <w:lang w:val="en-US"/>
              </w:rPr>
              <w:t>III</w:t>
            </w:r>
            <w:r w:rsidRPr="00A40268">
              <w:rPr>
                <w:rFonts w:ascii="Times New Roman" w:eastAsia="Calibri" w:hAnsi="Times New Roman" w:cs="Times New Roman"/>
                <w:sz w:val="20"/>
                <w:szCs w:val="20"/>
              </w:rPr>
              <w:t xml:space="preserve"> кварталы – не рассчитывается</w:t>
            </w:r>
            <w:bookmarkStart w:id="16" w:name="_Ref130228537"/>
            <w:r w:rsidRPr="00A40268">
              <w:rPr>
                <w:rStyle w:val="af7"/>
                <w:rFonts w:ascii="Times New Roman" w:eastAsia="Calibri" w:hAnsi="Times New Roman" w:cs="Times New Roman"/>
                <w:sz w:val="20"/>
                <w:szCs w:val="20"/>
              </w:rPr>
              <w:footnoteReference w:id="11"/>
            </w:r>
            <w:bookmarkEnd w:id="16"/>
            <w:r w:rsidRPr="00A40268">
              <w:rPr>
                <w:rFonts w:ascii="Times New Roman" w:eastAsia="Calibri" w:hAnsi="Times New Roman" w:cs="Times New Roman"/>
                <w:sz w:val="20"/>
                <w:szCs w:val="20"/>
              </w:rPr>
              <w:t xml:space="preserve"> // 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_Ref130228537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Pr="00D04701">
              <w:rPr>
                <w:rStyle w:val="af7"/>
                <w:rFonts w:ascii="Times New Roman" w:hAnsi="Times New Roman" w:cs="Times New Roman"/>
              </w:rPr>
              <w:t>1</w:t>
            </w:r>
            <w:r w:rsidRPr="00A40268">
              <w:rPr>
                <w:rFonts w:ascii="Times New Roman" w:eastAsia="Calibri" w:hAnsi="Times New Roman" w:cs="Times New Roman"/>
                <w:sz w:val="20"/>
                <w:szCs w:val="20"/>
              </w:rPr>
              <w:fldChar w:fldCharType="end"/>
            </w:r>
          </w:p>
          <w:p w14:paraId="1B2851E9"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IV квартал – 70 % // не достигнут</w:t>
            </w:r>
          </w:p>
        </w:tc>
        <w:tc>
          <w:tcPr>
            <w:tcW w:w="2835" w:type="dxa"/>
            <w:shd w:val="clear" w:color="auto" w:fill="auto"/>
            <w:tcMar>
              <w:left w:w="28" w:type="dxa"/>
              <w:right w:w="28" w:type="dxa"/>
            </w:tcMar>
            <w:vAlign w:val="center"/>
          </w:tcPr>
          <w:p w14:paraId="74DB27AA" w14:textId="77777777" w:rsidR="005F17F4" w:rsidRPr="00A40268" w:rsidRDefault="005F17F4" w:rsidP="00715F4D">
            <w:pPr>
              <w:spacing w:after="0" w:line="240" w:lineRule="auto"/>
              <w:jc w:val="center"/>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 xml:space="preserve">≥ 90 % </w:t>
            </w:r>
          </w:p>
          <w:p w14:paraId="168DA4AA"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(во всех кварталах)</w:t>
            </w:r>
          </w:p>
        </w:tc>
        <w:tc>
          <w:tcPr>
            <w:tcW w:w="3260" w:type="dxa"/>
            <w:vAlign w:val="center"/>
          </w:tcPr>
          <w:p w14:paraId="52F2C3A1"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xml:space="preserve">I, </w:t>
            </w:r>
            <w:r w:rsidRPr="00A40268">
              <w:rPr>
                <w:rFonts w:ascii="Times New Roman" w:eastAsia="Calibri" w:hAnsi="Times New Roman" w:cs="Times New Roman"/>
                <w:sz w:val="20"/>
                <w:szCs w:val="20"/>
                <w:lang w:val="en-US"/>
              </w:rPr>
              <w:t>II</w:t>
            </w:r>
            <w:r w:rsidRPr="00A40268">
              <w:rPr>
                <w:rFonts w:ascii="Times New Roman" w:eastAsia="Calibri" w:hAnsi="Times New Roman" w:cs="Times New Roman"/>
                <w:sz w:val="20"/>
                <w:szCs w:val="20"/>
              </w:rPr>
              <w:t xml:space="preserve">, </w:t>
            </w:r>
            <w:r w:rsidRPr="00A40268">
              <w:rPr>
                <w:rFonts w:ascii="Times New Roman" w:eastAsia="Calibri" w:hAnsi="Times New Roman" w:cs="Times New Roman"/>
                <w:sz w:val="20"/>
                <w:szCs w:val="20"/>
                <w:lang w:val="en-US"/>
              </w:rPr>
              <w:t>III</w:t>
            </w:r>
            <w:r w:rsidRPr="00A40268">
              <w:rPr>
                <w:rFonts w:ascii="Times New Roman" w:eastAsia="Calibri" w:hAnsi="Times New Roman" w:cs="Times New Roman"/>
                <w:sz w:val="20"/>
                <w:szCs w:val="20"/>
              </w:rPr>
              <w:t xml:space="preserve"> кварталы – не рассчитывается</w:t>
            </w:r>
            <w:bookmarkStart w:id="17" w:name="_Ref130295992"/>
            <w:r w:rsidRPr="00A40268">
              <w:rPr>
                <w:rStyle w:val="af7"/>
                <w:rFonts w:ascii="Times New Roman" w:eastAsia="Calibri" w:hAnsi="Times New Roman" w:cs="Times New Roman"/>
                <w:sz w:val="20"/>
                <w:szCs w:val="20"/>
              </w:rPr>
              <w:footnoteReference w:id="12"/>
            </w:r>
            <w:bookmarkEnd w:id="17"/>
            <w:r w:rsidRPr="00A40268">
              <w:rPr>
                <w:rFonts w:ascii="Times New Roman" w:eastAsia="Calibri" w:hAnsi="Times New Roman" w:cs="Times New Roman"/>
                <w:sz w:val="20"/>
                <w:szCs w:val="20"/>
              </w:rPr>
              <w:t xml:space="preserve"> // -</w:t>
            </w:r>
          </w:p>
          <w:p w14:paraId="4647E855"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IV квартал – 86 % // 123 %</w:t>
            </w:r>
          </w:p>
        </w:tc>
        <w:tc>
          <w:tcPr>
            <w:tcW w:w="2977" w:type="dxa"/>
            <w:vAlign w:val="center"/>
          </w:tcPr>
          <w:p w14:paraId="4FA8CD7C"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достигнут</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_Ref130295992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Pr="00D04701">
              <w:rPr>
                <w:rStyle w:val="af7"/>
                <w:rFonts w:ascii="Times New Roman" w:hAnsi="Times New Roman" w:cs="Times New Roman"/>
              </w:rPr>
              <w:t>2</w:t>
            </w:r>
            <w:r w:rsidRPr="00A40268">
              <w:rPr>
                <w:rFonts w:ascii="Times New Roman" w:eastAsia="Calibri" w:hAnsi="Times New Roman" w:cs="Times New Roman"/>
                <w:sz w:val="20"/>
                <w:szCs w:val="20"/>
              </w:rPr>
              <w:fldChar w:fldCharType="end"/>
            </w:r>
            <w:r w:rsidRPr="00A40268">
              <w:rPr>
                <w:rFonts w:ascii="Times New Roman" w:eastAsia="Calibri" w:hAnsi="Times New Roman" w:cs="Times New Roman"/>
                <w:sz w:val="20"/>
                <w:szCs w:val="20"/>
              </w:rPr>
              <w:t xml:space="preserve"> </w:t>
            </w:r>
          </w:p>
        </w:tc>
      </w:tr>
      <w:tr w:rsidR="005F17F4" w:rsidRPr="00A40268" w:rsidDel="00F02041" w14:paraId="47A2AC4D" w14:textId="77777777" w:rsidTr="00715F4D">
        <w:tc>
          <w:tcPr>
            <w:tcW w:w="1418" w:type="dxa"/>
            <w:tcMar>
              <w:left w:w="28" w:type="dxa"/>
              <w:right w:w="28" w:type="dxa"/>
            </w:tcMar>
            <w:vAlign w:val="center"/>
          </w:tcPr>
          <w:p w14:paraId="3DDE207E" w14:textId="77777777" w:rsidR="005F17F4" w:rsidRPr="00A40268" w:rsidRDefault="005F17F4" w:rsidP="00715F4D">
            <w:pPr>
              <w:jc w:val="both"/>
              <w:rPr>
                <w:rFonts w:ascii="Times New Roman" w:eastAsia="Calibri" w:hAnsi="Times New Roman" w:cs="Times New Roman"/>
                <w:bCs/>
                <w:sz w:val="20"/>
                <w:szCs w:val="20"/>
              </w:rPr>
            </w:pPr>
            <w:r w:rsidRPr="00A40268">
              <w:rPr>
                <w:rFonts w:ascii="Times New Roman" w:eastAsiaTheme="minorEastAsia" w:hAnsi="Times New Roman" w:cs="Times New Roman"/>
                <w:bCs/>
                <w:sz w:val="20"/>
                <w:szCs w:val="20"/>
                <w:lang w:eastAsia="ru-RU"/>
              </w:rPr>
              <w:t>Готовность к работе в отопительный сезон</w:t>
            </w:r>
          </w:p>
        </w:tc>
        <w:tc>
          <w:tcPr>
            <w:tcW w:w="1734" w:type="dxa"/>
            <w:vAlign w:val="center"/>
          </w:tcPr>
          <w:p w14:paraId="0D914690"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194CAC0D"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2D7128DE"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w:t>
            </w:r>
            <w:r>
              <w:rPr>
                <w:rFonts w:ascii="Times New Roman" w:eastAsia="Calibri" w:hAnsi="Times New Roman" w:cs="Times New Roman"/>
                <w:sz w:val="20"/>
                <w:szCs w:val="20"/>
                <w:lang w:val="en-US"/>
              </w:rPr>
              <w:t> </w:t>
            </w:r>
            <w:r w:rsidRPr="00A40268">
              <w:rPr>
                <w:rFonts w:ascii="Times New Roman" w:eastAsia="Calibri" w:hAnsi="Times New Roman" w:cs="Times New Roman"/>
                <w:sz w:val="20"/>
                <w:szCs w:val="20"/>
              </w:rPr>
              <w:t>0,96</w:t>
            </w:r>
          </w:p>
          <w:p w14:paraId="6939A4B0"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2)</w:t>
            </w:r>
            <w:r>
              <w:rPr>
                <w:rFonts w:ascii="Times New Roman" w:eastAsia="Calibri" w:hAnsi="Times New Roman" w:cs="Times New Roman"/>
                <w:sz w:val="20"/>
                <w:szCs w:val="20"/>
                <w:lang w:val="en-US"/>
              </w:rPr>
              <w:t> </w:t>
            </w:r>
            <w:r w:rsidRPr="00A40268">
              <w:rPr>
                <w:rFonts w:ascii="Times New Roman" w:eastAsia="Calibri" w:hAnsi="Times New Roman" w:cs="Times New Roman"/>
                <w:sz w:val="20"/>
                <w:szCs w:val="20"/>
              </w:rPr>
              <w:t xml:space="preserve">Достижение установленной величины специализированного индикатора «Наличие невыполненных мероприятий по обеспечению выполнения условия готовности субъектом электроэнергетики </w:t>
            </w:r>
            <w:r w:rsidRPr="00A40268">
              <w:rPr>
                <w:rFonts w:ascii="Times New Roman" w:eastAsia="Calibri" w:hAnsi="Times New Roman" w:cs="Times New Roman"/>
                <w:sz w:val="20"/>
                <w:szCs w:val="20"/>
              </w:rPr>
              <w:lastRenderedPageBreak/>
              <w:t>(уровень готовности «Не готов» или «Готов с условиями» по итогам последней оценки готовности)» // не достигнут</w:t>
            </w:r>
          </w:p>
        </w:tc>
        <w:tc>
          <w:tcPr>
            <w:tcW w:w="2835" w:type="dxa"/>
            <w:shd w:val="clear" w:color="auto" w:fill="auto"/>
            <w:tcMar>
              <w:left w:w="28" w:type="dxa"/>
              <w:right w:w="28" w:type="dxa"/>
            </w:tcMar>
            <w:vAlign w:val="center"/>
          </w:tcPr>
          <w:p w14:paraId="636FDE2F" w14:textId="77777777" w:rsidR="005F17F4" w:rsidRPr="00A40268" w:rsidRDefault="005F17F4" w:rsidP="00715F4D">
            <w:pPr>
              <w:pStyle w:val="af8"/>
              <w:ind w:left="-28"/>
              <w:jc w:val="center"/>
              <w:rPr>
                <w:rFonts w:ascii="Times New Roman" w:hAnsi="Times New Roman"/>
                <w:sz w:val="20"/>
                <w:szCs w:val="20"/>
              </w:rPr>
            </w:pPr>
            <w:r w:rsidRPr="00A40268">
              <w:rPr>
                <w:rFonts w:ascii="Times New Roman" w:hAnsi="Times New Roman"/>
                <w:sz w:val="20"/>
                <w:szCs w:val="20"/>
              </w:rPr>
              <w:lastRenderedPageBreak/>
              <w:t>Одновременно:</w:t>
            </w:r>
          </w:p>
          <w:p w14:paraId="55ABA0A4" w14:textId="77777777" w:rsidR="005F17F4" w:rsidRPr="00A40268" w:rsidRDefault="005F17F4" w:rsidP="00715F4D">
            <w:pPr>
              <w:pStyle w:val="af8"/>
              <w:ind w:left="0"/>
              <w:jc w:val="center"/>
              <w:rPr>
                <w:rFonts w:ascii="Times New Roman" w:hAnsi="Times New Roman"/>
                <w:sz w:val="20"/>
                <w:szCs w:val="20"/>
              </w:rPr>
            </w:pPr>
            <w:r w:rsidRPr="00A40268">
              <w:rPr>
                <w:rFonts w:ascii="Times New Roman" w:hAnsi="Times New Roman"/>
                <w:sz w:val="20"/>
                <w:szCs w:val="20"/>
              </w:rPr>
              <w:t>1) ≥ 0,95</w:t>
            </w:r>
          </w:p>
          <w:p w14:paraId="343E9F2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xml:space="preserve">2) Недостижение установленной величины специализированного индикатора «Наличие невыполненных мероприятий по обеспечению выполнения условия готовности субъектом электроэнергетики (уровень готовности «Не готов» или </w:t>
            </w:r>
            <w:r w:rsidRPr="00A40268">
              <w:rPr>
                <w:rFonts w:ascii="Times New Roman" w:eastAsia="Calibri" w:hAnsi="Times New Roman" w:cs="Times New Roman"/>
                <w:sz w:val="20"/>
                <w:szCs w:val="20"/>
              </w:rPr>
              <w:lastRenderedPageBreak/>
              <w:t>«Готов с условиями» по итогам последней оценки готовности)»</w:t>
            </w:r>
          </w:p>
        </w:tc>
        <w:tc>
          <w:tcPr>
            <w:tcW w:w="3260" w:type="dxa"/>
            <w:vAlign w:val="center"/>
          </w:tcPr>
          <w:p w14:paraId="616D54E4" w14:textId="77777777" w:rsidR="005F17F4" w:rsidRPr="00A40268" w:rsidRDefault="005F17F4" w:rsidP="00715F4D">
            <w:pPr>
              <w:pStyle w:val="af8"/>
              <w:ind w:left="-28"/>
              <w:jc w:val="center"/>
              <w:rPr>
                <w:rFonts w:ascii="Times New Roman" w:hAnsi="Times New Roman"/>
                <w:sz w:val="20"/>
                <w:szCs w:val="20"/>
              </w:rPr>
            </w:pPr>
            <w:r w:rsidRPr="00A40268">
              <w:rPr>
                <w:rFonts w:ascii="Times New Roman" w:hAnsi="Times New Roman"/>
                <w:sz w:val="20"/>
                <w:szCs w:val="20"/>
              </w:rPr>
              <w:lastRenderedPageBreak/>
              <w:t>Одновременно:</w:t>
            </w:r>
          </w:p>
          <w:p w14:paraId="3A5E9CF9" w14:textId="77777777" w:rsidR="005F17F4" w:rsidRPr="00A40268" w:rsidRDefault="005F17F4" w:rsidP="00715F4D">
            <w:pPr>
              <w:pStyle w:val="af8"/>
              <w:ind w:left="-28"/>
              <w:jc w:val="center"/>
              <w:rPr>
                <w:rFonts w:ascii="Times New Roman" w:hAnsi="Times New Roman"/>
                <w:sz w:val="20"/>
                <w:szCs w:val="20"/>
              </w:rPr>
            </w:pPr>
            <w:r w:rsidRPr="00A40268">
              <w:rPr>
                <w:rFonts w:ascii="Times New Roman" w:hAnsi="Times New Roman"/>
                <w:sz w:val="20"/>
                <w:szCs w:val="20"/>
              </w:rPr>
              <w:t>1) 0,95 (январь-август)</w:t>
            </w:r>
          </w:p>
          <w:p w14:paraId="5AB8D6BF" w14:textId="77777777" w:rsidR="005F17F4" w:rsidRPr="00A40268" w:rsidRDefault="005F17F4" w:rsidP="00715F4D">
            <w:pPr>
              <w:pStyle w:val="af8"/>
              <w:ind w:left="-28"/>
              <w:jc w:val="center"/>
              <w:rPr>
                <w:rFonts w:ascii="Times New Roman" w:hAnsi="Times New Roman"/>
                <w:sz w:val="20"/>
                <w:szCs w:val="20"/>
              </w:rPr>
            </w:pPr>
            <w:r w:rsidRPr="00A40268">
              <w:rPr>
                <w:rFonts w:ascii="Times New Roman" w:hAnsi="Times New Roman"/>
                <w:sz w:val="20"/>
                <w:szCs w:val="20"/>
              </w:rPr>
              <w:t>97 (сентябрь-декабрь</w:t>
            </w:r>
            <w:r w:rsidRPr="00A40268">
              <w:rPr>
                <w:rStyle w:val="af7"/>
                <w:rFonts w:ascii="Times New Roman" w:hAnsi="Times New Roman"/>
                <w:sz w:val="20"/>
                <w:szCs w:val="20"/>
              </w:rPr>
              <w:footnoteReference w:id="13"/>
            </w:r>
            <w:r w:rsidRPr="00A40268">
              <w:rPr>
                <w:rFonts w:ascii="Times New Roman" w:hAnsi="Times New Roman"/>
                <w:sz w:val="20"/>
                <w:szCs w:val="20"/>
              </w:rPr>
              <w:t>)</w:t>
            </w:r>
          </w:p>
          <w:p w14:paraId="00133282" w14:textId="77777777" w:rsidR="005F17F4" w:rsidRPr="00A40268" w:rsidDel="00F02041" w:rsidRDefault="005F17F4" w:rsidP="00715F4D">
            <w:pPr>
              <w:pStyle w:val="af8"/>
              <w:ind w:left="-28"/>
              <w:jc w:val="center"/>
              <w:rPr>
                <w:rFonts w:ascii="Times New Roman" w:hAnsi="Times New Roman"/>
                <w:sz w:val="20"/>
                <w:szCs w:val="20"/>
              </w:rPr>
            </w:pPr>
            <w:r w:rsidRPr="00A40268">
              <w:rPr>
                <w:rFonts w:ascii="Times New Roman" w:hAnsi="Times New Roman"/>
                <w:sz w:val="20"/>
                <w:szCs w:val="20"/>
              </w:rPr>
              <w:t xml:space="preserve">2) Недостижение установленной величины специализированного индикатора «Наличие невыполненных мероприятий по обеспечению выполнения условия готовности субъектом электроэнергетики (уровень готовности «Не готов» или «Готов </w:t>
            </w:r>
            <w:r w:rsidRPr="00A40268">
              <w:rPr>
                <w:rFonts w:ascii="Times New Roman" w:hAnsi="Times New Roman"/>
                <w:sz w:val="20"/>
                <w:szCs w:val="20"/>
              </w:rPr>
              <w:lastRenderedPageBreak/>
              <w:t>с условиями» по итогам последней оценки готовности)» // -</w:t>
            </w:r>
          </w:p>
        </w:tc>
        <w:tc>
          <w:tcPr>
            <w:tcW w:w="2977" w:type="dxa"/>
            <w:vAlign w:val="center"/>
          </w:tcPr>
          <w:p w14:paraId="7B8565E3"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lastRenderedPageBreak/>
              <w:t>достигнут</w:t>
            </w:r>
          </w:p>
        </w:tc>
      </w:tr>
      <w:tr w:rsidR="005F17F4" w:rsidRPr="00A40268" w:rsidDel="00F02041" w14:paraId="791B8676" w14:textId="77777777" w:rsidTr="00715F4D">
        <w:tc>
          <w:tcPr>
            <w:tcW w:w="1418" w:type="dxa"/>
            <w:tcMar>
              <w:left w:w="28" w:type="dxa"/>
              <w:right w:w="28" w:type="dxa"/>
            </w:tcMar>
            <w:vAlign w:val="center"/>
          </w:tcPr>
          <w:p w14:paraId="46B8F0BF" w14:textId="77777777" w:rsidR="005F17F4" w:rsidRPr="00A40268" w:rsidRDefault="005F17F4" w:rsidP="00715F4D">
            <w:pPr>
              <w:jc w:val="both"/>
              <w:rPr>
                <w:rFonts w:ascii="Times New Roman" w:eastAsia="Calibri" w:hAnsi="Times New Roman" w:cs="Times New Roman"/>
                <w:bCs/>
                <w:sz w:val="20"/>
                <w:szCs w:val="20"/>
              </w:rPr>
            </w:pPr>
            <w:r w:rsidRPr="00A40268">
              <w:rPr>
                <w:rFonts w:ascii="Times New Roman" w:eastAsiaTheme="minorEastAsia" w:hAnsi="Times New Roman" w:cs="Times New Roman"/>
                <w:bCs/>
                <w:sz w:val="20"/>
                <w:szCs w:val="20"/>
                <w:lang w:eastAsia="ru-RU"/>
              </w:rPr>
              <w:t>Исполнение Плана развития Общества</w:t>
            </w:r>
          </w:p>
        </w:tc>
        <w:tc>
          <w:tcPr>
            <w:tcW w:w="1734" w:type="dxa"/>
            <w:vAlign w:val="center"/>
          </w:tcPr>
          <w:p w14:paraId="3FF8A302"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-70</w:t>
            </w:r>
          </w:p>
        </w:tc>
        <w:tc>
          <w:tcPr>
            <w:tcW w:w="2410" w:type="dxa"/>
            <w:tcMar>
              <w:left w:w="28" w:type="dxa"/>
              <w:right w:w="28" w:type="dxa"/>
            </w:tcMar>
            <w:vAlign w:val="center"/>
          </w:tcPr>
          <w:p w14:paraId="4092527A"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0 % (все мероприятия исполнены) // достигнут</w:t>
            </w:r>
          </w:p>
        </w:tc>
        <w:tc>
          <w:tcPr>
            <w:tcW w:w="2835" w:type="dxa"/>
            <w:shd w:val="clear" w:color="auto" w:fill="auto"/>
            <w:tcMar>
              <w:left w:w="28" w:type="dxa"/>
              <w:right w:w="28" w:type="dxa"/>
            </w:tcMar>
            <w:vAlign w:val="center"/>
          </w:tcPr>
          <w:p w14:paraId="4872E87D"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0 %</w:t>
            </w:r>
          </w:p>
          <w:p w14:paraId="7B4DD8E6"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(все мероприятия исполнены)</w:t>
            </w:r>
          </w:p>
        </w:tc>
        <w:tc>
          <w:tcPr>
            <w:tcW w:w="6237" w:type="dxa"/>
            <w:gridSpan w:val="2"/>
            <w:vAlign w:val="center"/>
          </w:tcPr>
          <w:p w14:paraId="7486F96B"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bookmarkStart w:id="18" w:name="_Ref130458125"/>
            <w:r w:rsidRPr="00A40268">
              <w:rPr>
                <w:rFonts w:ascii="Times New Roman" w:eastAsia="Calibri" w:hAnsi="Times New Roman" w:cs="Times New Roman"/>
                <w:sz w:val="20"/>
                <w:szCs w:val="20"/>
              </w:rPr>
              <w:t>-</w:t>
            </w:r>
            <w:r w:rsidRPr="00A40268">
              <w:rPr>
                <w:rStyle w:val="af7"/>
                <w:rFonts w:ascii="Times New Roman" w:eastAsia="Calibri" w:hAnsi="Times New Roman" w:cs="Times New Roman"/>
                <w:sz w:val="20"/>
                <w:szCs w:val="20"/>
              </w:rPr>
              <w:footnoteReference w:id="14"/>
            </w:r>
            <w:bookmarkEnd w:id="18"/>
          </w:p>
        </w:tc>
      </w:tr>
      <w:tr w:rsidR="005F17F4" w:rsidRPr="00A40268" w:rsidDel="00F02041" w14:paraId="7DF1379F" w14:textId="77777777" w:rsidTr="00715F4D">
        <w:tc>
          <w:tcPr>
            <w:tcW w:w="1418" w:type="dxa"/>
            <w:tcMar>
              <w:left w:w="28" w:type="dxa"/>
              <w:right w:w="28" w:type="dxa"/>
            </w:tcMar>
            <w:vAlign w:val="center"/>
          </w:tcPr>
          <w:p w14:paraId="3002622A" w14:textId="77777777" w:rsidR="005F17F4" w:rsidRPr="00A40268" w:rsidRDefault="005F17F4" w:rsidP="00715F4D">
            <w:pPr>
              <w:jc w:val="both"/>
              <w:rPr>
                <w:rFonts w:ascii="Times New Roman" w:eastAsia="Calibri" w:hAnsi="Times New Roman" w:cs="Times New Roman"/>
                <w:bCs/>
                <w:sz w:val="20"/>
                <w:szCs w:val="20"/>
              </w:rPr>
            </w:pPr>
            <w:r w:rsidRPr="00A40268">
              <w:rPr>
                <w:rFonts w:ascii="Times New Roman" w:eastAsiaTheme="minorEastAsia" w:hAnsi="Times New Roman" w:cs="Times New Roman"/>
                <w:bCs/>
                <w:sz w:val="20"/>
                <w:szCs w:val="20"/>
                <w:lang w:eastAsia="ru-RU"/>
              </w:rPr>
              <w:t>Достижение уровня надежности оказываемых услуг</w:t>
            </w:r>
          </w:p>
        </w:tc>
        <w:tc>
          <w:tcPr>
            <w:tcW w:w="1734" w:type="dxa"/>
            <w:vAlign w:val="center"/>
          </w:tcPr>
          <w:p w14:paraId="667CC47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5B8AEA71"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7B50D4A1"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 Кi Пsaidi = 0,78, Кi Пsaifi = 1,10</w:t>
            </w:r>
          </w:p>
          <w:p w14:paraId="66FA0DB0"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 Показатели, установленные органами тарифного регулирования, не выполнены</w:t>
            </w:r>
          </w:p>
          <w:p w14:paraId="21EBF3AE"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3) 0 = 0</w:t>
            </w:r>
          </w:p>
          <w:p w14:paraId="73F00C69"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не достигнут</w:t>
            </w:r>
          </w:p>
        </w:tc>
        <w:tc>
          <w:tcPr>
            <w:tcW w:w="2835" w:type="dxa"/>
            <w:shd w:val="clear" w:color="auto" w:fill="auto"/>
            <w:tcMar>
              <w:left w:w="28" w:type="dxa"/>
              <w:right w:w="28" w:type="dxa"/>
            </w:tcMar>
            <w:vAlign w:val="center"/>
          </w:tcPr>
          <w:p w14:paraId="5B190CCE" w14:textId="77777777" w:rsidR="005F17F4" w:rsidRPr="00A40268"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6B0D33FE" w14:textId="77777777" w:rsidR="005F17F4" w:rsidRPr="00A40268"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 Ki ≤ 1</w:t>
            </w:r>
          </w:p>
          <w:p w14:paraId="74908C75" w14:textId="77777777" w:rsidR="005F17F4" w:rsidRPr="00A40268"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 Отсутствие существенного ухудшения показателей, установленных органами тарифного регулирования</w:t>
            </w:r>
          </w:p>
          <w:p w14:paraId="68696800"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3) Отсутствие роста крупных аварий</w:t>
            </w:r>
          </w:p>
        </w:tc>
        <w:tc>
          <w:tcPr>
            <w:tcW w:w="3260" w:type="dxa"/>
            <w:vAlign w:val="center"/>
          </w:tcPr>
          <w:p w14:paraId="2EC7BFD0" w14:textId="77777777" w:rsidR="005F17F4" w:rsidRPr="00A40268"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4016530C" w14:textId="77777777" w:rsidR="005F17F4" w:rsidRPr="00A40268"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 Кi Пsaidi = 4,64, Кi Пsaifi = 6,87</w:t>
            </w:r>
          </w:p>
          <w:p w14:paraId="337CCDF3" w14:textId="77777777" w:rsidR="005F17F4" w:rsidRPr="00A40268"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 Показатели, установленные органами тарифного регулирования, не выполнены</w:t>
            </w:r>
          </w:p>
          <w:p w14:paraId="55F5ADE8" w14:textId="77777777" w:rsidR="005F17F4" w:rsidRPr="00A40268" w:rsidDel="00F02041" w:rsidRDefault="005F17F4" w:rsidP="00715F4D">
            <w:pPr>
              <w:spacing w:after="0" w:line="240" w:lineRule="auto"/>
              <w:contextualSpacing/>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3) 0 = 0 // -</w:t>
            </w:r>
          </w:p>
        </w:tc>
        <w:tc>
          <w:tcPr>
            <w:tcW w:w="2977" w:type="dxa"/>
            <w:vAlign w:val="center"/>
          </w:tcPr>
          <w:p w14:paraId="4D1D73D3"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достигнут</w:t>
            </w:r>
            <w:r w:rsidRPr="00A40268">
              <w:rPr>
                <w:rStyle w:val="af7"/>
                <w:rFonts w:ascii="Times New Roman" w:eastAsia="Calibri" w:hAnsi="Times New Roman" w:cs="Times New Roman"/>
                <w:sz w:val="20"/>
                <w:szCs w:val="20"/>
              </w:rPr>
              <w:footnoteReference w:id="15"/>
            </w:r>
          </w:p>
        </w:tc>
      </w:tr>
      <w:tr w:rsidR="005F17F4" w:rsidRPr="00A40268" w:rsidDel="00F02041" w14:paraId="156FAE3C" w14:textId="77777777" w:rsidTr="00715F4D">
        <w:tc>
          <w:tcPr>
            <w:tcW w:w="1418" w:type="dxa"/>
            <w:tcMar>
              <w:left w:w="28" w:type="dxa"/>
              <w:right w:w="28" w:type="dxa"/>
            </w:tcMar>
            <w:vAlign w:val="center"/>
          </w:tcPr>
          <w:p w14:paraId="29EFC407" w14:textId="77777777" w:rsidR="005F17F4" w:rsidRPr="00A40268" w:rsidRDefault="005F17F4" w:rsidP="00715F4D">
            <w:pPr>
              <w:jc w:val="both"/>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Отсутствие несчастных случаев на производстве</w:t>
            </w:r>
          </w:p>
        </w:tc>
        <w:tc>
          <w:tcPr>
            <w:tcW w:w="1734" w:type="dxa"/>
            <w:vAlign w:val="center"/>
          </w:tcPr>
          <w:p w14:paraId="6E3FFE5B"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280DE3A5"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37E2EAB6"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 0 пострадавших</w:t>
            </w:r>
          </w:p>
          <w:p w14:paraId="175323AF"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 0</w:t>
            </w:r>
          </w:p>
          <w:p w14:paraId="6B8CA2B3"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 достигнут</w:t>
            </w:r>
          </w:p>
        </w:tc>
        <w:tc>
          <w:tcPr>
            <w:tcW w:w="2835" w:type="dxa"/>
            <w:shd w:val="clear" w:color="auto" w:fill="auto"/>
            <w:tcMar>
              <w:left w:w="28" w:type="dxa"/>
              <w:right w:w="28" w:type="dxa"/>
            </w:tcMar>
            <w:vAlign w:val="center"/>
          </w:tcPr>
          <w:p w14:paraId="0D4A9ABA"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021E820E"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 Не более двух пострадавших</w:t>
            </w:r>
          </w:p>
          <w:p w14:paraId="676FF434" w14:textId="77777777" w:rsidR="005F17F4" w:rsidRPr="00A40268" w:rsidDel="00F02041" w:rsidRDefault="005F17F4" w:rsidP="00715F4D">
            <w:pPr>
              <w:spacing w:after="0" w:line="240" w:lineRule="auto"/>
              <w:jc w:val="center"/>
              <w:rPr>
                <w:rFonts w:ascii="Times New Roman" w:hAnsi="Times New Roman" w:cs="Times New Roman"/>
                <w:sz w:val="20"/>
                <w:szCs w:val="20"/>
              </w:rPr>
            </w:pPr>
            <w:r w:rsidRPr="00A40268">
              <w:rPr>
                <w:rFonts w:ascii="Times New Roman" w:eastAsia="Calibri" w:hAnsi="Times New Roman" w:cs="Times New Roman"/>
                <w:sz w:val="20"/>
                <w:szCs w:val="20"/>
              </w:rPr>
              <w:t>2) 0</w:t>
            </w:r>
          </w:p>
        </w:tc>
        <w:tc>
          <w:tcPr>
            <w:tcW w:w="3260" w:type="dxa"/>
            <w:vAlign w:val="center"/>
          </w:tcPr>
          <w:p w14:paraId="4CF853AC"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Одновременно:</w:t>
            </w:r>
          </w:p>
          <w:p w14:paraId="6DAEC3B9"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 0 пострадавших</w:t>
            </w:r>
          </w:p>
          <w:p w14:paraId="64979308"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2) 1 // -</w:t>
            </w:r>
          </w:p>
        </w:tc>
        <w:tc>
          <w:tcPr>
            <w:tcW w:w="2977" w:type="dxa"/>
            <w:vAlign w:val="center"/>
          </w:tcPr>
          <w:p w14:paraId="25F07971"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достигнут</w:t>
            </w:r>
            <w:r w:rsidRPr="00A40268">
              <w:rPr>
                <w:rStyle w:val="af7"/>
                <w:rFonts w:ascii="Times New Roman" w:eastAsia="Calibri" w:hAnsi="Times New Roman" w:cs="Times New Roman"/>
                <w:sz w:val="20"/>
                <w:szCs w:val="20"/>
              </w:rPr>
              <w:footnoteReference w:id="16"/>
            </w:r>
          </w:p>
        </w:tc>
      </w:tr>
      <w:tr w:rsidR="005F17F4" w:rsidRPr="00A40268" w:rsidDel="00F02041" w14:paraId="45E7F02E" w14:textId="77777777" w:rsidTr="00715F4D">
        <w:tc>
          <w:tcPr>
            <w:tcW w:w="1418" w:type="dxa"/>
            <w:tcMar>
              <w:left w:w="28" w:type="dxa"/>
              <w:right w:w="28" w:type="dxa"/>
            </w:tcMar>
            <w:vAlign w:val="center"/>
          </w:tcPr>
          <w:p w14:paraId="787BE087" w14:textId="77777777" w:rsidR="005F17F4" w:rsidRPr="00A40268" w:rsidRDefault="005F17F4" w:rsidP="00715F4D">
            <w:pPr>
              <w:jc w:val="both"/>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 xml:space="preserve">Показатель перехода на </w:t>
            </w:r>
            <w:r w:rsidRPr="00A40268">
              <w:rPr>
                <w:rFonts w:ascii="Times New Roman" w:eastAsiaTheme="minorEastAsia" w:hAnsi="Times New Roman" w:cs="Times New Roman"/>
                <w:bCs/>
                <w:sz w:val="20"/>
                <w:szCs w:val="20"/>
                <w:lang w:eastAsia="ru-RU"/>
              </w:rPr>
              <w:lastRenderedPageBreak/>
              <w:t>преимущественное использование отечественного программного обеспечения</w:t>
            </w:r>
          </w:p>
        </w:tc>
        <w:tc>
          <w:tcPr>
            <w:tcW w:w="1734" w:type="dxa"/>
            <w:vAlign w:val="center"/>
          </w:tcPr>
          <w:p w14:paraId="436185BE"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lastRenderedPageBreak/>
              <w:t>-20</w:t>
            </w:r>
          </w:p>
        </w:tc>
        <w:tc>
          <w:tcPr>
            <w:tcW w:w="2410" w:type="dxa"/>
            <w:tcMar>
              <w:left w:w="28" w:type="dxa"/>
              <w:right w:w="28" w:type="dxa"/>
            </w:tcMar>
            <w:vAlign w:val="center"/>
          </w:tcPr>
          <w:p w14:paraId="0F5496AE" w14:textId="77777777" w:rsidR="005F17F4" w:rsidRPr="00A40268"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введен с 2022 года</w:t>
            </w:r>
          </w:p>
        </w:tc>
        <w:tc>
          <w:tcPr>
            <w:tcW w:w="2835" w:type="dxa"/>
            <w:shd w:val="clear" w:color="auto" w:fill="auto"/>
            <w:tcMar>
              <w:left w:w="28" w:type="dxa"/>
              <w:right w:w="28" w:type="dxa"/>
            </w:tcMar>
            <w:vAlign w:val="center"/>
          </w:tcPr>
          <w:p w14:paraId="3B253DB8" w14:textId="77777777" w:rsidR="005F17F4" w:rsidRPr="00A40268" w:rsidRDefault="005F17F4" w:rsidP="00715F4D">
            <w:pPr>
              <w:spacing w:after="0" w:line="240" w:lineRule="auto"/>
              <w:jc w:val="center"/>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 62,0 %</w:t>
            </w:r>
          </w:p>
        </w:tc>
        <w:tc>
          <w:tcPr>
            <w:tcW w:w="3260" w:type="dxa"/>
            <w:vAlign w:val="center"/>
          </w:tcPr>
          <w:p w14:paraId="1EBD91A4"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Pr>
                <w:rFonts w:ascii="Times New Roman" w:eastAsia="Calibri" w:hAnsi="Times New Roman" w:cs="Times New Roman"/>
                <w:sz w:val="20"/>
                <w:szCs w:val="20"/>
              </w:rPr>
              <w:t xml:space="preserve">90,7 % </w:t>
            </w:r>
            <w:r w:rsidRPr="00A40268">
              <w:rPr>
                <w:rFonts w:ascii="Times New Roman" w:eastAsia="Calibri" w:hAnsi="Times New Roman" w:cs="Times New Roman"/>
                <w:sz w:val="20"/>
                <w:szCs w:val="20"/>
              </w:rPr>
              <w:t>// -</w:t>
            </w:r>
          </w:p>
        </w:tc>
        <w:tc>
          <w:tcPr>
            <w:tcW w:w="2977" w:type="dxa"/>
            <w:vAlign w:val="center"/>
          </w:tcPr>
          <w:p w14:paraId="6988F33A" w14:textId="77777777" w:rsidR="005F17F4" w:rsidRPr="00A40268" w:rsidRDefault="005F17F4" w:rsidP="00715F4D">
            <w:pPr>
              <w:spacing w:after="0" w:line="240" w:lineRule="auto"/>
              <w:jc w:val="center"/>
              <w:rPr>
                <w:rFonts w:ascii="Times New Roman" w:eastAsia="Calibri" w:hAnsi="Times New Roman" w:cs="Times New Roman"/>
                <w:sz w:val="20"/>
                <w:szCs w:val="20"/>
                <w:highlight w:val="yellow"/>
              </w:rPr>
            </w:pPr>
            <w:r w:rsidRPr="007D1C0A">
              <w:rPr>
                <w:rFonts w:ascii="Times New Roman" w:eastAsia="Calibri" w:hAnsi="Times New Roman" w:cs="Times New Roman"/>
                <w:sz w:val="20"/>
                <w:szCs w:val="20"/>
              </w:rPr>
              <w:t>достигнут</w:t>
            </w:r>
          </w:p>
        </w:tc>
      </w:tr>
      <w:tr w:rsidR="005F17F4" w:rsidRPr="00A40268" w:rsidDel="00F02041" w14:paraId="609BE8B1" w14:textId="77777777" w:rsidTr="00715F4D">
        <w:tc>
          <w:tcPr>
            <w:tcW w:w="1418" w:type="dxa"/>
            <w:tcMar>
              <w:left w:w="28" w:type="dxa"/>
              <w:right w:w="28" w:type="dxa"/>
            </w:tcMar>
            <w:vAlign w:val="center"/>
          </w:tcPr>
          <w:p w14:paraId="6DF5F511" w14:textId="77777777" w:rsidR="005F17F4" w:rsidRPr="00A40268" w:rsidRDefault="005F17F4" w:rsidP="00715F4D">
            <w:pPr>
              <w:jc w:val="both"/>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Оплата потерь электроэнергии</w:t>
            </w:r>
          </w:p>
        </w:tc>
        <w:tc>
          <w:tcPr>
            <w:tcW w:w="1734" w:type="dxa"/>
            <w:vAlign w:val="center"/>
          </w:tcPr>
          <w:p w14:paraId="0FC77DA5"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732BEF24"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не рассчитывается</w:t>
            </w:r>
            <w:bookmarkStart w:id="19" w:name="_Ref130228630"/>
            <w:r w:rsidRPr="00A40268">
              <w:rPr>
                <w:rStyle w:val="af7"/>
                <w:rFonts w:ascii="Times New Roman" w:eastAsia="Calibri" w:hAnsi="Times New Roman" w:cs="Times New Roman"/>
                <w:sz w:val="20"/>
                <w:szCs w:val="20"/>
              </w:rPr>
              <w:footnoteReference w:id="17"/>
            </w:r>
            <w:bookmarkEnd w:id="19"/>
            <w:r w:rsidRPr="00A40268">
              <w:rPr>
                <w:rFonts w:ascii="Times New Roman" w:eastAsia="Calibri" w:hAnsi="Times New Roman" w:cs="Times New Roman"/>
                <w:sz w:val="20"/>
                <w:szCs w:val="20"/>
              </w:rPr>
              <w:t xml:space="preserve"> // 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_Ref130228630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Pr="00D04701">
              <w:rPr>
                <w:rStyle w:val="af7"/>
                <w:rFonts w:ascii="Times New Roman" w:hAnsi="Times New Roman" w:cs="Times New Roman"/>
              </w:rPr>
              <w:t>1</w:t>
            </w:r>
            <w:r w:rsidRPr="00A40268">
              <w:rPr>
                <w:rFonts w:ascii="Times New Roman" w:eastAsia="Calibri" w:hAnsi="Times New Roman" w:cs="Times New Roman"/>
                <w:sz w:val="20"/>
                <w:szCs w:val="20"/>
              </w:rPr>
              <w:fldChar w:fldCharType="end"/>
            </w:r>
          </w:p>
        </w:tc>
        <w:tc>
          <w:tcPr>
            <w:tcW w:w="2835" w:type="dxa"/>
            <w:shd w:val="clear" w:color="auto" w:fill="auto"/>
            <w:tcMar>
              <w:left w:w="28" w:type="dxa"/>
              <w:right w:w="28" w:type="dxa"/>
            </w:tcMar>
            <w:vAlign w:val="center"/>
          </w:tcPr>
          <w:p w14:paraId="77822DD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не устанавливается</w:t>
            </w:r>
            <w:r w:rsidRPr="00A40268">
              <w:rPr>
                <w:rStyle w:val="af7"/>
                <w:rFonts w:ascii="Times New Roman" w:hAnsi="Times New Roman" w:cs="Times New Roman"/>
                <w:sz w:val="20"/>
                <w:szCs w:val="20"/>
              </w:rPr>
              <w:footnoteReference w:id="18"/>
            </w:r>
          </w:p>
        </w:tc>
        <w:tc>
          <w:tcPr>
            <w:tcW w:w="3260" w:type="dxa"/>
            <w:vAlign w:val="center"/>
          </w:tcPr>
          <w:p w14:paraId="582665CE"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рассчитывается</w:t>
            </w:r>
            <w:bookmarkStart w:id="20" w:name="_Ref130291915"/>
            <w:r w:rsidRPr="00A40268">
              <w:rPr>
                <w:rStyle w:val="af7"/>
                <w:rFonts w:ascii="Times New Roman" w:eastAsia="Calibri" w:hAnsi="Times New Roman" w:cs="Times New Roman"/>
                <w:sz w:val="20"/>
                <w:szCs w:val="20"/>
              </w:rPr>
              <w:footnoteReference w:id="19"/>
            </w:r>
            <w:bookmarkEnd w:id="20"/>
          </w:p>
        </w:tc>
        <w:tc>
          <w:tcPr>
            <w:tcW w:w="2977" w:type="dxa"/>
            <w:vAlign w:val="center"/>
          </w:tcPr>
          <w:p w14:paraId="541C66AD"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_Ref130291915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Pr="00D04701">
              <w:rPr>
                <w:rStyle w:val="af7"/>
                <w:rFonts w:ascii="Times New Roman" w:hAnsi="Times New Roman" w:cs="Times New Roman"/>
              </w:rPr>
              <w:t>3</w:t>
            </w:r>
            <w:r w:rsidRPr="00A40268">
              <w:rPr>
                <w:rFonts w:ascii="Times New Roman" w:eastAsia="Calibri" w:hAnsi="Times New Roman" w:cs="Times New Roman"/>
                <w:sz w:val="20"/>
                <w:szCs w:val="20"/>
              </w:rPr>
              <w:fldChar w:fldCharType="end"/>
            </w:r>
          </w:p>
        </w:tc>
      </w:tr>
      <w:tr w:rsidR="005F17F4" w:rsidRPr="00A40268" w:rsidDel="00F02041" w14:paraId="0B411E19" w14:textId="77777777" w:rsidTr="00715F4D">
        <w:tc>
          <w:tcPr>
            <w:tcW w:w="1418" w:type="dxa"/>
            <w:tcBorders>
              <w:bottom w:val="single" w:sz="4" w:space="0" w:color="auto"/>
            </w:tcBorders>
            <w:tcMar>
              <w:left w:w="28" w:type="dxa"/>
              <w:right w:w="28" w:type="dxa"/>
            </w:tcMar>
            <w:vAlign w:val="center"/>
          </w:tcPr>
          <w:p w14:paraId="583AB314" w14:textId="77777777" w:rsidR="005F17F4" w:rsidRPr="00A40268" w:rsidRDefault="005F17F4" w:rsidP="00715F4D">
            <w:pPr>
              <w:jc w:val="both"/>
              <w:rPr>
                <w:rFonts w:ascii="Times New Roman" w:eastAsiaTheme="minorEastAsia" w:hAnsi="Times New Roman" w:cs="Times New Roman"/>
                <w:bCs/>
                <w:sz w:val="20"/>
                <w:szCs w:val="20"/>
                <w:lang w:eastAsia="ru-RU"/>
              </w:rPr>
            </w:pPr>
            <w:r w:rsidRPr="00A40268">
              <w:rPr>
                <w:rFonts w:ascii="Times New Roman" w:eastAsiaTheme="minorEastAsia" w:hAnsi="Times New Roman" w:cs="Times New Roman"/>
                <w:bCs/>
                <w:sz w:val="20"/>
                <w:szCs w:val="20"/>
                <w:lang w:eastAsia="ru-RU"/>
              </w:rPr>
              <w:t>Уровень реализации оказанных услуг по передаче электроэнергии</w:t>
            </w:r>
          </w:p>
        </w:tc>
        <w:tc>
          <w:tcPr>
            <w:tcW w:w="1734" w:type="dxa"/>
            <w:vAlign w:val="center"/>
          </w:tcPr>
          <w:p w14:paraId="5EF4EBDE"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Calibri" w:hAnsi="Times New Roman" w:cs="Times New Roman"/>
                <w:sz w:val="20"/>
                <w:szCs w:val="20"/>
              </w:rPr>
              <w:t>-10</w:t>
            </w:r>
          </w:p>
        </w:tc>
        <w:tc>
          <w:tcPr>
            <w:tcW w:w="2410" w:type="dxa"/>
            <w:tcMar>
              <w:left w:w="28" w:type="dxa"/>
              <w:right w:w="28" w:type="dxa"/>
            </w:tcMar>
            <w:vAlign w:val="center"/>
          </w:tcPr>
          <w:p w14:paraId="7509892C" w14:textId="77777777" w:rsidR="005F17F4" w:rsidRPr="00A40268" w:rsidDel="00F02041" w:rsidRDefault="005F17F4" w:rsidP="00715F4D">
            <w:pPr>
              <w:spacing w:after="0" w:line="240" w:lineRule="auto"/>
              <w:jc w:val="center"/>
              <w:rPr>
                <w:rFonts w:ascii="Times New Roman" w:eastAsia="Calibri" w:hAnsi="Times New Roman" w:cs="Times New Roman"/>
                <w:bCs/>
                <w:sz w:val="20"/>
                <w:szCs w:val="20"/>
              </w:rPr>
            </w:pPr>
            <w:r w:rsidRPr="00A40268">
              <w:rPr>
                <w:rFonts w:ascii="Times New Roman" w:eastAsia="Calibri" w:hAnsi="Times New Roman" w:cs="Times New Roman"/>
                <w:sz w:val="20"/>
                <w:szCs w:val="20"/>
              </w:rPr>
              <w:t>100,5 % // достигнут</w:t>
            </w:r>
          </w:p>
        </w:tc>
        <w:tc>
          <w:tcPr>
            <w:tcW w:w="2835" w:type="dxa"/>
            <w:shd w:val="clear" w:color="auto" w:fill="auto"/>
            <w:tcMar>
              <w:left w:w="28" w:type="dxa"/>
              <w:right w:w="28" w:type="dxa"/>
            </w:tcMar>
            <w:vAlign w:val="center"/>
          </w:tcPr>
          <w:p w14:paraId="09E061E9"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rPr>
            </w:pPr>
            <w:r w:rsidRPr="00A40268">
              <w:rPr>
                <w:rFonts w:ascii="Times New Roman" w:eastAsiaTheme="minorEastAsia" w:hAnsi="Times New Roman" w:cs="Times New Roman"/>
                <w:bCs/>
                <w:sz w:val="20"/>
                <w:szCs w:val="20"/>
                <w:lang w:eastAsia="ru-RU"/>
              </w:rPr>
              <w:t>≥ 100,0 %</w:t>
            </w:r>
          </w:p>
        </w:tc>
        <w:tc>
          <w:tcPr>
            <w:tcW w:w="3260" w:type="dxa"/>
            <w:vAlign w:val="center"/>
          </w:tcPr>
          <w:p w14:paraId="0018E41E"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рассчитывается</w:t>
            </w:r>
            <w:bookmarkStart w:id="21" w:name="_Ref130292666"/>
            <w:r w:rsidRPr="00A40268">
              <w:rPr>
                <w:rStyle w:val="af7"/>
                <w:rFonts w:ascii="Times New Roman" w:eastAsia="Calibri" w:hAnsi="Times New Roman" w:cs="Times New Roman"/>
                <w:sz w:val="20"/>
                <w:szCs w:val="20"/>
              </w:rPr>
              <w:footnoteReference w:id="20"/>
            </w:r>
            <w:bookmarkEnd w:id="21"/>
          </w:p>
        </w:tc>
        <w:tc>
          <w:tcPr>
            <w:tcW w:w="2977" w:type="dxa"/>
            <w:vAlign w:val="center"/>
          </w:tcPr>
          <w:p w14:paraId="55F3F66A" w14:textId="77777777" w:rsidR="005F17F4" w:rsidRPr="00A40268" w:rsidDel="00F02041" w:rsidRDefault="005F17F4" w:rsidP="00715F4D">
            <w:pPr>
              <w:spacing w:after="0" w:line="240" w:lineRule="auto"/>
              <w:jc w:val="center"/>
              <w:rPr>
                <w:rFonts w:ascii="Times New Roman" w:eastAsia="Calibri" w:hAnsi="Times New Roman" w:cs="Times New Roman"/>
                <w:sz w:val="20"/>
                <w:szCs w:val="20"/>
                <w:highlight w:val="yellow"/>
              </w:rPr>
            </w:pPr>
            <w:r w:rsidRPr="00A40268">
              <w:rPr>
                <w:rFonts w:ascii="Times New Roman" w:eastAsia="Calibri" w:hAnsi="Times New Roman" w:cs="Times New Roman"/>
                <w:sz w:val="20"/>
                <w:szCs w:val="20"/>
              </w:rPr>
              <w:t>не оценивается</w:t>
            </w:r>
            <w:r w:rsidRPr="00A40268">
              <w:rPr>
                <w:rFonts w:ascii="Times New Roman" w:eastAsia="Calibri" w:hAnsi="Times New Roman" w:cs="Times New Roman"/>
                <w:sz w:val="20"/>
                <w:szCs w:val="20"/>
              </w:rPr>
              <w:fldChar w:fldCharType="begin"/>
            </w:r>
            <w:r w:rsidRPr="00A40268">
              <w:rPr>
                <w:rFonts w:ascii="Times New Roman" w:eastAsia="Calibri" w:hAnsi="Times New Roman" w:cs="Times New Roman"/>
                <w:sz w:val="20"/>
                <w:szCs w:val="20"/>
              </w:rPr>
              <w:instrText xml:space="preserve"> NOTEREF _Ref130292666 \f \h  \* MERGEFORMAT </w:instrText>
            </w:r>
            <w:r w:rsidRPr="00A40268">
              <w:rPr>
                <w:rFonts w:ascii="Times New Roman" w:eastAsia="Calibri" w:hAnsi="Times New Roman" w:cs="Times New Roman"/>
                <w:sz w:val="20"/>
                <w:szCs w:val="20"/>
              </w:rPr>
            </w:r>
            <w:r w:rsidRPr="00A40268">
              <w:rPr>
                <w:rFonts w:ascii="Times New Roman" w:eastAsia="Calibri" w:hAnsi="Times New Roman" w:cs="Times New Roman"/>
                <w:sz w:val="20"/>
                <w:szCs w:val="20"/>
              </w:rPr>
              <w:fldChar w:fldCharType="separate"/>
            </w:r>
            <w:r w:rsidRPr="00D04701">
              <w:rPr>
                <w:rStyle w:val="af7"/>
                <w:rFonts w:ascii="Times New Roman" w:hAnsi="Times New Roman" w:cs="Times New Roman"/>
              </w:rPr>
              <w:t>4</w:t>
            </w:r>
            <w:r w:rsidRPr="00A40268">
              <w:rPr>
                <w:rFonts w:ascii="Times New Roman" w:eastAsia="Calibri" w:hAnsi="Times New Roman" w:cs="Times New Roman"/>
                <w:sz w:val="20"/>
                <w:szCs w:val="20"/>
              </w:rPr>
              <w:fldChar w:fldCharType="end"/>
            </w:r>
          </w:p>
        </w:tc>
      </w:tr>
    </w:tbl>
    <w:p w14:paraId="5C2C612C" w14:textId="77777777" w:rsidR="005F17F4" w:rsidRDefault="005F17F4" w:rsidP="005F17F4">
      <w:pPr>
        <w:spacing w:after="0" w:line="240" w:lineRule="auto"/>
        <w:ind w:firstLine="709"/>
        <w:jc w:val="both"/>
        <w:rPr>
          <w:rFonts w:ascii="Times New Roman" w:eastAsia="Calibri" w:hAnsi="Times New Roman" w:cs="Times New Roman"/>
          <w:i/>
          <w:sz w:val="20"/>
        </w:rPr>
      </w:pPr>
    </w:p>
    <w:p w14:paraId="2D98C8C0" w14:textId="77777777" w:rsidR="005F17F4" w:rsidRDefault="005F17F4" w:rsidP="005F17F4">
      <w:pPr>
        <w:rPr>
          <w:rFonts w:ascii="Times New Roman" w:eastAsia="Calibri" w:hAnsi="Times New Roman" w:cs="Times New Roman"/>
          <w:sz w:val="24"/>
        </w:rPr>
      </w:pPr>
      <w:r>
        <w:rPr>
          <w:rFonts w:ascii="Times New Roman" w:eastAsia="Calibri" w:hAnsi="Times New Roman" w:cs="Times New Roman"/>
          <w:sz w:val="24"/>
        </w:rPr>
        <w:br w:type="page"/>
      </w:r>
    </w:p>
    <w:p w14:paraId="595A3994" w14:textId="77777777" w:rsidR="005F17F4" w:rsidRDefault="005F17F4" w:rsidP="005F17F4">
      <w:pPr>
        <w:spacing w:after="0" w:line="240" w:lineRule="auto"/>
        <w:ind w:firstLine="709"/>
        <w:jc w:val="both"/>
        <w:rPr>
          <w:rFonts w:ascii="Times New Roman" w:eastAsia="Calibri" w:hAnsi="Times New Roman" w:cs="Times New Roman"/>
          <w:sz w:val="24"/>
        </w:rPr>
        <w:sectPr w:rsidR="005F17F4" w:rsidSect="00715F4D">
          <w:footnotePr>
            <w:numRestart w:val="eachPage"/>
          </w:footnotePr>
          <w:pgSz w:w="16838" w:h="11906" w:orient="landscape"/>
          <w:pgMar w:top="1701" w:right="992" w:bottom="851" w:left="1134" w:header="709" w:footer="709" w:gutter="0"/>
          <w:cols w:space="708"/>
          <w:docGrid w:linePitch="360"/>
        </w:sectPr>
      </w:pPr>
    </w:p>
    <w:p w14:paraId="755FB5B5" w14:textId="77777777" w:rsidR="005F17F4" w:rsidRDefault="005F17F4" w:rsidP="005F17F4">
      <w:pPr>
        <w:spacing w:after="0" w:line="240" w:lineRule="auto"/>
        <w:ind w:firstLine="709"/>
        <w:jc w:val="both"/>
        <w:rPr>
          <w:rFonts w:ascii="Times New Roman" w:eastAsia="Calibri" w:hAnsi="Times New Roman" w:cs="Times New Roman"/>
          <w:sz w:val="24"/>
        </w:rPr>
      </w:pPr>
      <w:r w:rsidRPr="00107011">
        <w:rPr>
          <w:rFonts w:ascii="Times New Roman" w:eastAsia="Calibri" w:hAnsi="Times New Roman" w:cs="Times New Roman"/>
          <w:sz w:val="24"/>
        </w:rPr>
        <w:lastRenderedPageBreak/>
        <w:t xml:space="preserve">Отражение целевых значений КПЭ на 2023 год не осуществляется </w:t>
      </w:r>
      <w:r>
        <w:rPr>
          <w:rFonts w:ascii="Times New Roman" w:eastAsia="Calibri" w:hAnsi="Times New Roman" w:cs="Times New Roman"/>
          <w:sz w:val="24"/>
        </w:rPr>
        <w:t>ввиду</w:t>
      </w:r>
      <w:r w:rsidRPr="00107011">
        <w:rPr>
          <w:rFonts w:ascii="Times New Roman" w:eastAsia="Calibri" w:hAnsi="Times New Roman" w:cs="Times New Roman"/>
          <w:sz w:val="24"/>
        </w:rPr>
        <w:t xml:space="preserve"> изменения состава КПЭ, а также подходов к порядку установления целевых и расчета фактических значений КПЭ</w:t>
      </w:r>
      <w:r>
        <w:rPr>
          <w:rFonts w:ascii="Times New Roman" w:eastAsia="Calibri" w:hAnsi="Times New Roman" w:cs="Times New Roman"/>
          <w:sz w:val="24"/>
        </w:rPr>
        <w:t>,</w:t>
      </w:r>
      <w:r w:rsidRPr="00107011">
        <w:rPr>
          <w:rFonts w:ascii="Times New Roman" w:eastAsia="Calibri" w:hAnsi="Times New Roman" w:cs="Times New Roman"/>
          <w:sz w:val="24"/>
        </w:rPr>
        <w:t xml:space="preserve"> </w:t>
      </w:r>
      <w:r>
        <w:rPr>
          <w:rFonts w:ascii="Times New Roman" w:eastAsia="Calibri" w:hAnsi="Times New Roman" w:cs="Times New Roman"/>
          <w:sz w:val="24"/>
        </w:rPr>
        <w:t>в рамках исполнения требований Р</w:t>
      </w:r>
      <w:r w:rsidRPr="00107011">
        <w:rPr>
          <w:rFonts w:ascii="Times New Roman" w:eastAsia="Calibri" w:hAnsi="Times New Roman" w:cs="Times New Roman"/>
          <w:sz w:val="24"/>
        </w:rPr>
        <w:t>аспоряжения Правительства Российской Федерации от 2</w:t>
      </w:r>
      <w:r>
        <w:rPr>
          <w:rFonts w:ascii="Times New Roman" w:eastAsia="Calibri" w:hAnsi="Times New Roman" w:cs="Times New Roman"/>
          <w:sz w:val="24"/>
        </w:rPr>
        <w:t>8.12.2020 № 3579-р (в редакции П</w:t>
      </w:r>
      <w:r w:rsidRPr="00107011">
        <w:rPr>
          <w:rFonts w:ascii="Times New Roman" w:eastAsia="Calibri" w:hAnsi="Times New Roman" w:cs="Times New Roman"/>
          <w:sz w:val="24"/>
        </w:rPr>
        <w:t>остановления Правительства Российской Федерации от 16.11.2022 № 2072).</w:t>
      </w:r>
    </w:p>
    <w:p w14:paraId="73CAE3E0" w14:textId="77777777" w:rsidR="005F17F4" w:rsidRDefault="005F17F4" w:rsidP="005F17F4">
      <w:pPr>
        <w:spacing w:after="0" w:line="240" w:lineRule="auto"/>
        <w:ind w:firstLine="709"/>
        <w:jc w:val="both"/>
      </w:pPr>
      <w:r w:rsidRPr="0075307B">
        <w:rPr>
          <w:rFonts w:ascii="Times New Roman" w:eastAsia="Calibri" w:hAnsi="Times New Roman" w:cs="Times New Roman"/>
          <w:sz w:val="24"/>
        </w:rPr>
        <w:t>Применяемая в Обществе система ключевых показателей эффективности взаимоувязана с размером переменной части вознаграждения менеджмента – для каждого из показателей установлен удельный вес</w:t>
      </w:r>
      <w:r>
        <w:rPr>
          <w:rFonts w:ascii="Times New Roman" w:eastAsia="Calibri" w:hAnsi="Times New Roman" w:cs="Times New Roman"/>
          <w:sz w:val="24"/>
        </w:rPr>
        <w:t xml:space="preserve"> или процент депремирования</w:t>
      </w:r>
      <w:r w:rsidRPr="0075307B">
        <w:rPr>
          <w:rFonts w:ascii="Times New Roman" w:eastAsia="Calibri" w:hAnsi="Times New Roman" w:cs="Times New Roman"/>
          <w:sz w:val="24"/>
        </w:rPr>
        <w:t xml:space="preserve"> в объеме выплачиваемых премий, годовое премирование производится при условии выполнения соответствующих КПЭ.</w:t>
      </w:r>
    </w:p>
    <w:p w14:paraId="5103CD6F" w14:textId="77777777" w:rsidR="005F17F4" w:rsidRPr="005F17F4" w:rsidRDefault="005F17F4" w:rsidP="005F17F4">
      <w:pPr>
        <w:spacing w:after="0" w:line="240" w:lineRule="auto"/>
        <w:rPr>
          <w:lang w:eastAsia="ru-RU"/>
        </w:rPr>
      </w:pPr>
    </w:p>
    <w:p w14:paraId="67E92C07" w14:textId="77777777" w:rsidR="008D0DEA" w:rsidRPr="008D0DEA" w:rsidRDefault="008D0DEA" w:rsidP="005B2B61">
      <w:pPr>
        <w:pStyle w:val="1"/>
        <w:ind w:firstLine="709"/>
        <w:rPr>
          <w:szCs w:val="28"/>
        </w:rPr>
      </w:pPr>
      <w:bookmarkStart w:id="22" w:name="_Toc131584273"/>
      <w:r w:rsidRPr="008D0DEA">
        <w:rPr>
          <w:szCs w:val="28"/>
        </w:rPr>
        <w:t>Консолидация электросетевых активов</w:t>
      </w:r>
      <w:bookmarkEnd w:id="22"/>
    </w:p>
    <w:p w14:paraId="774AE42D" w14:textId="77777777" w:rsidR="008D0DEA" w:rsidRPr="008D0DEA" w:rsidRDefault="008D0DEA" w:rsidP="008D0DEA">
      <w:pPr>
        <w:spacing w:after="0" w:line="240" w:lineRule="auto"/>
        <w:rPr>
          <w:sz w:val="24"/>
          <w:szCs w:val="24"/>
          <w:lang w:eastAsia="ru-RU"/>
        </w:rPr>
      </w:pPr>
    </w:p>
    <w:p w14:paraId="0F20982C" w14:textId="77777777" w:rsidR="008D0DEA" w:rsidRPr="008D0DEA" w:rsidRDefault="008D0DEA" w:rsidP="008D0DEA">
      <w:pPr>
        <w:tabs>
          <w:tab w:val="left" w:pos="993"/>
        </w:tabs>
        <w:spacing w:after="0" w:line="240" w:lineRule="auto"/>
        <w:ind w:firstLine="709"/>
        <w:jc w:val="both"/>
        <w:rPr>
          <w:rFonts w:ascii="Times New Roman" w:hAnsi="Times New Roman" w:cs="Times New Roman"/>
          <w:sz w:val="24"/>
          <w:szCs w:val="24"/>
        </w:rPr>
      </w:pPr>
      <w:r w:rsidRPr="008D0DEA">
        <w:rPr>
          <w:rFonts w:ascii="Times New Roman" w:hAnsi="Times New Roman" w:cs="Times New Roman"/>
          <w:sz w:val="24"/>
          <w:szCs w:val="24"/>
        </w:rPr>
        <w:t xml:space="preserve">Работа по консолидации электросетевых активов на территории Чеченской Республики выполняется управляющим директором Общества, сотрудниками отдела управления собственностью, а также сотрудниками компании, исполняющей функции единоличного исполнительного органа </w:t>
      </w:r>
      <w:r w:rsidR="007B03E7">
        <w:rPr>
          <w:rFonts w:ascii="Times New Roman" w:hAnsi="Times New Roman" w:cs="Times New Roman"/>
          <w:sz w:val="24"/>
          <w:szCs w:val="24"/>
        </w:rPr>
        <w:t>Общества</w:t>
      </w:r>
      <w:r w:rsidRPr="008D0DEA">
        <w:rPr>
          <w:rFonts w:ascii="Times New Roman" w:hAnsi="Times New Roman" w:cs="Times New Roman"/>
          <w:sz w:val="24"/>
          <w:szCs w:val="24"/>
        </w:rPr>
        <w:t xml:space="preserve">, </w:t>
      </w:r>
      <w:r w:rsidR="007B03E7">
        <w:rPr>
          <w:rFonts w:ascii="Times New Roman" w:hAnsi="Times New Roman" w:cs="Times New Roman"/>
          <w:sz w:val="24"/>
          <w:szCs w:val="24"/>
        </w:rPr>
        <w:t xml:space="preserve">- </w:t>
      </w:r>
      <w:r w:rsidRPr="008D0DEA">
        <w:rPr>
          <w:rFonts w:ascii="Times New Roman" w:hAnsi="Times New Roman" w:cs="Times New Roman"/>
          <w:sz w:val="24"/>
          <w:szCs w:val="24"/>
        </w:rPr>
        <w:t>ПАО «Россети Северный Кавказ».</w:t>
      </w:r>
    </w:p>
    <w:p w14:paraId="707A9358" w14:textId="77777777" w:rsidR="008D0DEA" w:rsidRPr="008D0DEA" w:rsidRDefault="008D0DEA" w:rsidP="008D0DEA">
      <w:pPr>
        <w:tabs>
          <w:tab w:val="left" w:pos="993"/>
        </w:tabs>
        <w:spacing w:after="0" w:line="240" w:lineRule="auto"/>
        <w:ind w:firstLine="709"/>
        <w:jc w:val="both"/>
        <w:rPr>
          <w:rFonts w:ascii="Times New Roman" w:hAnsi="Times New Roman" w:cs="Times New Roman"/>
          <w:sz w:val="24"/>
          <w:szCs w:val="24"/>
        </w:rPr>
      </w:pPr>
      <w:r w:rsidRPr="008D0DEA">
        <w:rPr>
          <w:rFonts w:ascii="Times New Roman" w:hAnsi="Times New Roman" w:cs="Times New Roman"/>
          <w:sz w:val="24"/>
          <w:szCs w:val="24"/>
        </w:rPr>
        <w:t xml:space="preserve">При этом принятие управленческих решений по вопросам консолидации электросетевых активов осуществляется – комиссией ПАО «Россети Северный Кавказ» по консолидации электросетевых активов на основании предоставляемого проекта сделки. Сотрудниками отдела управления собственностью </w:t>
      </w:r>
      <w:r w:rsidR="007B03E7">
        <w:rPr>
          <w:rFonts w:ascii="Times New Roman" w:hAnsi="Times New Roman" w:cs="Times New Roman"/>
          <w:sz w:val="24"/>
          <w:szCs w:val="24"/>
        </w:rPr>
        <w:t>Общества</w:t>
      </w:r>
      <w:r w:rsidRPr="008D0DEA">
        <w:rPr>
          <w:rFonts w:ascii="Times New Roman" w:hAnsi="Times New Roman" w:cs="Times New Roman"/>
          <w:sz w:val="24"/>
          <w:szCs w:val="24"/>
        </w:rPr>
        <w:t xml:space="preserve"> совместно с техническими службами и иными структурными подразделениями реализуются мероприятия по подготовке проекта сделки (инвентаризация электросетевого имущества, сбор технико-экономических показателей и т.д.).</w:t>
      </w:r>
    </w:p>
    <w:p w14:paraId="29737C20" w14:textId="77777777" w:rsidR="008D0DEA" w:rsidRPr="008D0DEA" w:rsidRDefault="008D0DEA" w:rsidP="008D0DEA">
      <w:pPr>
        <w:tabs>
          <w:tab w:val="left" w:pos="993"/>
        </w:tabs>
        <w:spacing w:after="0" w:line="240" w:lineRule="auto"/>
        <w:ind w:firstLine="709"/>
        <w:jc w:val="both"/>
        <w:rPr>
          <w:rFonts w:ascii="Times New Roman" w:hAnsi="Times New Roman" w:cs="Times New Roman"/>
          <w:sz w:val="24"/>
          <w:szCs w:val="24"/>
        </w:rPr>
      </w:pPr>
      <w:r w:rsidRPr="008D0DEA">
        <w:rPr>
          <w:rFonts w:ascii="Times New Roman" w:hAnsi="Times New Roman" w:cs="Times New Roman"/>
          <w:sz w:val="24"/>
          <w:szCs w:val="24"/>
        </w:rPr>
        <w:t xml:space="preserve">Программа консолидации электросетевых активов </w:t>
      </w:r>
      <w:r w:rsidR="007B03E7">
        <w:rPr>
          <w:rFonts w:ascii="Times New Roman" w:hAnsi="Times New Roman" w:cs="Times New Roman"/>
          <w:sz w:val="24"/>
          <w:szCs w:val="24"/>
        </w:rPr>
        <w:t>Общества</w:t>
      </w:r>
      <w:r w:rsidRPr="008D0DEA">
        <w:rPr>
          <w:rFonts w:ascii="Times New Roman" w:hAnsi="Times New Roman" w:cs="Times New Roman"/>
          <w:sz w:val="24"/>
          <w:szCs w:val="24"/>
        </w:rPr>
        <w:t xml:space="preserve"> не утверждалась.</w:t>
      </w:r>
    </w:p>
    <w:p w14:paraId="4E6D937E" w14:textId="77777777" w:rsidR="008D0DEA" w:rsidRPr="008D0DEA" w:rsidRDefault="008D0DEA" w:rsidP="008D0DEA">
      <w:pPr>
        <w:tabs>
          <w:tab w:val="left" w:pos="993"/>
        </w:tabs>
        <w:spacing w:after="0" w:line="240" w:lineRule="auto"/>
        <w:ind w:firstLine="709"/>
        <w:jc w:val="both"/>
        <w:rPr>
          <w:rFonts w:ascii="Times New Roman" w:hAnsi="Times New Roman" w:cs="Times New Roman"/>
          <w:sz w:val="24"/>
          <w:szCs w:val="24"/>
        </w:rPr>
      </w:pPr>
    </w:p>
    <w:p w14:paraId="5CC027A2" w14:textId="77777777" w:rsidR="008D0DEA" w:rsidRPr="008D0DEA" w:rsidRDefault="008D0DEA" w:rsidP="008D0DEA">
      <w:pPr>
        <w:spacing w:after="0" w:line="240" w:lineRule="auto"/>
        <w:jc w:val="center"/>
        <w:rPr>
          <w:rFonts w:ascii="Times New Roman" w:hAnsi="Times New Roman" w:cs="Times New Roman"/>
          <w:sz w:val="24"/>
          <w:szCs w:val="24"/>
        </w:rPr>
      </w:pPr>
      <w:r w:rsidRPr="008D0DEA">
        <w:rPr>
          <w:rFonts w:ascii="Times New Roman" w:hAnsi="Times New Roman" w:cs="Times New Roman"/>
          <w:b/>
          <w:sz w:val="24"/>
          <w:szCs w:val="24"/>
        </w:rPr>
        <w:t>Мониторинг объемов консолидации электросетевых активов</w:t>
      </w:r>
    </w:p>
    <w:tbl>
      <w:tblPr>
        <w:tblW w:w="5017" w:type="pct"/>
        <w:tblLayout w:type="fixed"/>
        <w:tblLook w:val="04A0" w:firstRow="1" w:lastRow="0" w:firstColumn="1" w:lastColumn="0" w:noHBand="0" w:noVBand="1"/>
      </w:tblPr>
      <w:tblGrid>
        <w:gridCol w:w="2424"/>
        <w:gridCol w:w="772"/>
        <w:gridCol w:w="772"/>
        <w:gridCol w:w="773"/>
        <w:gridCol w:w="838"/>
        <w:gridCol w:w="698"/>
        <w:gridCol w:w="786"/>
        <w:gridCol w:w="773"/>
        <w:gridCol w:w="773"/>
        <w:gridCol w:w="767"/>
      </w:tblGrid>
      <w:tr w:rsidR="008D0DEA" w:rsidRPr="008D0DEA" w14:paraId="2B20CF16" w14:textId="77777777" w:rsidTr="007929D9">
        <w:trPr>
          <w:trHeight w:val="255"/>
        </w:trPr>
        <w:tc>
          <w:tcPr>
            <w:tcW w:w="12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BD4A0B" w14:textId="77777777" w:rsidR="008D0DEA" w:rsidRPr="008D0DEA" w:rsidRDefault="00E72004" w:rsidP="008D0DEA">
            <w:pPr>
              <w:tabs>
                <w:tab w:val="left" w:pos="993"/>
              </w:tabs>
              <w:spacing w:after="0" w:line="240" w:lineRule="auto"/>
              <w:ind w:firstLine="27"/>
              <w:jc w:val="center"/>
              <w:rPr>
                <w:rFonts w:ascii="Times New Roman" w:hAnsi="Times New Roman" w:cs="Times New Roman"/>
                <w:b/>
                <w:bCs/>
                <w:sz w:val="20"/>
                <w:szCs w:val="20"/>
              </w:rPr>
            </w:pPr>
            <w:r w:rsidRPr="00A14DE0">
              <w:rPr>
                <w:rFonts w:ascii="Times New Roman" w:hAnsi="Times New Roman" w:cs="Times New Roman"/>
                <w:b/>
                <w:bCs/>
                <w:sz w:val="20"/>
                <w:szCs w:val="20"/>
              </w:rPr>
              <w:t>Наименование</w:t>
            </w:r>
          </w:p>
        </w:tc>
        <w:tc>
          <w:tcPr>
            <w:tcW w:w="1236" w:type="pct"/>
            <w:gridSpan w:val="3"/>
            <w:tcBorders>
              <w:top w:val="single" w:sz="4" w:space="0" w:color="auto"/>
              <w:left w:val="nil"/>
              <w:bottom w:val="single" w:sz="4" w:space="0" w:color="auto"/>
              <w:right w:val="single" w:sz="4" w:space="0" w:color="auto"/>
            </w:tcBorders>
            <w:shd w:val="clear" w:color="auto" w:fill="auto"/>
            <w:vAlign w:val="center"/>
          </w:tcPr>
          <w:p w14:paraId="42CE59D1" w14:textId="77777777" w:rsidR="008D0DEA" w:rsidRPr="008D0DEA" w:rsidRDefault="008D0DEA" w:rsidP="008D0DEA">
            <w:pPr>
              <w:tabs>
                <w:tab w:val="left" w:pos="993"/>
              </w:tabs>
              <w:spacing w:after="0" w:line="240" w:lineRule="auto"/>
              <w:ind w:firstLine="709"/>
              <w:jc w:val="both"/>
              <w:rPr>
                <w:rFonts w:ascii="Times New Roman" w:hAnsi="Times New Roman" w:cs="Times New Roman"/>
                <w:b/>
                <w:bCs/>
                <w:sz w:val="20"/>
                <w:szCs w:val="20"/>
              </w:rPr>
            </w:pPr>
            <w:r w:rsidRPr="008D0DEA">
              <w:rPr>
                <w:rFonts w:ascii="Times New Roman" w:hAnsi="Times New Roman" w:cs="Times New Roman"/>
                <w:b/>
                <w:bCs/>
                <w:sz w:val="20"/>
                <w:szCs w:val="20"/>
              </w:rPr>
              <w:t>2020 год</w:t>
            </w:r>
          </w:p>
        </w:tc>
        <w:tc>
          <w:tcPr>
            <w:tcW w:w="1238" w:type="pct"/>
            <w:gridSpan w:val="3"/>
            <w:tcBorders>
              <w:top w:val="single" w:sz="4" w:space="0" w:color="auto"/>
              <w:left w:val="nil"/>
              <w:bottom w:val="single" w:sz="4" w:space="0" w:color="auto"/>
              <w:right w:val="single" w:sz="4" w:space="0" w:color="auto"/>
            </w:tcBorders>
            <w:shd w:val="clear" w:color="auto" w:fill="auto"/>
            <w:vAlign w:val="center"/>
          </w:tcPr>
          <w:p w14:paraId="01588E42" w14:textId="77777777" w:rsidR="008D0DEA" w:rsidRPr="008D0DEA" w:rsidRDefault="008D0DEA" w:rsidP="008D0DEA">
            <w:pPr>
              <w:tabs>
                <w:tab w:val="left" w:pos="993"/>
              </w:tabs>
              <w:spacing w:after="0" w:line="240" w:lineRule="auto"/>
              <w:ind w:firstLine="709"/>
              <w:jc w:val="both"/>
              <w:rPr>
                <w:rFonts w:ascii="Times New Roman" w:hAnsi="Times New Roman" w:cs="Times New Roman"/>
                <w:b/>
                <w:bCs/>
                <w:sz w:val="20"/>
                <w:szCs w:val="20"/>
              </w:rPr>
            </w:pPr>
            <w:r w:rsidRPr="008D0DEA">
              <w:rPr>
                <w:rFonts w:ascii="Times New Roman" w:hAnsi="Times New Roman" w:cs="Times New Roman"/>
                <w:b/>
                <w:bCs/>
                <w:sz w:val="20"/>
                <w:szCs w:val="20"/>
              </w:rPr>
              <w:t>2021 год</w:t>
            </w:r>
          </w:p>
        </w:tc>
        <w:tc>
          <w:tcPr>
            <w:tcW w:w="1233" w:type="pct"/>
            <w:gridSpan w:val="3"/>
            <w:tcBorders>
              <w:top w:val="single" w:sz="4" w:space="0" w:color="auto"/>
              <w:left w:val="nil"/>
              <w:bottom w:val="single" w:sz="4" w:space="0" w:color="auto"/>
              <w:right w:val="single" w:sz="4" w:space="0" w:color="auto"/>
            </w:tcBorders>
            <w:shd w:val="clear" w:color="auto" w:fill="auto"/>
            <w:vAlign w:val="center"/>
          </w:tcPr>
          <w:p w14:paraId="3D561999" w14:textId="77777777" w:rsidR="008D0DEA" w:rsidRPr="008D0DEA" w:rsidRDefault="008D0DEA" w:rsidP="008D0DEA">
            <w:pPr>
              <w:tabs>
                <w:tab w:val="left" w:pos="993"/>
              </w:tabs>
              <w:spacing w:after="0" w:line="240" w:lineRule="auto"/>
              <w:ind w:firstLine="709"/>
              <w:jc w:val="both"/>
              <w:rPr>
                <w:rFonts w:ascii="Times New Roman" w:hAnsi="Times New Roman" w:cs="Times New Roman"/>
                <w:b/>
                <w:bCs/>
                <w:sz w:val="20"/>
                <w:szCs w:val="20"/>
              </w:rPr>
            </w:pPr>
            <w:r w:rsidRPr="008D0DEA">
              <w:rPr>
                <w:rFonts w:ascii="Times New Roman" w:hAnsi="Times New Roman" w:cs="Times New Roman"/>
                <w:b/>
                <w:bCs/>
                <w:sz w:val="20"/>
                <w:szCs w:val="20"/>
              </w:rPr>
              <w:t>2022 год</w:t>
            </w:r>
          </w:p>
        </w:tc>
      </w:tr>
      <w:tr w:rsidR="008D0DEA" w:rsidRPr="008D0DEA" w14:paraId="49158719" w14:textId="77777777" w:rsidTr="007929D9">
        <w:trPr>
          <w:trHeight w:val="580"/>
        </w:trPr>
        <w:tc>
          <w:tcPr>
            <w:tcW w:w="12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4B54F64" w14:textId="77777777" w:rsidR="008D0DEA" w:rsidRPr="008D0DEA" w:rsidRDefault="008D0DEA" w:rsidP="008D0DEA">
            <w:pPr>
              <w:tabs>
                <w:tab w:val="left" w:pos="993"/>
              </w:tabs>
              <w:spacing w:after="0" w:line="240" w:lineRule="auto"/>
              <w:ind w:firstLine="709"/>
              <w:jc w:val="both"/>
              <w:rPr>
                <w:rFonts w:ascii="Times New Roman" w:hAnsi="Times New Roman" w:cs="Times New Roman"/>
                <w:b/>
                <w:bCs/>
                <w:sz w:val="20"/>
                <w:szCs w:val="20"/>
              </w:rPr>
            </w:pPr>
          </w:p>
        </w:tc>
        <w:tc>
          <w:tcPr>
            <w:tcW w:w="1236" w:type="pct"/>
            <w:gridSpan w:val="3"/>
            <w:tcBorders>
              <w:top w:val="single" w:sz="4" w:space="0" w:color="auto"/>
              <w:left w:val="nil"/>
              <w:bottom w:val="single" w:sz="4" w:space="0" w:color="auto"/>
              <w:right w:val="single" w:sz="4" w:space="0" w:color="auto"/>
            </w:tcBorders>
            <w:shd w:val="clear" w:color="auto" w:fill="auto"/>
            <w:vAlign w:val="center"/>
            <w:hideMark/>
          </w:tcPr>
          <w:p w14:paraId="5AB38558"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Объём консолидации электросетевых активов за период</w:t>
            </w:r>
          </w:p>
        </w:tc>
        <w:tc>
          <w:tcPr>
            <w:tcW w:w="1238" w:type="pct"/>
            <w:gridSpan w:val="3"/>
            <w:tcBorders>
              <w:top w:val="single" w:sz="4" w:space="0" w:color="auto"/>
              <w:left w:val="nil"/>
              <w:bottom w:val="single" w:sz="4" w:space="0" w:color="auto"/>
              <w:right w:val="single" w:sz="4" w:space="0" w:color="auto"/>
            </w:tcBorders>
            <w:shd w:val="clear" w:color="auto" w:fill="auto"/>
            <w:vAlign w:val="center"/>
            <w:hideMark/>
          </w:tcPr>
          <w:p w14:paraId="340F6EE4"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Объём консолидации электросетевых активов за период</w:t>
            </w:r>
          </w:p>
        </w:tc>
        <w:tc>
          <w:tcPr>
            <w:tcW w:w="1233" w:type="pct"/>
            <w:gridSpan w:val="3"/>
            <w:tcBorders>
              <w:top w:val="single" w:sz="4" w:space="0" w:color="auto"/>
              <w:left w:val="nil"/>
              <w:bottom w:val="single" w:sz="4" w:space="0" w:color="auto"/>
              <w:right w:val="single" w:sz="4" w:space="0" w:color="auto"/>
            </w:tcBorders>
            <w:shd w:val="clear" w:color="auto" w:fill="auto"/>
            <w:vAlign w:val="center"/>
            <w:hideMark/>
          </w:tcPr>
          <w:p w14:paraId="4F1DE636"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Объём консолидации электросетевых активов за период</w:t>
            </w:r>
          </w:p>
        </w:tc>
      </w:tr>
      <w:tr w:rsidR="007929D9" w:rsidRPr="00A14DE0" w14:paraId="14575BFF" w14:textId="77777777" w:rsidTr="007929D9">
        <w:trPr>
          <w:trHeight w:val="64"/>
        </w:trPr>
        <w:tc>
          <w:tcPr>
            <w:tcW w:w="12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9ECAFFC" w14:textId="77777777" w:rsidR="008D0DEA" w:rsidRPr="008D0DEA" w:rsidRDefault="008D0DEA" w:rsidP="008D0DEA">
            <w:pPr>
              <w:tabs>
                <w:tab w:val="left" w:pos="993"/>
              </w:tabs>
              <w:spacing w:after="0" w:line="240" w:lineRule="auto"/>
              <w:ind w:firstLine="709"/>
              <w:jc w:val="both"/>
              <w:rPr>
                <w:rFonts w:ascii="Times New Roman" w:hAnsi="Times New Roman" w:cs="Times New Roman"/>
                <w:b/>
                <w:bCs/>
                <w:sz w:val="20"/>
                <w:szCs w:val="20"/>
              </w:rPr>
            </w:pPr>
          </w:p>
        </w:tc>
        <w:tc>
          <w:tcPr>
            <w:tcW w:w="412" w:type="pct"/>
            <w:tcBorders>
              <w:top w:val="nil"/>
              <w:left w:val="nil"/>
              <w:bottom w:val="single" w:sz="4" w:space="0" w:color="auto"/>
              <w:right w:val="single" w:sz="4" w:space="0" w:color="auto"/>
            </w:tcBorders>
            <w:shd w:val="clear" w:color="auto" w:fill="auto"/>
            <w:vAlign w:val="center"/>
            <w:hideMark/>
          </w:tcPr>
          <w:p w14:paraId="68283195"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МВА</w:t>
            </w:r>
          </w:p>
        </w:tc>
        <w:tc>
          <w:tcPr>
            <w:tcW w:w="412" w:type="pct"/>
            <w:tcBorders>
              <w:top w:val="nil"/>
              <w:left w:val="nil"/>
              <w:bottom w:val="single" w:sz="4" w:space="0" w:color="auto"/>
              <w:right w:val="single" w:sz="4" w:space="0" w:color="auto"/>
            </w:tcBorders>
            <w:shd w:val="clear" w:color="auto" w:fill="auto"/>
            <w:vAlign w:val="center"/>
            <w:hideMark/>
          </w:tcPr>
          <w:p w14:paraId="69031591"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Км</w:t>
            </w:r>
          </w:p>
        </w:tc>
        <w:tc>
          <w:tcPr>
            <w:tcW w:w="412" w:type="pct"/>
            <w:tcBorders>
              <w:top w:val="nil"/>
              <w:left w:val="nil"/>
              <w:bottom w:val="single" w:sz="4" w:space="0" w:color="auto"/>
              <w:right w:val="single" w:sz="4" w:space="0" w:color="auto"/>
            </w:tcBorders>
            <w:shd w:val="clear" w:color="auto" w:fill="auto"/>
            <w:vAlign w:val="center"/>
            <w:hideMark/>
          </w:tcPr>
          <w:p w14:paraId="365F3FDB"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У.е.</w:t>
            </w:r>
          </w:p>
        </w:tc>
        <w:tc>
          <w:tcPr>
            <w:tcW w:w="447" w:type="pct"/>
            <w:tcBorders>
              <w:top w:val="nil"/>
              <w:left w:val="nil"/>
              <w:bottom w:val="single" w:sz="4" w:space="0" w:color="auto"/>
              <w:right w:val="single" w:sz="4" w:space="0" w:color="auto"/>
            </w:tcBorders>
            <w:shd w:val="clear" w:color="auto" w:fill="auto"/>
            <w:vAlign w:val="center"/>
            <w:hideMark/>
          </w:tcPr>
          <w:p w14:paraId="7F2188C6"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МВА</w:t>
            </w:r>
          </w:p>
        </w:tc>
        <w:tc>
          <w:tcPr>
            <w:tcW w:w="372" w:type="pct"/>
            <w:tcBorders>
              <w:top w:val="nil"/>
              <w:left w:val="nil"/>
              <w:bottom w:val="single" w:sz="4" w:space="0" w:color="auto"/>
              <w:right w:val="single" w:sz="4" w:space="0" w:color="auto"/>
            </w:tcBorders>
            <w:shd w:val="clear" w:color="auto" w:fill="auto"/>
            <w:vAlign w:val="center"/>
            <w:hideMark/>
          </w:tcPr>
          <w:p w14:paraId="44891A6D"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Км</w:t>
            </w:r>
          </w:p>
        </w:tc>
        <w:tc>
          <w:tcPr>
            <w:tcW w:w="419" w:type="pct"/>
            <w:tcBorders>
              <w:top w:val="nil"/>
              <w:left w:val="nil"/>
              <w:bottom w:val="single" w:sz="4" w:space="0" w:color="auto"/>
              <w:right w:val="single" w:sz="4" w:space="0" w:color="auto"/>
            </w:tcBorders>
            <w:shd w:val="clear" w:color="auto" w:fill="auto"/>
            <w:vAlign w:val="center"/>
            <w:hideMark/>
          </w:tcPr>
          <w:p w14:paraId="5AC7A33C"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У.е.</w:t>
            </w:r>
          </w:p>
        </w:tc>
        <w:tc>
          <w:tcPr>
            <w:tcW w:w="412" w:type="pct"/>
            <w:tcBorders>
              <w:top w:val="nil"/>
              <w:left w:val="nil"/>
              <w:bottom w:val="single" w:sz="4" w:space="0" w:color="auto"/>
              <w:right w:val="single" w:sz="4" w:space="0" w:color="auto"/>
            </w:tcBorders>
            <w:shd w:val="clear" w:color="auto" w:fill="auto"/>
            <w:vAlign w:val="center"/>
            <w:hideMark/>
          </w:tcPr>
          <w:p w14:paraId="37CE1442"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МВА</w:t>
            </w:r>
          </w:p>
        </w:tc>
        <w:tc>
          <w:tcPr>
            <w:tcW w:w="412" w:type="pct"/>
            <w:tcBorders>
              <w:top w:val="nil"/>
              <w:left w:val="nil"/>
              <w:bottom w:val="single" w:sz="4" w:space="0" w:color="auto"/>
              <w:right w:val="single" w:sz="4" w:space="0" w:color="auto"/>
            </w:tcBorders>
            <w:shd w:val="clear" w:color="auto" w:fill="auto"/>
            <w:vAlign w:val="center"/>
            <w:hideMark/>
          </w:tcPr>
          <w:p w14:paraId="77EBEB2F"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Км</w:t>
            </w:r>
          </w:p>
        </w:tc>
        <w:tc>
          <w:tcPr>
            <w:tcW w:w="409" w:type="pct"/>
            <w:tcBorders>
              <w:top w:val="nil"/>
              <w:left w:val="nil"/>
              <w:bottom w:val="single" w:sz="4" w:space="0" w:color="auto"/>
              <w:right w:val="single" w:sz="4" w:space="0" w:color="auto"/>
            </w:tcBorders>
            <w:shd w:val="clear" w:color="auto" w:fill="auto"/>
            <w:vAlign w:val="center"/>
            <w:hideMark/>
          </w:tcPr>
          <w:p w14:paraId="30AA67A8"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У.е.</w:t>
            </w:r>
          </w:p>
        </w:tc>
      </w:tr>
      <w:tr w:rsidR="007929D9" w:rsidRPr="00A14DE0" w14:paraId="718B4DA4" w14:textId="77777777" w:rsidTr="007929D9">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7670EF72"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1</w:t>
            </w:r>
          </w:p>
        </w:tc>
        <w:tc>
          <w:tcPr>
            <w:tcW w:w="412" w:type="pct"/>
            <w:tcBorders>
              <w:top w:val="nil"/>
              <w:left w:val="nil"/>
              <w:bottom w:val="single" w:sz="4" w:space="0" w:color="auto"/>
              <w:right w:val="single" w:sz="4" w:space="0" w:color="auto"/>
            </w:tcBorders>
            <w:shd w:val="clear" w:color="auto" w:fill="auto"/>
            <w:vAlign w:val="center"/>
            <w:hideMark/>
          </w:tcPr>
          <w:p w14:paraId="659ECFE3"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2</w:t>
            </w:r>
          </w:p>
        </w:tc>
        <w:tc>
          <w:tcPr>
            <w:tcW w:w="412" w:type="pct"/>
            <w:tcBorders>
              <w:top w:val="nil"/>
              <w:left w:val="nil"/>
              <w:bottom w:val="single" w:sz="4" w:space="0" w:color="auto"/>
              <w:right w:val="single" w:sz="4" w:space="0" w:color="auto"/>
            </w:tcBorders>
            <w:shd w:val="clear" w:color="auto" w:fill="auto"/>
            <w:vAlign w:val="center"/>
            <w:hideMark/>
          </w:tcPr>
          <w:p w14:paraId="189A31D3"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3</w:t>
            </w:r>
          </w:p>
        </w:tc>
        <w:tc>
          <w:tcPr>
            <w:tcW w:w="412" w:type="pct"/>
            <w:tcBorders>
              <w:top w:val="nil"/>
              <w:left w:val="nil"/>
              <w:bottom w:val="single" w:sz="4" w:space="0" w:color="auto"/>
              <w:right w:val="single" w:sz="4" w:space="0" w:color="auto"/>
            </w:tcBorders>
            <w:shd w:val="clear" w:color="auto" w:fill="auto"/>
            <w:vAlign w:val="center"/>
            <w:hideMark/>
          </w:tcPr>
          <w:p w14:paraId="6E7636E1"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4</w:t>
            </w:r>
          </w:p>
        </w:tc>
        <w:tc>
          <w:tcPr>
            <w:tcW w:w="447" w:type="pct"/>
            <w:tcBorders>
              <w:top w:val="nil"/>
              <w:left w:val="nil"/>
              <w:bottom w:val="single" w:sz="4" w:space="0" w:color="auto"/>
              <w:right w:val="single" w:sz="4" w:space="0" w:color="auto"/>
            </w:tcBorders>
            <w:shd w:val="clear" w:color="auto" w:fill="auto"/>
            <w:vAlign w:val="center"/>
            <w:hideMark/>
          </w:tcPr>
          <w:p w14:paraId="48243DAA"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5</w:t>
            </w:r>
          </w:p>
        </w:tc>
        <w:tc>
          <w:tcPr>
            <w:tcW w:w="372" w:type="pct"/>
            <w:tcBorders>
              <w:top w:val="nil"/>
              <w:left w:val="nil"/>
              <w:bottom w:val="single" w:sz="4" w:space="0" w:color="auto"/>
              <w:right w:val="single" w:sz="4" w:space="0" w:color="auto"/>
            </w:tcBorders>
            <w:shd w:val="clear" w:color="auto" w:fill="auto"/>
            <w:vAlign w:val="center"/>
            <w:hideMark/>
          </w:tcPr>
          <w:p w14:paraId="315E7A33"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6</w:t>
            </w:r>
          </w:p>
        </w:tc>
        <w:tc>
          <w:tcPr>
            <w:tcW w:w="419" w:type="pct"/>
            <w:tcBorders>
              <w:top w:val="nil"/>
              <w:left w:val="nil"/>
              <w:bottom w:val="single" w:sz="4" w:space="0" w:color="auto"/>
              <w:right w:val="single" w:sz="4" w:space="0" w:color="auto"/>
            </w:tcBorders>
            <w:shd w:val="clear" w:color="auto" w:fill="auto"/>
            <w:vAlign w:val="center"/>
            <w:hideMark/>
          </w:tcPr>
          <w:p w14:paraId="1082CF65"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7</w:t>
            </w:r>
          </w:p>
        </w:tc>
        <w:tc>
          <w:tcPr>
            <w:tcW w:w="412" w:type="pct"/>
            <w:tcBorders>
              <w:top w:val="nil"/>
              <w:left w:val="nil"/>
              <w:bottom w:val="single" w:sz="4" w:space="0" w:color="auto"/>
              <w:right w:val="single" w:sz="4" w:space="0" w:color="auto"/>
            </w:tcBorders>
            <w:shd w:val="clear" w:color="auto" w:fill="auto"/>
            <w:vAlign w:val="center"/>
            <w:hideMark/>
          </w:tcPr>
          <w:p w14:paraId="055B1981"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8</w:t>
            </w:r>
          </w:p>
        </w:tc>
        <w:tc>
          <w:tcPr>
            <w:tcW w:w="412" w:type="pct"/>
            <w:tcBorders>
              <w:top w:val="nil"/>
              <w:left w:val="nil"/>
              <w:bottom w:val="single" w:sz="4" w:space="0" w:color="auto"/>
              <w:right w:val="single" w:sz="4" w:space="0" w:color="auto"/>
            </w:tcBorders>
            <w:shd w:val="clear" w:color="auto" w:fill="auto"/>
            <w:vAlign w:val="center"/>
            <w:hideMark/>
          </w:tcPr>
          <w:p w14:paraId="12EE2C1A"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9</w:t>
            </w:r>
          </w:p>
        </w:tc>
        <w:tc>
          <w:tcPr>
            <w:tcW w:w="409" w:type="pct"/>
            <w:tcBorders>
              <w:top w:val="nil"/>
              <w:left w:val="nil"/>
              <w:bottom w:val="single" w:sz="4" w:space="0" w:color="auto"/>
              <w:right w:val="single" w:sz="4" w:space="0" w:color="auto"/>
            </w:tcBorders>
            <w:shd w:val="clear" w:color="auto" w:fill="auto"/>
            <w:vAlign w:val="center"/>
            <w:hideMark/>
          </w:tcPr>
          <w:p w14:paraId="561EAACD" w14:textId="77777777" w:rsidR="008D0DEA" w:rsidRPr="008D0DEA" w:rsidRDefault="008D0DEA" w:rsidP="008D0DEA">
            <w:pPr>
              <w:tabs>
                <w:tab w:val="left" w:pos="993"/>
              </w:tabs>
              <w:spacing w:after="0" w:line="240" w:lineRule="auto"/>
              <w:jc w:val="center"/>
              <w:rPr>
                <w:rFonts w:ascii="Times New Roman" w:hAnsi="Times New Roman" w:cs="Times New Roman"/>
                <w:b/>
                <w:bCs/>
                <w:sz w:val="20"/>
                <w:szCs w:val="20"/>
              </w:rPr>
            </w:pPr>
            <w:r w:rsidRPr="008D0DEA">
              <w:rPr>
                <w:rFonts w:ascii="Times New Roman" w:hAnsi="Times New Roman" w:cs="Times New Roman"/>
                <w:b/>
                <w:bCs/>
                <w:sz w:val="20"/>
                <w:szCs w:val="20"/>
              </w:rPr>
              <w:t>10</w:t>
            </w:r>
          </w:p>
        </w:tc>
      </w:tr>
      <w:tr w:rsidR="008D0DEA" w:rsidRPr="008D0DEA" w14:paraId="31C16831" w14:textId="77777777" w:rsidTr="007929D9">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082E7E40" w14:textId="77777777" w:rsidR="008D0DEA" w:rsidRPr="008D0DEA" w:rsidRDefault="008D0DEA" w:rsidP="008D0DEA">
            <w:pPr>
              <w:tabs>
                <w:tab w:val="left" w:pos="993"/>
              </w:tabs>
              <w:spacing w:after="0" w:line="240" w:lineRule="auto"/>
              <w:jc w:val="both"/>
              <w:rPr>
                <w:rFonts w:ascii="Times New Roman" w:hAnsi="Times New Roman" w:cs="Times New Roman"/>
                <w:sz w:val="20"/>
                <w:szCs w:val="20"/>
              </w:rPr>
            </w:pPr>
            <w:r w:rsidRPr="008D0DEA">
              <w:rPr>
                <w:rFonts w:ascii="Times New Roman" w:hAnsi="Times New Roman" w:cs="Times New Roman"/>
                <w:sz w:val="20"/>
                <w:szCs w:val="20"/>
              </w:rPr>
              <w:t>ИТОГО</w:t>
            </w:r>
          </w:p>
        </w:tc>
        <w:tc>
          <w:tcPr>
            <w:tcW w:w="412" w:type="pct"/>
            <w:tcBorders>
              <w:top w:val="nil"/>
              <w:left w:val="nil"/>
              <w:bottom w:val="single" w:sz="4" w:space="0" w:color="auto"/>
              <w:right w:val="single" w:sz="4" w:space="0" w:color="auto"/>
            </w:tcBorders>
            <w:shd w:val="clear" w:color="auto" w:fill="auto"/>
            <w:vAlign w:val="center"/>
            <w:hideMark/>
          </w:tcPr>
          <w:p w14:paraId="7AADFF7D"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220</w:t>
            </w:r>
          </w:p>
        </w:tc>
        <w:tc>
          <w:tcPr>
            <w:tcW w:w="412" w:type="pct"/>
            <w:tcBorders>
              <w:top w:val="nil"/>
              <w:left w:val="nil"/>
              <w:bottom w:val="single" w:sz="4" w:space="0" w:color="auto"/>
              <w:right w:val="single" w:sz="4" w:space="0" w:color="auto"/>
            </w:tcBorders>
            <w:shd w:val="clear" w:color="auto" w:fill="auto"/>
            <w:vAlign w:val="center"/>
            <w:hideMark/>
          </w:tcPr>
          <w:p w14:paraId="002F5EFE"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1 097</w:t>
            </w:r>
          </w:p>
        </w:tc>
        <w:tc>
          <w:tcPr>
            <w:tcW w:w="412" w:type="pct"/>
            <w:tcBorders>
              <w:top w:val="nil"/>
              <w:left w:val="nil"/>
              <w:bottom w:val="single" w:sz="4" w:space="0" w:color="auto"/>
              <w:right w:val="single" w:sz="4" w:space="0" w:color="auto"/>
            </w:tcBorders>
            <w:shd w:val="clear" w:color="auto" w:fill="auto"/>
            <w:vAlign w:val="center"/>
            <w:hideMark/>
          </w:tcPr>
          <w:p w14:paraId="345BDE10" w14:textId="77777777" w:rsidR="008D0DEA" w:rsidRPr="008D0DEA" w:rsidRDefault="008D0DEA" w:rsidP="008D0DEA">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8D0DEA">
              <w:rPr>
                <w:rFonts w:ascii="Times New Roman" w:hAnsi="Times New Roman" w:cs="Times New Roman"/>
                <w:sz w:val="20"/>
                <w:szCs w:val="20"/>
              </w:rPr>
              <w:t>3 938</w:t>
            </w:r>
          </w:p>
        </w:tc>
        <w:tc>
          <w:tcPr>
            <w:tcW w:w="447" w:type="pct"/>
            <w:tcBorders>
              <w:top w:val="nil"/>
              <w:left w:val="nil"/>
              <w:bottom w:val="single" w:sz="4" w:space="0" w:color="auto"/>
              <w:right w:val="single" w:sz="4" w:space="0" w:color="auto"/>
            </w:tcBorders>
            <w:shd w:val="clear" w:color="auto" w:fill="auto"/>
            <w:vAlign w:val="center"/>
            <w:hideMark/>
          </w:tcPr>
          <w:p w14:paraId="4362D099"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220</w:t>
            </w:r>
          </w:p>
        </w:tc>
        <w:tc>
          <w:tcPr>
            <w:tcW w:w="372" w:type="pct"/>
            <w:tcBorders>
              <w:top w:val="nil"/>
              <w:left w:val="nil"/>
              <w:bottom w:val="single" w:sz="4" w:space="0" w:color="auto"/>
              <w:right w:val="single" w:sz="4" w:space="0" w:color="auto"/>
            </w:tcBorders>
            <w:shd w:val="clear" w:color="auto" w:fill="auto"/>
            <w:vAlign w:val="center"/>
            <w:hideMark/>
          </w:tcPr>
          <w:p w14:paraId="40E95C11"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1 097</w:t>
            </w:r>
          </w:p>
        </w:tc>
        <w:tc>
          <w:tcPr>
            <w:tcW w:w="419" w:type="pct"/>
            <w:tcBorders>
              <w:top w:val="nil"/>
              <w:left w:val="nil"/>
              <w:bottom w:val="single" w:sz="4" w:space="0" w:color="auto"/>
              <w:right w:val="single" w:sz="4" w:space="0" w:color="auto"/>
            </w:tcBorders>
            <w:shd w:val="clear" w:color="auto" w:fill="auto"/>
            <w:vAlign w:val="center"/>
            <w:hideMark/>
          </w:tcPr>
          <w:p w14:paraId="537DD3E3"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3 938</w:t>
            </w:r>
          </w:p>
        </w:tc>
        <w:tc>
          <w:tcPr>
            <w:tcW w:w="412" w:type="pct"/>
            <w:tcBorders>
              <w:top w:val="nil"/>
              <w:left w:val="nil"/>
              <w:bottom w:val="single" w:sz="4" w:space="0" w:color="auto"/>
              <w:right w:val="single" w:sz="4" w:space="0" w:color="auto"/>
            </w:tcBorders>
            <w:shd w:val="clear" w:color="auto" w:fill="auto"/>
            <w:vAlign w:val="center"/>
          </w:tcPr>
          <w:p w14:paraId="1D3691E5"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284</w:t>
            </w:r>
          </w:p>
        </w:tc>
        <w:tc>
          <w:tcPr>
            <w:tcW w:w="412" w:type="pct"/>
            <w:tcBorders>
              <w:top w:val="nil"/>
              <w:left w:val="nil"/>
              <w:bottom w:val="single" w:sz="4" w:space="0" w:color="auto"/>
              <w:right w:val="single" w:sz="4" w:space="0" w:color="auto"/>
            </w:tcBorders>
            <w:shd w:val="clear" w:color="auto" w:fill="auto"/>
            <w:vAlign w:val="center"/>
          </w:tcPr>
          <w:p w14:paraId="5187BD48"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1 997</w:t>
            </w:r>
          </w:p>
        </w:tc>
        <w:tc>
          <w:tcPr>
            <w:tcW w:w="409" w:type="pct"/>
            <w:tcBorders>
              <w:top w:val="nil"/>
              <w:left w:val="nil"/>
              <w:bottom w:val="single" w:sz="4" w:space="0" w:color="auto"/>
              <w:right w:val="single" w:sz="4" w:space="0" w:color="auto"/>
            </w:tcBorders>
            <w:shd w:val="clear" w:color="auto" w:fill="auto"/>
            <w:vAlign w:val="center"/>
          </w:tcPr>
          <w:p w14:paraId="5F754ABF"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6 125</w:t>
            </w:r>
          </w:p>
        </w:tc>
      </w:tr>
      <w:tr w:rsidR="008D0DEA" w:rsidRPr="008D0DEA" w14:paraId="1678671F" w14:textId="77777777" w:rsidTr="007929D9">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63C6DB5E" w14:textId="77777777" w:rsidR="008D0DEA" w:rsidRPr="008D0DEA" w:rsidRDefault="008D0DEA" w:rsidP="008D0DEA">
            <w:pPr>
              <w:tabs>
                <w:tab w:val="left" w:pos="993"/>
              </w:tabs>
              <w:spacing w:after="0" w:line="240" w:lineRule="auto"/>
              <w:jc w:val="both"/>
              <w:rPr>
                <w:rFonts w:ascii="Times New Roman" w:hAnsi="Times New Roman" w:cs="Times New Roman"/>
                <w:sz w:val="20"/>
                <w:szCs w:val="20"/>
              </w:rPr>
            </w:pPr>
            <w:r w:rsidRPr="008D0DEA">
              <w:rPr>
                <w:rFonts w:ascii="Times New Roman" w:hAnsi="Times New Roman" w:cs="Times New Roman"/>
                <w:sz w:val="20"/>
                <w:szCs w:val="20"/>
              </w:rPr>
              <w:t>Приобретение электросетевых объектов</w:t>
            </w:r>
          </w:p>
        </w:tc>
        <w:tc>
          <w:tcPr>
            <w:tcW w:w="412" w:type="pct"/>
            <w:tcBorders>
              <w:top w:val="nil"/>
              <w:left w:val="nil"/>
              <w:bottom w:val="single" w:sz="4" w:space="0" w:color="auto"/>
              <w:right w:val="single" w:sz="4" w:space="0" w:color="auto"/>
            </w:tcBorders>
            <w:shd w:val="clear" w:color="auto" w:fill="auto"/>
            <w:vAlign w:val="center"/>
            <w:hideMark/>
          </w:tcPr>
          <w:p w14:paraId="5EDA8E7F"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hideMark/>
          </w:tcPr>
          <w:p w14:paraId="019986D1" w14:textId="77777777" w:rsidR="008D0DEA" w:rsidRPr="008D0DEA" w:rsidRDefault="008D0DEA" w:rsidP="008D0DEA">
            <w:pPr>
              <w:shd w:val="clear" w:color="auto" w:fill="FFFFFF"/>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hideMark/>
          </w:tcPr>
          <w:p w14:paraId="79D5A9E2" w14:textId="77777777" w:rsidR="008D0DEA" w:rsidRPr="008D0DEA" w:rsidRDefault="008D0DEA" w:rsidP="008D0DEA">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8D0DEA">
              <w:rPr>
                <w:rFonts w:ascii="Times New Roman" w:hAnsi="Times New Roman" w:cs="Times New Roman"/>
                <w:sz w:val="20"/>
                <w:szCs w:val="20"/>
              </w:rPr>
              <w:t>-</w:t>
            </w:r>
          </w:p>
        </w:tc>
        <w:tc>
          <w:tcPr>
            <w:tcW w:w="447" w:type="pct"/>
            <w:tcBorders>
              <w:top w:val="nil"/>
              <w:left w:val="nil"/>
              <w:bottom w:val="single" w:sz="4" w:space="0" w:color="auto"/>
              <w:right w:val="single" w:sz="4" w:space="0" w:color="auto"/>
            </w:tcBorders>
            <w:shd w:val="clear" w:color="auto" w:fill="auto"/>
            <w:vAlign w:val="center"/>
            <w:hideMark/>
          </w:tcPr>
          <w:p w14:paraId="14E33885"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372" w:type="pct"/>
            <w:tcBorders>
              <w:top w:val="nil"/>
              <w:left w:val="nil"/>
              <w:bottom w:val="single" w:sz="4" w:space="0" w:color="auto"/>
              <w:right w:val="single" w:sz="4" w:space="0" w:color="auto"/>
            </w:tcBorders>
            <w:shd w:val="clear" w:color="auto" w:fill="auto"/>
            <w:vAlign w:val="center"/>
            <w:hideMark/>
          </w:tcPr>
          <w:p w14:paraId="6BFBF73E" w14:textId="77777777" w:rsidR="008D0DEA" w:rsidRPr="008D0DEA" w:rsidRDefault="008D0DEA" w:rsidP="008D0DEA">
            <w:pPr>
              <w:shd w:val="clear" w:color="auto" w:fill="FFFFFF"/>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14:paraId="3C48F6D1"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tcPr>
          <w:p w14:paraId="56317BFA"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tcPr>
          <w:p w14:paraId="436E0DAC" w14:textId="77777777" w:rsidR="008D0DEA" w:rsidRPr="008D0DEA" w:rsidRDefault="008D0DEA" w:rsidP="008D0DEA">
            <w:pPr>
              <w:shd w:val="clear" w:color="auto" w:fill="FFFFFF"/>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09" w:type="pct"/>
            <w:tcBorders>
              <w:top w:val="nil"/>
              <w:left w:val="nil"/>
              <w:bottom w:val="single" w:sz="4" w:space="0" w:color="auto"/>
              <w:right w:val="single" w:sz="4" w:space="0" w:color="auto"/>
            </w:tcBorders>
            <w:shd w:val="clear" w:color="auto" w:fill="auto"/>
            <w:vAlign w:val="center"/>
          </w:tcPr>
          <w:p w14:paraId="700F4FE1"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r>
      <w:tr w:rsidR="008D0DEA" w:rsidRPr="008D0DEA" w14:paraId="09912828" w14:textId="77777777" w:rsidTr="007929D9">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2418D7D2" w14:textId="77777777" w:rsidR="008D0DEA" w:rsidRPr="008D0DEA" w:rsidRDefault="008D0DEA" w:rsidP="008D0DEA">
            <w:pPr>
              <w:tabs>
                <w:tab w:val="left" w:pos="993"/>
              </w:tabs>
              <w:spacing w:after="0" w:line="240" w:lineRule="auto"/>
              <w:jc w:val="both"/>
              <w:rPr>
                <w:rFonts w:ascii="Times New Roman" w:hAnsi="Times New Roman" w:cs="Times New Roman"/>
                <w:sz w:val="20"/>
                <w:szCs w:val="20"/>
              </w:rPr>
            </w:pPr>
            <w:r w:rsidRPr="008D0DEA">
              <w:rPr>
                <w:rFonts w:ascii="Times New Roman" w:hAnsi="Times New Roman" w:cs="Times New Roman"/>
                <w:sz w:val="20"/>
                <w:szCs w:val="20"/>
              </w:rPr>
              <w:t>Аренда электросетевых объектов</w:t>
            </w:r>
          </w:p>
        </w:tc>
        <w:tc>
          <w:tcPr>
            <w:tcW w:w="412" w:type="pct"/>
            <w:tcBorders>
              <w:top w:val="nil"/>
              <w:left w:val="nil"/>
              <w:bottom w:val="single" w:sz="4" w:space="0" w:color="auto"/>
              <w:right w:val="single" w:sz="4" w:space="0" w:color="auto"/>
            </w:tcBorders>
            <w:shd w:val="clear" w:color="auto" w:fill="auto"/>
            <w:vAlign w:val="center"/>
            <w:hideMark/>
          </w:tcPr>
          <w:p w14:paraId="681C58AC"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220</w:t>
            </w:r>
          </w:p>
        </w:tc>
        <w:tc>
          <w:tcPr>
            <w:tcW w:w="412" w:type="pct"/>
            <w:tcBorders>
              <w:top w:val="nil"/>
              <w:left w:val="nil"/>
              <w:bottom w:val="single" w:sz="4" w:space="0" w:color="auto"/>
              <w:right w:val="single" w:sz="4" w:space="0" w:color="auto"/>
            </w:tcBorders>
            <w:shd w:val="clear" w:color="auto" w:fill="auto"/>
            <w:vAlign w:val="center"/>
            <w:hideMark/>
          </w:tcPr>
          <w:p w14:paraId="22829FF8"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1 097</w:t>
            </w:r>
          </w:p>
        </w:tc>
        <w:tc>
          <w:tcPr>
            <w:tcW w:w="412" w:type="pct"/>
            <w:tcBorders>
              <w:top w:val="nil"/>
              <w:left w:val="nil"/>
              <w:bottom w:val="single" w:sz="4" w:space="0" w:color="auto"/>
              <w:right w:val="single" w:sz="4" w:space="0" w:color="auto"/>
            </w:tcBorders>
            <w:shd w:val="clear" w:color="auto" w:fill="auto"/>
            <w:vAlign w:val="center"/>
            <w:hideMark/>
          </w:tcPr>
          <w:p w14:paraId="083FACA3" w14:textId="77777777" w:rsidR="008D0DEA" w:rsidRPr="008D0DEA" w:rsidRDefault="008D0DEA" w:rsidP="008D0DEA">
            <w:pPr>
              <w:tabs>
                <w:tab w:val="left" w:pos="993"/>
                <w:tab w:val="left" w:pos="1418"/>
                <w:tab w:val="left" w:pos="1843"/>
                <w:tab w:val="left" w:pos="3119"/>
                <w:tab w:val="left" w:pos="3402"/>
              </w:tabs>
              <w:spacing w:after="0" w:line="240" w:lineRule="auto"/>
              <w:rPr>
                <w:rFonts w:ascii="Times New Roman" w:hAnsi="Times New Roman" w:cs="Times New Roman"/>
                <w:sz w:val="20"/>
                <w:szCs w:val="20"/>
              </w:rPr>
            </w:pPr>
            <w:r w:rsidRPr="008D0DEA">
              <w:rPr>
                <w:rFonts w:ascii="Times New Roman" w:hAnsi="Times New Roman" w:cs="Times New Roman"/>
                <w:sz w:val="20"/>
                <w:szCs w:val="20"/>
              </w:rPr>
              <w:t>3 938</w:t>
            </w:r>
          </w:p>
        </w:tc>
        <w:tc>
          <w:tcPr>
            <w:tcW w:w="447" w:type="pct"/>
            <w:tcBorders>
              <w:top w:val="nil"/>
              <w:left w:val="nil"/>
              <w:bottom w:val="single" w:sz="4" w:space="0" w:color="auto"/>
              <w:right w:val="single" w:sz="4" w:space="0" w:color="auto"/>
            </w:tcBorders>
            <w:shd w:val="clear" w:color="auto" w:fill="auto"/>
            <w:vAlign w:val="center"/>
            <w:hideMark/>
          </w:tcPr>
          <w:p w14:paraId="0DCE9DE5"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220</w:t>
            </w:r>
          </w:p>
        </w:tc>
        <w:tc>
          <w:tcPr>
            <w:tcW w:w="372" w:type="pct"/>
            <w:tcBorders>
              <w:top w:val="nil"/>
              <w:left w:val="nil"/>
              <w:bottom w:val="single" w:sz="4" w:space="0" w:color="auto"/>
              <w:right w:val="single" w:sz="4" w:space="0" w:color="auto"/>
            </w:tcBorders>
            <w:shd w:val="clear" w:color="auto" w:fill="auto"/>
            <w:vAlign w:val="center"/>
            <w:hideMark/>
          </w:tcPr>
          <w:p w14:paraId="4A8C01E7"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1 097</w:t>
            </w:r>
          </w:p>
        </w:tc>
        <w:tc>
          <w:tcPr>
            <w:tcW w:w="419" w:type="pct"/>
            <w:tcBorders>
              <w:top w:val="nil"/>
              <w:left w:val="nil"/>
              <w:bottom w:val="single" w:sz="4" w:space="0" w:color="auto"/>
              <w:right w:val="single" w:sz="4" w:space="0" w:color="auto"/>
            </w:tcBorders>
            <w:shd w:val="clear" w:color="auto" w:fill="auto"/>
            <w:vAlign w:val="center"/>
            <w:hideMark/>
          </w:tcPr>
          <w:p w14:paraId="7831DF18"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3 938</w:t>
            </w:r>
          </w:p>
        </w:tc>
        <w:tc>
          <w:tcPr>
            <w:tcW w:w="412" w:type="pct"/>
            <w:tcBorders>
              <w:top w:val="nil"/>
              <w:left w:val="nil"/>
              <w:bottom w:val="single" w:sz="4" w:space="0" w:color="auto"/>
              <w:right w:val="single" w:sz="4" w:space="0" w:color="auto"/>
            </w:tcBorders>
            <w:shd w:val="clear" w:color="auto" w:fill="auto"/>
            <w:vAlign w:val="center"/>
          </w:tcPr>
          <w:p w14:paraId="2C48964E"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220</w:t>
            </w:r>
          </w:p>
        </w:tc>
        <w:tc>
          <w:tcPr>
            <w:tcW w:w="412" w:type="pct"/>
            <w:tcBorders>
              <w:top w:val="nil"/>
              <w:left w:val="nil"/>
              <w:bottom w:val="single" w:sz="4" w:space="0" w:color="auto"/>
              <w:right w:val="single" w:sz="4" w:space="0" w:color="auto"/>
            </w:tcBorders>
            <w:shd w:val="clear" w:color="auto" w:fill="auto"/>
            <w:vAlign w:val="center"/>
          </w:tcPr>
          <w:p w14:paraId="77BAE81A"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1 097</w:t>
            </w:r>
          </w:p>
        </w:tc>
        <w:tc>
          <w:tcPr>
            <w:tcW w:w="409" w:type="pct"/>
            <w:tcBorders>
              <w:top w:val="nil"/>
              <w:left w:val="nil"/>
              <w:bottom w:val="single" w:sz="4" w:space="0" w:color="auto"/>
              <w:right w:val="single" w:sz="4" w:space="0" w:color="auto"/>
            </w:tcBorders>
            <w:shd w:val="clear" w:color="auto" w:fill="auto"/>
            <w:vAlign w:val="center"/>
          </w:tcPr>
          <w:p w14:paraId="58672F5F"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3 938</w:t>
            </w:r>
          </w:p>
        </w:tc>
      </w:tr>
      <w:tr w:rsidR="008D0DEA" w:rsidRPr="008D0DEA" w14:paraId="63ACC648" w14:textId="77777777" w:rsidTr="007929D9">
        <w:trPr>
          <w:trHeight w:val="794"/>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20BE3570" w14:textId="77777777" w:rsidR="008D0DEA" w:rsidRPr="008D0DEA" w:rsidRDefault="008D0DEA" w:rsidP="008D0DEA">
            <w:pPr>
              <w:tabs>
                <w:tab w:val="left" w:pos="993"/>
              </w:tabs>
              <w:spacing w:after="0" w:line="240" w:lineRule="auto"/>
              <w:jc w:val="both"/>
              <w:rPr>
                <w:rFonts w:ascii="Times New Roman" w:hAnsi="Times New Roman" w:cs="Times New Roman"/>
                <w:sz w:val="20"/>
                <w:szCs w:val="20"/>
              </w:rPr>
            </w:pPr>
            <w:r w:rsidRPr="008D0DEA">
              <w:rPr>
                <w:rFonts w:ascii="Times New Roman" w:hAnsi="Times New Roman" w:cs="Times New Roman"/>
                <w:sz w:val="20"/>
                <w:szCs w:val="20"/>
              </w:rPr>
              <w:t>Прочее (постоянные права владения и пользования)</w:t>
            </w:r>
          </w:p>
        </w:tc>
        <w:tc>
          <w:tcPr>
            <w:tcW w:w="412" w:type="pct"/>
            <w:tcBorders>
              <w:top w:val="nil"/>
              <w:left w:val="nil"/>
              <w:bottom w:val="single" w:sz="4" w:space="0" w:color="auto"/>
              <w:right w:val="single" w:sz="4" w:space="0" w:color="auto"/>
            </w:tcBorders>
            <w:shd w:val="clear" w:color="auto" w:fill="auto"/>
            <w:vAlign w:val="center"/>
            <w:hideMark/>
          </w:tcPr>
          <w:p w14:paraId="3C14D84A"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hideMark/>
          </w:tcPr>
          <w:p w14:paraId="06BA571E"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hideMark/>
          </w:tcPr>
          <w:p w14:paraId="35ACD145"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47" w:type="pct"/>
            <w:tcBorders>
              <w:top w:val="nil"/>
              <w:left w:val="nil"/>
              <w:bottom w:val="single" w:sz="4" w:space="0" w:color="auto"/>
              <w:right w:val="single" w:sz="4" w:space="0" w:color="auto"/>
            </w:tcBorders>
            <w:shd w:val="clear" w:color="auto" w:fill="auto"/>
            <w:vAlign w:val="center"/>
            <w:hideMark/>
          </w:tcPr>
          <w:p w14:paraId="41E526D2"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372" w:type="pct"/>
            <w:tcBorders>
              <w:top w:val="nil"/>
              <w:left w:val="nil"/>
              <w:bottom w:val="single" w:sz="4" w:space="0" w:color="auto"/>
              <w:right w:val="single" w:sz="4" w:space="0" w:color="auto"/>
            </w:tcBorders>
            <w:shd w:val="clear" w:color="auto" w:fill="auto"/>
            <w:vAlign w:val="center"/>
            <w:hideMark/>
          </w:tcPr>
          <w:p w14:paraId="0F0F2F91"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14:paraId="54A08905"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tcPr>
          <w:p w14:paraId="2DB55943"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64</w:t>
            </w:r>
          </w:p>
        </w:tc>
        <w:tc>
          <w:tcPr>
            <w:tcW w:w="412" w:type="pct"/>
            <w:tcBorders>
              <w:top w:val="nil"/>
              <w:left w:val="nil"/>
              <w:bottom w:val="single" w:sz="4" w:space="0" w:color="auto"/>
              <w:right w:val="single" w:sz="4" w:space="0" w:color="auto"/>
            </w:tcBorders>
            <w:shd w:val="clear" w:color="auto" w:fill="auto"/>
            <w:vAlign w:val="center"/>
          </w:tcPr>
          <w:p w14:paraId="212E2E04"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900</w:t>
            </w:r>
          </w:p>
        </w:tc>
        <w:tc>
          <w:tcPr>
            <w:tcW w:w="409" w:type="pct"/>
            <w:tcBorders>
              <w:top w:val="nil"/>
              <w:left w:val="nil"/>
              <w:bottom w:val="single" w:sz="4" w:space="0" w:color="auto"/>
              <w:right w:val="single" w:sz="4" w:space="0" w:color="auto"/>
            </w:tcBorders>
            <w:shd w:val="clear" w:color="auto" w:fill="auto"/>
            <w:vAlign w:val="center"/>
          </w:tcPr>
          <w:p w14:paraId="03A81EA8"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2 187</w:t>
            </w:r>
          </w:p>
        </w:tc>
      </w:tr>
      <w:tr w:rsidR="008D0DEA" w:rsidRPr="008D0DEA" w14:paraId="4E963C17" w14:textId="77777777" w:rsidTr="007929D9">
        <w:trPr>
          <w:trHeight w:val="255"/>
        </w:trPr>
        <w:tc>
          <w:tcPr>
            <w:tcW w:w="1293" w:type="pct"/>
            <w:tcBorders>
              <w:top w:val="nil"/>
              <w:left w:val="single" w:sz="4" w:space="0" w:color="auto"/>
              <w:bottom w:val="single" w:sz="4" w:space="0" w:color="auto"/>
              <w:right w:val="single" w:sz="4" w:space="0" w:color="auto"/>
            </w:tcBorders>
            <w:shd w:val="clear" w:color="auto" w:fill="auto"/>
            <w:vAlign w:val="center"/>
            <w:hideMark/>
          </w:tcPr>
          <w:p w14:paraId="763F9B49" w14:textId="77777777" w:rsidR="008D0DEA" w:rsidRPr="008D0DEA" w:rsidRDefault="008D0DEA" w:rsidP="008D0DEA">
            <w:pPr>
              <w:tabs>
                <w:tab w:val="left" w:pos="993"/>
              </w:tabs>
              <w:spacing w:after="0" w:line="240" w:lineRule="auto"/>
              <w:jc w:val="both"/>
              <w:rPr>
                <w:rFonts w:ascii="Times New Roman" w:hAnsi="Times New Roman" w:cs="Times New Roman"/>
                <w:sz w:val="20"/>
                <w:szCs w:val="20"/>
              </w:rPr>
            </w:pPr>
            <w:r w:rsidRPr="008D0DEA">
              <w:rPr>
                <w:rFonts w:ascii="Times New Roman" w:hAnsi="Times New Roman" w:cs="Times New Roman"/>
                <w:sz w:val="20"/>
                <w:szCs w:val="20"/>
              </w:rPr>
              <w:t>Прочее (временные права владения и пользования)</w:t>
            </w:r>
          </w:p>
        </w:tc>
        <w:tc>
          <w:tcPr>
            <w:tcW w:w="412" w:type="pct"/>
            <w:tcBorders>
              <w:top w:val="nil"/>
              <w:left w:val="nil"/>
              <w:bottom w:val="single" w:sz="4" w:space="0" w:color="auto"/>
              <w:right w:val="single" w:sz="4" w:space="0" w:color="auto"/>
            </w:tcBorders>
            <w:shd w:val="clear" w:color="auto" w:fill="auto"/>
            <w:vAlign w:val="center"/>
            <w:hideMark/>
          </w:tcPr>
          <w:p w14:paraId="01352547"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hideMark/>
          </w:tcPr>
          <w:p w14:paraId="6EE3BBAE"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hideMark/>
          </w:tcPr>
          <w:p w14:paraId="31A3E678"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47" w:type="pct"/>
            <w:tcBorders>
              <w:top w:val="nil"/>
              <w:left w:val="nil"/>
              <w:bottom w:val="single" w:sz="4" w:space="0" w:color="auto"/>
              <w:right w:val="single" w:sz="4" w:space="0" w:color="auto"/>
            </w:tcBorders>
            <w:shd w:val="clear" w:color="auto" w:fill="auto"/>
            <w:vAlign w:val="center"/>
            <w:hideMark/>
          </w:tcPr>
          <w:p w14:paraId="77CD49F4"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372" w:type="pct"/>
            <w:tcBorders>
              <w:top w:val="nil"/>
              <w:left w:val="nil"/>
              <w:bottom w:val="single" w:sz="4" w:space="0" w:color="auto"/>
              <w:right w:val="single" w:sz="4" w:space="0" w:color="auto"/>
            </w:tcBorders>
            <w:shd w:val="clear" w:color="auto" w:fill="auto"/>
            <w:vAlign w:val="center"/>
            <w:hideMark/>
          </w:tcPr>
          <w:p w14:paraId="199B16F8"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9" w:type="pct"/>
            <w:tcBorders>
              <w:top w:val="nil"/>
              <w:left w:val="nil"/>
              <w:bottom w:val="single" w:sz="4" w:space="0" w:color="auto"/>
              <w:right w:val="single" w:sz="4" w:space="0" w:color="auto"/>
            </w:tcBorders>
            <w:shd w:val="clear" w:color="auto" w:fill="auto"/>
            <w:vAlign w:val="center"/>
            <w:hideMark/>
          </w:tcPr>
          <w:p w14:paraId="6DCCEF59"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tcPr>
          <w:p w14:paraId="6A071F91"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12" w:type="pct"/>
            <w:tcBorders>
              <w:top w:val="nil"/>
              <w:left w:val="nil"/>
              <w:bottom w:val="single" w:sz="4" w:space="0" w:color="auto"/>
              <w:right w:val="single" w:sz="4" w:space="0" w:color="auto"/>
            </w:tcBorders>
            <w:shd w:val="clear" w:color="auto" w:fill="auto"/>
            <w:vAlign w:val="center"/>
          </w:tcPr>
          <w:p w14:paraId="2E52EFCB"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c>
          <w:tcPr>
            <w:tcW w:w="409" w:type="pct"/>
            <w:tcBorders>
              <w:top w:val="nil"/>
              <w:left w:val="nil"/>
              <w:bottom w:val="single" w:sz="4" w:space="0" w:color="auto"/>
              <w:right w:val="single" w:sz="4" w:space="0" w:color="auto"/>
            </w:tcBorders>
            <w:shd w:val="clear" w:color="auto" w:fill="auto"/>
            <w:vAlign w:val="center"/>
          </w:tcPr>
          <w:p w14:paraId="3EC60AB9" w14:textId="77777777" w:rsidR="008D0DEA" w:rsidRPr="008D0DEA" w:rsidRDefault="008D0DEA" w:rsidP="008D0DEA">
            <w:pPr>
              <w:tabs>
                <w:tab w:val="left" w:pos="993"/>
                <w:tab w:val="left" w:pos="1418"/>
                <w:tab w:val="left" w:pos="1843"/>
                <w:tab w:val="left" w:pos="3119"/>
                <w:tab w:val="left" w:pos="3402"/>
              </w:tabs>
              <w:spacing w:after="0" w:line="240" w:lineRule="auto"/>
              <w:jc w:val="center"/>
              <w:rPr>
                <w:rFonts w:ascii="Times New Roman" w:hAnsi="Times New Roman" w:cs="Times New Roman"/>
                <w:sz w:val="20"/>
                <w:szCs w:val="20"/>
              </w:rPr>
            </w:pPr>
            <w:r w:rsidRPr="008D0DEA">
              <w:rPr>
                <w:rFonts w:ascii="Times New Roman" w:hAnsi="Times New Roman" w:cs="Times New Roman"/>
                <w:sz w:val="20"/>
                <w:szCs w:val="20"/>
              </w:rPr>
              <w:t>-</w:t>
            </w:r>
          </w:p>
        </w:tc>
      </w:tr>
    </w:tbl>
    <w:p w14:paraId="748C12DF" w14:textId="77777777" w:rsidR="008D0DEA" w:rsidRPr="008D0DEA" w:rsidRDefault="008D0DEA" w:rsidP="008D0DEA">
      <w:pPr>
        <w:tabs>
          <w:tab w:val="left" w:pos="993"/>
        </w:tabs>
        <w:spacing w:after="0" w:line="240" w:lineRule="auto"/>
        <w:ind w:firstLine="709"/>
        <w:jc w:val="both"/>
        <w:rPr>
          <w:rFonts w:ascii="Times New Roman" w:hAnsi="Times New Roman" w:cs="Times New Roman"/>
          <w:sz w:val="24"/>
          <w:szCs w:val="24"/>
        </w:rPr>
      </w:pPr>
    </w:p>
    <w:p w14:paraId="3CBCF105" w14:textId="746DE9C2" w:rsidR="008D0DEA" w:rsidRPr="008D0DEA" w:rsidRDefault="00EB1482" w:rsidP="008D0DE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Общество</w:t>
      </w:r>
      <w:r w:rsidR="008D0DEA" w:rsidRPr="008D0DEA">
        <w:rPr>
          <w:rFonts w:ascii="Times New Roman" w:hAnsi="Times New Roman" w:cs="Times New Roman"/>
          <w:sz w:val="24"/>
          <w:szCs w:val="24"/>
        </w:rPr>
        <w:t xml:space="preserve"> арендует имущество у ОАО «Нурэнерго» и АО «ДВЭУК-ЕНЭС»</w:t>
      </w:r>
      <w:r w:rsidR="003B2760">
        <w:rPr>
          <w:rStyle w:val="af7"/>
          <w:rFonts w:ascii="Times New Roman" w:hAnsi="Times New Roman" w:cs="Times New Roman"/>
          <w:sz w:val="24"/>
          <w:szCs w:val="24"/>
        </w:rPr>
        <w:footnoteReference w:id="21"/>
      </w:r>
      <w:r w:rsidR="008D0DEA" w:rsidRPr="008D0DEA">
        <w:rPr>
          <w:rFonts w:ascii="Times New Roman" w:hAnsi="Times New Roman" w:cs="Times New Roman"/>
          <w:sz w:val="24"/>
          <w:szCs w:val="24"/>
        </w:rPr>
        <w:t xml:space="preserve"> в соответствии с договором аренды имущества:</w:t>
      </w:r>
    </w:p>
    <w:p w14:paraId="377717F8" w14:textId="77777777" w:rsidR="008D0DEA" w:rsidRPr="008D0DEA" w:rsidRDefault="00EB1482" w:rsidP="008D0DEA">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hyperlink r:id="rId13">
        <w:r>
          <w:rPr>
            <w:rFonts w:ascii="Times New Roman" w:hAnsi="Times New Roman" w:cs="Times New Roman"/>
            <w:sz w:val="24"/>
            <w:szCs w:val="24"/>
          </w:rPr>
          <w:t xml:space="preserve">от 01.10.2013 № </w:t>
        </w:r>
        <w:r w:rsidR="008D0DEA" w:rsidRPr="008D0DEA">
          <w:rPr>
            <w:rFonts w:ascii="Times New Roman" w:hAnsi="Times New Roman" w:cs="Times New Roman"/>
            <w:sz w:val="24"/>
            <w:szCs w:val="24"/>
          </w:rPr>
          <w:t>1</w:t>
        </w:r>
      </w:hyperlink>
      <w:r w:rsidR="008D0DEA" w:rsidRPr="008D0DEA">
        <w:rPr>
          <w:rFonts w:ascii="Times New Roman" w:hAnsi="Times New Roman" w:cs="Times New Roman"/>
          <w:sz w:val="24"/>
          <w:szCs w:val="24"/>
        </w:rPr>
        <w:t xml:space="preserve"> а</w:t>
      </w:r>
      <w:r>
        <w:rPr>
          <w:rFonts w:ascii="Times New Roman" w:hAnsi="Times New Roman" w:cs="Times New Roman"/>
          <w:sz w:val="24"/>
          <w:szCs w:val="24"/>
        </w:rPr>
        <w:t xml:space="preserve">ренда электросетевого имущества </w:t>
      </w:r>
      <w:r w:rsidR="008D0DEA" w:rsidRPr="008D0DEA">
        <w:rPr>
          <w:rFonts w:ascii="Times New Roman" w:hAnsi="Times New Roman" w:cs="Times New Roman"/>
          <w:sz w:val="24"/>
          <w:szCs w:val="24"/>
        </w:rPr>
        <w:t>ОАО «Нурэнерго»;</w:t>
      </w:r>
    </w:p>
    <w:p w14:paraId="6EDF660C" w14:textId="77777777" w:rsidR="008D0DEA" w:rsidRPr="008D0DEA" w:rsidRDefault="008D0DEA" w:rsidP="008D0DEA">
      <w:pPr>
        <w:tabs>
          <w:tab w:val="left" w:pos="993"/>
        </w:tabs>
        <w:spacing w:after="0" w:line="240" w:lineRule="auto"/>
        <w:ind w:firstLine="709"/>
        <w:jc w:val="both"/>
        <w:rPr>
          <w:rFonts w:ascii="Times New Roman" w:hAnsi="Times New Roman" w:cs="Times New Roman"/>
          <w:sz w:val="24"/>
          <w:szCs w:val="24"/>
        </w:rPr>
      </w:pPr>
      <w:r w:rsidRPr="008D0DEA">
        <w:rPr>
          <w:rFonts w:ascii="Times New Roman" w:hAnsi="Times New Roman" w:cs="Times New Roman"/>
          <w:sz w:val="24"/>
          <w:szCs w:val="24"/>
        </w:rPr>
        <w:t>- от 01.01.2019 №99-31-2019 аренда объектов электросетевого хозяйства АО «ДВЭУК-ЕНЭС».</w:t>
      </w:r>
    </w:p>
    <w:p w14:paraId="0B5ADC37" w14:textId="77777777" w:rsidR="008D0DEA" w:rsidRPr="008D0DEA" w:rsidRDefault="008D0DEA" w:rsidP="008D0DEA">
      <w:pPr>
        <w:tabs>
          <w:tab w:val="left" w:pos="993"/>
        </w:tabs>
        <w:spacing w:after="0" w:line="240" w:lineRule="auto"/>
        <w:ind w:firstLine="709"/>
        <w:jc w:val="both"/>
        <w:rPr>
          <w:rFonts w:ascii="Times New Roman" w:hAnsi="Times New Roman" w:cs="Times New Roman"/>
          <w:b/>
          <w:sz w:val="24"/>
          <w:szCs w:val="24"/>
        </w:rPr>
      </w:pPr>
    </w:p>
    <w:p w14:paraId="37BED537" w14:textId="77777777" w:rsidR="008D0DEA" w:rsidRPr="008D0DEA" w:rsidRDefault="008D0DEA" w:rsidP="008D0DEA">
      <w:pPr>
        <w:tabs>
          <w:tab w:val="left" w:pos="993"/>
        </w:tabs>
        <w:spacing w:after="0" w:line="240" w:lineRule="auto"/>
        <w:ind w:firstLine="709"/>
        <w:jc w:val="both"/>
        <w:rPr>
          <w:rFonts w:ascii="Times New Roman" w:hAnsi="Times New Roman" w:cs="Times New Roman"/>
          <w:b/>
          <w:sz w:val="24"/>
          <w:szCs w:val="24"/>
        </w:rPr>
      </w:pPr>
      <w:r w:rsidRPr="008D0DEA">
        <w:rPr>
          <w:rFonts w:ascii="Times New Roman" w:hAnsi="Times New Roman" w:cs="Times New Roman"/>
          <w:b/>
          <w:sz w:val="24"/>
          <w:szCs w:val="24"/>
        </w:rPr>
        <w:lastRenderedPageBreak/>
        <w:t>Доля в НВВ региона обслуживания</w:t>
      </w:r>
    </w:p>
    <w:p w14:paraId="2F067167" w14:textId="77777777" w:rsidR="008D0DEA" w:rsidRPr="008D0DEA" w:rsidRDefault="008D0DEA" w:rsidP="008D0DEA">
      <w:pPr>
        <w:tabs>
          <w:tab w:val="left" w:pos="993"/>
        </w:tabs>
        <w:spacing w:after="0" w:line="240" w:lineRule="auto"/>
        <w:ind w:firstLine="709"/>
        <w:jc w:val="both"/>
        <w:rPr>
          <w:rFonts w:ascii="Times New Roman" w:hAnsi="Times New Roman" w:cs="Times New Roman"/>
          <w:b/>
          <w:sz w:val="24"/>
          <w:szCs w:val="24"/>
        </w:rPr>
      </w:pPr>
    </w:p>
    <w:p w14:paraId="25394EC4" w14:textId="77777777" w:rsidR="008D0DEA" w:rsidRDefault="008D0DEA" w:rsidP="008D0DEA">
      <w:pPr>
        <w:tabs>
          <w:tab w:val="left" w:pos="993"/>
        </w:tabs>
        <w:spacing w:after="0" w:line="240" w:lineRule="auto"/>
        <w:ind w:firstLine="709"/>
        <w:jc w:val="both"/>
        <w:rPr>
          <w:rFonts w:ascii="Times New Roman" w:hAnsi="Times New Roman" w:cs="Times New Roman"/>
          <w:sz w:val="24"/>
          <w:szCs w:val="24"/>
        </w:rPr>
      </w:pPr>
      <w:r w:rsidRPr="008D0DEA">
        <w:rPr>
          <w:rFonts w:ascii="Times New Roman" w:hAnsi="Times New Roman" w:cs="Times New Roman"/>
          <w:sz w:val="24"/>
          <w:szCs w:val="24"/>
        </w:rPr>
        <w:t xml:space="preserve">На территории Чеченской Республике помимо </w:t>
      </w:r>
      <w:r w:rsidR="00EB1482">
        <w:rPr>
          <w:rFonts w:ascii="Times New Roman" w:hAnsi="Times New Roman" w:cs="Times New Roman"/>
          <w:sz w:val="24"/>
          <w:szCs w:val="24"/>
        </w:rPr>
        <w:t>Общества</w:t>
      </w:r>
      <w:r w:rsidRPr="008D0DEA">
        <w:rPr>
          <w:rFonts w:ascii="Times New Roman" w:hAnsi="Times New Roman" w:cs="Times New Roman"/>
          <w:sz w:val="24"/>
          <w:szCs w:val="24"/>
        </w:rPr>
        <w:t xml:space="preserve"> в 2022 году Государственным комитетом цен и тарифов Чеченской Республики в статусе территориальной сетевой организации утверждены ОАО «Российские железные дороги» и АО «Оборонэнерго».</w:t>
      </w:r>
    </w:p>
    <w:p w14:paraId="228F8095" w14:textId="77777777" w:rsidR="00EB1482" w:rsidRPr="008D0DEA" w:rsidRDefault="00EB1482" w:rsidP="008D0DEA">
      <w:pPr>
        <w:tabs>
          <w:tab w:val="left" w:pos="993"/>
        </w:tabs>
        <w:spacing w:after="0" w:line="240" w:lineRule="auto"/>
        <w:ind w:firstLine="709"/>
        <w:jc w:val="both"/>
        <w:rPr>
          <w:rFonts w:ascii="Times New Roman" w:hAnsi="Times New Roman" w:cs="Times New Roman"/>
          <w:sz w:val="24"/>
          <w:szCs w:val="24"/>
        </w:rPr>
      </w:pPr>
    </w:p>
    <w:p w14:paraId="7644A3A0" w14:textId="77777777" w:rsidR="008D0DEA" w:rsidRPr="008D0DEA" w:rsidRDefault="008D0DEA" w:rsidP="008D0DEA">
      <w:pPr>
        <w:tabs>
          <w:tab w:val="left" w:pos="993"/>
        </w:tabs>
        <w:spacing w:after="0" w:line="240" w:lineRule="auto"/>
        <w:ind w:firstLine="709"/>
        <w:jc w:val="center"/>
        <w:rPr>
          <w:rFonts w:ascii="Times New Roman" w:hAnsi="Times New Roman" w:cs="Times New Roman"/>
          <w:b/>
          <w:sz w:val="24"/>
          <w:szCs w:val="24"/>
        </w:rPr>
      </w:pPr>
      <w:r w:rsidRPr="008D0DEA">
        <w:rPr>
          <w:rFonts w:ascii="Times New Roman" w:hAnsi="Times New Roman" w:cs="Times New Roman"/>
          <w:b/>
          <w:sz w:val="24"/>
          <w:szCs w:val="24"/>
        </w:rPr>
        <w:t xml:space="preserve">Доля </w:t>
      </w:r>
      <w:r w:rsidR="00EB1482">
        <w:rPr>
          <w:rFonts w:ascii="Times New Roman" w:hAnsi="Times New Roman" w:cs="Times New Roman"/>
          <w:b/>
          <w:sz w:val="24"/>
          <w:szCs w:val="24"/>
        </w:rPr>
        <w:t>Общества</w:t>
      </w:r>
      <w:r w:rsidRPr="008D0DEA">
        <w:rPr>
          <w:rFonts w:ascii="Times New Roman" w:hAnsi="Times New Roman" w:cs="Times New Roman"/>
          <w:b/>
          <w:sz w:val="24"/>
          <w:szCs w:val="24"/>
        </w:rPr>
        <w:t xml:space="preserve"> в НВВ (без учета оплаты потерь) региона обслуживания</w:t>
      </w:r>
    </w:p>
    <w:p w14:paraId="4246269D" w14:textId="77777777" w:rsidR="008D0DEA" w:rsidRPr="008D0DEA" w:rsidRDefault="008D0DEA" w:rsidP="008D0DEA">
      <w:r w:rsidRPr="008D0DEA">
        <w:rPr>
          <w:noProof/>
          <w:sz w:val="24"/>
          <w:szCs w:val="24"/>
          <w:lang w:eastAsia="ru-RU"/>
        </w:rPr>
        <w:drawing>
          <wp:anchor distT="0" distB="0" distL="114300" distR="114300" simplePos="0" relativeHeight="251675648" behindDoc="1" locked="0" layoutInCell="1" allowOverlap="1" wp14:anchorId="15A4A7E7" wp14:editId="68C9F726">
            <wp:simplePos x="0" y="0"/>
            <wp:positionH relativeFrom="column">
              <wp:posOffset>4107097</wp:posOffset>
            </wp:positionH>
            <wp:positionV relativeFrom="paragraph">
              <wp:posOffset>9166</wp:posOffset>
            </wp:positionV>
            <wp:extent cx="1848485" cy="1769745"/>
            <wp:effectExtent l="0" t="0" r="0" b="1905"/>
            <wp:wrapNone/>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Pr="008D0DEA">
        <w:rPr>
          <w:noProof/>
          <w:sz w:val="24"/>
          <w:szCs w:val="24"/>
          <w:lang w:eastAsia="ru-RU"/>
        </w:rPr>
        <w:drawing>
          <wp:inline distT="0" distB="0" distL="0" distR="0" wp14:anchorId="271B496B" wp14:editId="5CDC54D4">
            <wp:extent cx="1841500" cy="1715770"/>
            <wp:effectExtent l="0" t="0" r="635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8D0DEA">
        <w:rPr>
          <w:noProof/>
          <w:sz w:val="24"/>
          <w:szCs w:val="24"/>
          <w:lang w:eastAsia="ru-RU"/>
        </w:rPr>
        <w:drawing>
          <wp:inline distT="0" distB="0" distL="0" distR="0" wp14:anchorId="0BAF2362" wp14:editId="58ED1C53">
            <wp:extent cx="1914939" cy="1709531"/>
            <wp:effectExtent l="0" t="0" r="0" b="508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84427AF" w14:textId="77777777" w:rsidR="008D0DEA" w:rsidRPr="008D0DEA" w:rsidRDefault="008D0DEA" w:rsidP="008D0DEA">
      <w:pPr>
        <w:spacing w:after="0" w:line="240" w:lineRule="auto"/>
        <w:rPr>
          <w:lang w:eastAsia="ru-RU"/>
        </w:rPr>
      </w:pPr>
    </w:p>
    <w:p w14:paraId="09B32577" w14:textId="77777777" w:rsidR="003F39BC" w:rsidRPr="008F42B8" w:rsidRDefault="003F39BC" w:rsidP="005B2B61">
      <w:pPr>
        <w:pStyle w:val="1"/>
        <w:ind w:firstLine="709"/>
        <w:rPr>
          <w:b w:val="0"/>
          <w:bCs w:val="0"/>
          <w:szCs w:val="28"/>
        </w:rPr>
      </w:pPr>
      <w:bookmarkStart w:id="23" w:name="_Toc131584274"/>
      <w:r w:rsidRPr="008F42B8">
        <w:rPr>
          <w:szCs w:val="28"/>
        </w:rPr>
        <w:t>Результаты деятельности за 2022 год</w:t>
      </w:r>
      <w:bookmarkEnd w:id="23"/>
    </w:p>
    <w:bookmarkEnd w:id="9"/>
    <w:p w14:paraId="38B1053F" w14:textId="77777777" w:rsidR="008F42B8" w:rsidRPr="008F42B8" w:rsidRDefault="008F42B8" w:rsidP="007C7C02">
      <w:pPr>
        <w:pStyle w:val="2"/>
        <w:ind w:right="-143" w:firstLine="709"/>
      </w:pPr>
    </w:p>
    <w:p w14:paraId="7A231282" w14:textId="77777777" w:rsidR="003F39BC" w:rsidRPr="008F42B8" w:rsidRDefault="003F39BC" w:rsidP="005B2B61">
      <w:pPr>
        <w:pStyle w:val="1"/>
        <w:ind w:firstLine="709"/>
      </w:pPr>
      <w:bookmarkStart w:id="24" w:name="_Toc131584275"/>
      <w:r w:rsidRPr="008F42B8">
        <w:t>Операционные результаты</w:t>
      </w:r>
      <w:bookmarkEnd w:id="24"/>
    </w:p>
    <w:p w14:paraId="2E89F027" w14:textId="77777777" w:rsidR="00155576" w:rsidRPr="008F42B8" w:rsidRDefault="00155576" w:rsidP="007C7C02">
      <w:pPr>
        <w:tabs>
          <w:tab w:val="left" w:pos="993"/>
        </w:tabs>
        <w:spacing w:after="0" w:line="240" w:lineRule="auto"/>
        <w:ind w:firstLine="709"/>
        <w:jc w:val="both"/>
        <w:rPr>
          <w:rFonts w:ascii="Times New Roman" w:hAnsi="Times New Roman" w:cs="Times New Roman"/>
          <w:sz w:val="24"/>
          <w:szCs w:val="24"/>
        </w:rPr>
      </w:pPr>
    </w:p>
    <w:p w14:paraId="7CCEC36F" w14:textId="77777777" w:rsidR="00550F95" w:rsidRPr="00550F95" w:rsidRDefault="00550F95" w:rsidP="007C7C02">
      <w:pPr>
        <w:tabs>
          <w:tab w:val="left" w:pos="993"/>
        </w:tabs>
        <w:spacing w:after="0" w:line="240" w:lineRule="auto"/>
        <w:ind w:firstLine="709"/>
        <w:jc w:val="both"/>
        <w:rPr>
          <w:rFonts w:ascii="Times New Roman" w:hAnsi="Times New Roman" w:cs="Times New Roman"/>
          <w:sz w:val="24"/>
          <w:szCs w:val="24"/>
        </w:rPr>
      </w:pPr>
      <w:r w:rsidRPr="00550F95">
        <w:rPr>
          <w:rFonts w:ascii="Times New Roman" w:hAnsi="Times New Roman" w:cs="Times New Roman"/>
          <w:sz w:val="24"/>
          <w:szCs w:val="24"/>
        </w:rPr>
        <w:t>По итогам 2022 года отпуск электроэнергии в сеть составил 3 207 млн кВт∙ч, отпуск электроэнергии из сети составил 2 165 млн кВт∙ч, что выше показателей прошлого года на 1,67</w:t>
      </w:r>
      <w:r>
        <w:rPr>
          <w:rFonts w:ascii="Times New Roman" w:hAnsi="Times New Roman" w:cs="Times New Roman"/>
          <w:sz w:val="24"/>
          <w:szCs w:val="24"/>
        </w:rPr>
        <w:t> </w:t>
      </w:r>
      <w:r w:rsidRPr="00550F95">
        <w:rPr>
          <w:rFonts w:ascii="Times New Roman" w:hAnsi="Times New Roman" w:cs="Times New Roman"/>
          <w:sz w:val="24"/>
          <w:szCs w:val="24"/>
        </w:rPr>
        <w:t>% и на 7,23</w:t>
      </w:r>
      <w:r>
        <w:rPr>
          <w:rFonts w:ascii="Times New Roman" w:hAnsi="Times New Roman" w:cs="Times New Roman"/>
          <w:sz w:val="24"/>
          <w:szCs w:val="24"/>
        </w:rPr>
        <w:t> </w:t>
      </w:r>
      <w:r w:rsidRPr="00550F95">
        <w:rPr>
          <w:rFonts w:ascii="Times New Roman" w:hAnsi="Times New Roman" w:cs="Times New Roman"/>
          <w:sz w:val="24"/>
          <w:szCs w:val="24"/>
        </w:rPr>
        <w:t>% соответственно.</w:t>
      </w:r>
    </w:p>
    <w:p w14:paraId="232C6D2A" w14:textId="3165037C" w:rsidR="00550F95" w:rsidRDefault="00550F95" w:rsidP="007C7C02">
      <w:pPr>
        <w:tabs>
          <w:tab w:val="left" w:pos="993"/>
        </w:tabs>
        <w:spacing w:after="0" w:line="240" w:lineRule="auto"/>
        <w:ind w:firstLine="709"/>
        <w:jc w:val="both"/>
        <w:rPr>
          <w:rFonts w:ascii="Times New Roman" w:hAnsi="Times New Roman" w:cs="Times New Roman"/>
          <w:sz w:val="24"/>
          <w:szCs w:val="24"/>
          <w:highlight w:val="yellow"/>
        </w:rPr>
      </w:pPr>
      <w:r w:rsidRPr="00550F95">
        <w:rPr>
          <w:rFonts w:ascii="Times New Roman" w:hAnsi="Times New Roman" w:cs="Times New Roman"/>
          <w:sz w:val="24"/>
          <w:szCs w:val="24"/>
        </w:rPr>
        <w:t xml:space="preserve">Уровень потерь электроэнергии составил </w:t>
      </w:r>
      <w:r w:rsidR="00145E8F">
        <w:rPr>
          <w:rFonts w:ascii="Times New Roman" w:hAnsi="Times New Roman" w:cs="Times New Roman"/>
          <w:sz w:val="24"/>
          <w:szCs w:val="24"/>
        </w:rPr>
        <w:t>32</w:t>
      </w:r>
      <w:r w:rsidRPr="00550F95">
        <w:rPr>
          <w:rFonts w:ascii="Times New Roman" w:hAnsi="Times New Roman" w:cs="Times New Roman"/>
          <w:sz w:val="24"/>
          <w:szCs w:val="24"/>
        </w:rPr>
        <w:t>,</w:t>
      </w:r>
      <w:r w:rsidR="00145E8F">
        <w:rPr>
          <w:rFonts w:ascii="Times New Roman" w:hAnsi="Times New Roman" w:cs="Times New Roman"/>
          <w:sz w:val="24"/>
          <w:szCs w:val="24"/>
        </w:rPr>
        <w:t>49</w:t>
      </w:r>
      <w:r>
        <w:rPr>
          <w:rFonts w:ascii="Times New Roman" w:hAnsi="Times New Roman" w:cs="Times New Roman"/>
          <w:sz w:val="24"/>
          <w:szCs w:val="24"/>
        </w:rPr>
        <w:t xml:space="preserve"> </w:t>
      </w:r>
      <w:r w:rsidRPr="00550F95">
        <w:rPr>
          <w:rFonts w:ascii="Times New Roman" w:hAnsi="Times New Roman" w:cs="Times New Roman"/>
          <w:sz w:val="24"/>
          <w:szCs w:val="24"/>
        </w:rPr>
        <w:t>%, что ниже показателей прошлого года на 3,50 п.п.</w:t>
      </w:r>
    </w:p>
    <w:p w14:paraId="7A64B733" w14:textId="77777777" w:rsidR="00550F95" w:rsidRDefault="00550F95" w:rsidP="007C7C02">
      <w:pPr>
        <w:tabs>
          <w:tab w:val="left" w:pos="993"/>
        </w:tabs>
        <w:spacing w:after="0" w:line="240" w:lineRule="auto"/>
        <w:ind w:firstLine="709"/>
        <w:jc w:val="both"/>
        <w:rPr>
          <w:rFonts w:ascii="Times New Roman" w:hAnsi="Times New Roman" w:cs="Times New Roman"/>
          <w:sz w:val="24"/>
          <w:szCs w:val="24"/>
        </w:rPr>
      </w:pP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1132"/>
        <w:gridCol w:w="925"/>
        <w:gridCol w:w="893"/>
        <w:gridCol w:w="893"/>
        <w:gridCol w:w="1260"/>
      </w:tblGrid>
      <w:tr w:rsidR="00441DB1" w:rsidRPr="00441DB1" w14:paraId="376EFE18" w14:textId="77777777" w:rsidTr="00441DB1">
        <w:trPr>
          <w:cantSplit/>
          <w:trHeight w:val="250"/>
          <w:jc w:val="center"/>
        </w:trPr>
        <w:tc>
          <w:tcPr>
            <w:tcW w:w="2047" w:type="pct"/>
            <w:vMerge w:val="restart"/>
            <w:vAlign w:val="center"/>
          </w:tcPr>
          <w:p w14:paraId="04D522A8" w14:textId="77777777" w:rsidR="00441DB1" w:rsidRPr="00441DB1" w:rsidRDefault="00441DB1" w:rsidP="007C7C02">
            <w:pPr>
              <w:widowControl w:val="0"/>
              <w:spacing w:after="0" w:line="240" w:lineRule="auto"/>
              <w:ind w:left="-113" w:right="-114"/>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Показатели</w:t>
            </w:r>
          </w:p>
        </w:tc>
        <w:tc>
          <w:tcPr>
            <w:tcW w:w="655" w:type="pct"/>
            <w:vMerge w:val="restart"/>
            <w:vAlign w:val="center"/>
          </w:tcPr>
          <w:p w14:paraId="7F9F35B5" w14:textId="77777777" w:rsidR="00441DB1" w:rsidRPr="00441DB1" w:rsidRDefault="00441DB1" w:rsidP="007C7C02">
            <w:pPr>
              <w:widowControl w:val="0"/>
              <w:tabs>
                <w:tab w:val="left" w:pos="40"/>
              </w:tabs>
              <w:spacing w:after="0" w:line="240" w:lineRule="auto"/>
              <w:ind w:left="-111" w:right="-112"/>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Ед.изм.</w:t>
            </w:r>
          </w:p>
        </w:tc>
        <w:tc>
          <w:tcPr>
            <w:tcW w:w="2298" w:type="pct"/>
            <w:gridSpan w:val="4"/>
            <w:vAlign w:val="center"/>
          </w:tcPr>
          <w:p w14:paraId="19DC672E" w14:textId="77777777" w:rsidR="00441DB1" w:rsidRPr="00441DB1" w:rsidRDefault="00441DB1"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Период</w:t>
            </w:r>
          </w:p>
        </w:tc>
      </w:tr>
      <w:tr w:rsidR="00441DB1" w:rsidRPr="00441DB1" w14:paraId="441164FA" w14:textId="77777777" w:rsidTr="00441DB1">
        <w:trPr>
          <w:cantSplit/>
          <w:jc w:val="center"/>
        </w:trPr>
        <w:tc>
          <w:tcPr>
            <w:tcW w:w="2047" w:type="pct"/>
            <w:vMerge/>
          </w:tcPr>
          <w:p w14:paraId="3816A2E8" w14:textId="77777777" w:rsidR="00441DB1" w:rsidRPr="00441DB1" w:rsidRDefault="00441DB1" w:rsidP="007C7C02">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655" w:type="pct"/>
            <w:vMerge/>
          </w:tcPr>
          <w:p w14:paraId="57745CFF" w14:textId="77777777" w:rsidR="00441DB1" w:rsidRPr="00441DB1" w:rsidRDefault="00441DB1" w:rsidP="007C7C02">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535" w:type="pct"/>
          </w:tcPr>
          <w:p w14:paraId="26207DC0" w14:textId="77777777" w:rsidR="00441DB1" w:rsidRPr="00441DB1" w:rsidRDefault="00441DB1" w:rsidP="007C7C02">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2020 год</w:t>
            </w:r>
          </w:p>
          <w:p w14:paraId="478503CB" w14:textId="77777777" w:rsidR="00441DB1" w:rsidRPr="00441DB1" w:rsidDel="001A6DB5" w:rsidRDefault="00441DB1" w:rsidP="007C7C02">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факт</w:t>
            </w:r>
          </w:p>
        </w:tc>
        <w:tc>
          <w:tcPr>
            <w:tcW w:w="517" w:type="pct"/>
            <w:shd w:val="clear" w:color="auto" w:fill="auto"/>
          </w:tcPr>
          <w:p w14:paraId="54EF62CE" w14:textId="77777777" w:rsidR="00441DB1" w:rsidRPr="00441DB1" w:rsidRDefault="00441DB1" w:rsidP="007C7C02">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2021 год</w:t>
            </w:r>
          </w:p>
          <w:p w14:paraId="7EAE4D6D" w14:textId="77777777" w:rsidR="00441DB1" w:rsidRPr="00441DB1" w:rsidRDefault="00441DB1" w:rsidP="007C7C02">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факт</w:t>
            </w:r>
          </w:p>
        </w:tc>
        <w:tc>
          <w:tcPr>
            <w:tcW w:w="517" w:type="pct"/>
          </w:tcPr>
          <w:p w14:paraId="7FDD5192" w14:textId="77777777" w:rsidR="00441DB1" w:rsidRPr="00441DB1" w:rsidRDefault="00441DB1" w:rsidP="007C7C02">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2022 год</w:t>
            </w:r>
          </w:p>
          <w:p w14:paraId="688F3B5B" w14:textId="77777777" w:rsidR="00441DB1" w:rsidRPr="00441DB1" w:rsidRDefault="00441DB1" w:rsidP="007C7C02">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факт</w:t>
            </w:r>
          </w:p>
        </w:tc>
        <w:tc>
          <w:tcPr>
            <w:tcW w:w="729" w:type="pct"/>
          </w:tcPr>
          <w:p w14:paraId="59E512DC" w14:textId="77777777" w:rsidR="00441DB1" w:rsidRPr="00441DB1" w:rsidRDefault="00441DB1" w:rsidP="007C7C02">
            <w:pPr>
              <w:widowControl w:val="0"/>
              <w:spacing w:after="0" w:line="240" w:lineRule="auto"/>
              <w:ind w:left="-107" w:right="-143"/>
              <w:jc w:val="center"/>
              <w:rPr>
                <w:rFonts w:ascii="Times New Roman" w:eastAsia="Times New Roman" w:hAnsi="Times New Roman" w:cs="Times New Roman"/>
                <w:b/>
                <w:bCs/>
                <w:color w:val="000000"/>
                <w:sz w:val="20"/>
                <w:szCs w:val="20"/>
                <w:lang w:eastAsia="ru-RU"/>
              </w:rPr>
            </w:pPr>
            <w:r w:rsidRPr="00441DB1">
              <w:rPr>
                <w:rFonts w:ascii="Times New Roman" w:eastAsia="Times New Roman" w:hAnsi="Times New Roman" w:cs="Times New Roman"/>
                <w:b/>
                <w:bCs/>
                <w:color w:val="000000"/>
                <w:sz w:val="20"/>
                <w:szCs w:val="20"/>
                <w:lang w:eastAsia="ru-RU"/>
              </w:rPr>
              <w:t>изменение 2022/2021, %</w:t>
            </w:r>
          </w:p>
        </w:tc>
      </w:tr>
      <w:tr w:rsidR="00441DB1" w:rsidRPr="00441DB1" w14:paraId="77B8D6D0" w14:textId="77777777" w:rsidTr="00441DB1">
        <w:trPr>
          <w:cantSplit/>
          <w:trHeight w:val="47"/>
          <w:jc w:val="center"/>
        </w:trPr>
        <w:tc>
          <w:tcPr>
            <w:tcW w:w="2047" w:type="pct"/>
          </w:tcPr>
          <w:p w14:paraId="6A5BA99A" w14:textId="77777777" w:rsidR="00441DB1" w:rsidRPr="00441DB1" w:rsidRDefault="00441DB1"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bCs/>
                <w:color w:val="000000"/>
                <w:sz w:val="20"/>
                <w:szCs w:val="20"/>
                <w:lang w:eastAsia="ru-RU"/>
              </w:rPr>
              <w:t>1</w:t>
            </w:r>
          </w:p>
        </w:tc>
        <w:tc>
          <w:tcPr>
            <w:tcW w:w="655" w:type="pct"/>
          </w:tcPr>
          <w:p w14:paraId="59867088" w14:textId="77777777" w:rsidR="00441DB1" w:rsidRPr="00441DB1" w:rsidRDefault="00441DB1" w:rsidP="007C7C02">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bCs/>
                <w:color w:val="000000"/>
                <w:sz w:val="20"/>
                <w:szCs w:val="20"/>
                <w:lang w:eastAsia="ru-RU"/>
              </w:rPr>
              <w:t>2</w:t>
            </w:r>
          </w:p>
        </w:tc>
        <w:tc>
          <w:tcPr>
            <w:tcW w:w="535" w:type="pct"/>
          </w:tcPr>
          <w:p w14:paraId="1597E75A" w14:textId="77777777" w:rsidR="00441DB1" w:rsidRPr="00441DB1" w:rsidRDefault="00441DB1" w:rsidP="007C7C02">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bCs/>
                <w:color w:val="000000"/>
                <w:sz w:val="20"/>
                <w:szCs w:val="20"/>
                <w:lang w:eastAsia="ru-RU"/>
              </w:rPr>
              <w:t>3</w:t>
            </w:r>
          </w:p>
        </w:tc>
        <w:tc>
          <w:tcPr>
            <w:tcW w:w="517" w:type="pct"/>
            <w:shd w:val="clear" w:color="auto" w:fill="auto"/>
          </w:tcPr>
          <w:p w14:paraId="7F932848" w14:textId="77777777" w:rsidR="00441DB1" w:rsidRPr="00441DB1" w:rsidRDefault="00441DB1" w:rsidP="007C7C02">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bCs/>
                <w:color w:val="000000"/>
                <w:sz w:val="20"/>
                <w:szCs w:val="20"/>
                <w:lang w:eastAsia="ru-RU"/>
              </w:rPr>
              <w:t>4</w:t>
            </w:r>
          </w:p>
        </w:tc>
        <w:tc>
          <w:tcPr>
            <w:tcW w:w="517" w:type="pct"/>
          </w:tcPr>
          <w:p w14:paraId="4B7D4206" w14:textId="77777777" w:rsidR="00441DB1" w:rsidRPr="00441DB1" w:rsidRDefault="00441DB1" w:rsidP="007C7C02">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bCs/>
                <w:color w:val="000000"/>
                <w:sz w:val="20"/>
                <w:szCs w:val="20"/>
                <w:lang w:eastAsia="ru-RU"/>
              </w:rPr>
              <w:t>5</w:t>
            </w:r>
          </w:p>
        </w:tc>
        <w:tc>
          <w:tcPr>
            <w:tcW w:w="729" w:type="pct"/>
          </w:tcPr>
          <w:p w14:paraId="1F5AC15D" w14:textId="77777777" w:rsidR="00441DB1" w:rsidRPr="00441DB1" w:rsidRDefault="00441DB1" w:rsidP="007C7C02">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bCs/>
                <w:color w:val="000000"/>
                <w:sz w:val="20"/>
                <w:szCs w:val="20"/>
                <w:lang w:eastAsia="ru-RU"/>
              </w:rPr>
              <w:t>6</w:t>
            </w:r>
          </w:p>
        </w:tc>
      </w:tr>
      <w:tr w:rsidR="00441DB1" w:rsidRPr="00441DB1" w14:paraId="04079E8F" w14:textId="77777777" w:rsidTr="00441DB1">
        <w:trPr>
          <w:cantSplit/>
          <w:trHeight w:val="127"/>
          <w:jc w:val="center"/>
        </w:trPr>
        <w:tc>
          <w:tcPr>
            <w:tcW w:w="2047" w:type="pct"/>
          </w:tcPr>
          <w:p w14:paraId="0915D517" w14:textId="77777777" w:rsidR="00441DB1" w:rsidRPr="00441DB1"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441DB1">
              <w:rPr>
                <w:rFonts w:ascii="Times New Roman" w:hAnsi="Times New Roman" w:cs="Times New Roman"/>
                <w:sz w:val="20"/>
                <w:szCs w:val="20"/>
              </w:rPr>
              <w:t>Отпуск электрической энергии в сеть</w:t>
            </w:r>
          </w:p>
        </w:tc>
        <w:tc>
          <w:tcPr>
            <w:tcW w:w="655" w:type="pct"/>
          </w:tcPr>
          <w:p w14:paraId="259C79A5" w14:textId="77777777" w:rsidR="00441DB1" w:rsidRPr="00441DB1"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color w:val="000000"/>
                <w:sz w:val="20"/>
                <w:szCs w:val="20"/>
                <w:lang w:eastAsia="ru-RU"/>
              </w:rPr>
              <w:t>млн кВт.ч</w:t>
            </w:r>
          </w:p>
        </w:tc>
        <w:tc>
          <w:tcPr>
            <w:tcW w:w="535" w:type="pct"/>
          </w:tcPr>
          <w:p w14:paraId="7EF381CF"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2 886</w:t>
            </w:r>
          </w:p>
        </w:tc>
        <w:tc>
          <w:tcPr>
            <w:tcW w:w="517" w:type="pct"/>
          </w:tcPr>
          <w:p w14:paraId="5EC7DE5B"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3 155</w:t>
            </w:r>
          </w:p>
        </w:tc>
        <w:tc>
          <w:tcPr>
            <w:tcW w:w="517" w:type="pct"/>
          </w:tcPr>
          <w:p w14:paraId="34AA2226"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3 207</w:t>
            </w:r>
          </w:p>
        </w:tc>
        <w:tc>
          <w:tcPr>
            <w:tcW w:w="729" w:type="pct"/>
          </w:tcPr>
          <w:p w14:paraId="7DECE484"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1,67</w:t>
            </w:r>
          </w:p>
        </w:tc>
      </w:tr>
      <w:tr w:rsidR="00441DB1" w:rsidRPr="00441DB1" w14:paraId="60CAB261" w14:textId="77777777" w:rsidTr="00441DB1">
        <w:trPr>
          <w:cantSplit/>
          <w:trHeight w:val="106"/>
          <w:jc w:val="center"/>
        </w:trPr>
        <w:tc>
          <w:tcPr>
            <w:tcW w:w="2047" w:type="pct"/>
          </w:tcPr>
          <w:p w14:paraId="335A7824" w14:textId="77777777" w:rsidR="00441DB1" w:rsidRPr="00441DB1"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441DB1">
              <w:rPr>
                <w:rFonts w:ascii="Times New Roman" w:hAnsi="Times New Roman" w:cs="Times New Roman"/>
                <w:sz w:val="20"/>
                <w:szCs w:val="20"/>
              </w:rPr>
              <w:t>Отпуск электрической энергии из сети</w:t>
            </w:r>
          </w:p>
        </w:tc>
        <w:tc>
          <w:tcPr>
            <w:tcW w:w="655" w:type="pct"/>
          </w:tcPr>
          <w:p w14:paraId="30BFCCA7" w14:textId="77777777" w:rsidR="00441DB1" w:rsidRPr="00441DB1"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color w:val="000000"/>
                <w:sz w:val="20"/>
                <w:szCs w:val="20"/>
                <w:lang w:eastAsia="ru-RU"/>
              </w:rPr>
              <w:t>млн кВт.ч</w:t>
            </w:r>
          </w:p>
        </w:tc>
        <w:tc>
          <w:tcPr>
            <w:tcW w:w="535" w:type="pct"/>
          </w:tcPr>
          <w:p w14:paraId="491AF8C3"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1 902</w:t>
            </w:r>
          </w:p>
        </w:tc>
        <w:tc>
          <w:tcPr>
            <w:tcW w:w="517" w:type="pct"/>
          </w:tcPr>
          <w:p w14:paraId="2AC61F5E"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2 019</w:t>
            </w:r>
          </w:p>
        </w:tc>
        <w:tc>
          <w:tcPr>
            <w:tcW w:w="517" w:type="pct"/>
          </w:tcPr>
          <w:p w14:paraId="0DAE1A6A"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2 165</w:t>
            </w:r>
          </w:p>
        </w:tc>
        <w:tc>
          <w:tcPr>
            <w:tcW w:w="729" w:type="pct"/>
          </w:tcPr>
          <w:p w14:paraId="6B381000"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7,23</w:t>
            </w:r>
          </w:p>
        </w:tc>
      </w:tr>
      <w:tr w:rsidR="00441DB1" w:rsidRPr="00441DB1" w14:paraId="1ADB4661" w14:textId="77777777" w:rsidTr="00441DB1">
        <w:trPr>
          <w:cantSplit/>
          <w:trHeight w:val="266"/>
          <w:jc w:val="center"/>
        </w:trPr>
        <w:tc>
          <w:tcPr>
            <w:tcW w:w="2047" w:type="pct"/>
          </w:tcPr>
          <w:p w14:paraId="5B2A201C" w14:textId="77777777" w:rsidR="00441DB1" w:rsidRPr="00441DB1"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441DB1">
              <w:rPr>
                <w:rFonts w:ascii="Times New Roman" w:hAnsi="Times New Roman" w:cs="Times New Roman"/>
                <w:sz w:val="20"/>
                <w:szCs w:val="20"/>
              </w:rPr>
              <w:t>Потери электрической энергии в сети</w:t>
            </w:r>
          </w:p>
        </w:tc>
        <w:tc>
          <w:tcPr>
            <w:tcW w:w="655" w:type="pct"/>
          </w:tcPr>
          <w:p w14:paraId="7A1EA916" w14:textId="77777777" w:rsidR="00441DB1" w:rsidRPr="00441DB1"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441DB1">
              <w:rPr>
                <w:rFonts w:ascii="Times New Roman" w:eastAsia="Times New Roman" w:hAnsi="Times New Roman" w:cs="Times New Roman"/>
                <w:color w:val="000000"/>
                <w:sz w:val="20"/>
                <w:szCs w:val="20"/>
                <w:lang w:eastAsia="ru-RU"/>
              </w:rPr>
              <w:t>млн кВт.ч</w:t>
            </w:r>
          </w:p>
        </w:tc>
        <w:tc>
          <w:tcPr>
            <w:tcW w:w="535" w:type="pct"/>
          </w:tcPr>
          <w:p w14:paraId="0549A5CF"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984</w:t>
            </w:r>
          </w:p>
        </w:tc>
        <w:tc>
          <w:tcPr>
            <w:tcW w:w="517" w:type="pct"/>
          </w:tcPr>
          <w:p w14:paraId="756AB091"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1 135</w:t>
            </w:r>
          </w:p>
        </w:tc>
        <w:tc>
          <w:tcPr>
            <w:tcW w:w="517" w:type="pct"/>
          </w:tcPr>
          <w:p w14:paraId="190497A0"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1 042</w:t>
            </w:r>
          </w:p>
        </w:tc>
        <w:tc>
          <w:tcPr>
            <w:tcW w:w="729" w:type="pct"/>
          </w:tcPr>
          <w:p w14:paraId="60398CCC" w14:textId="77777777" w:rsidR="00441DB1" w:rsidRPr="00441DB1" w:rsidRDefault="009D0AAA" w:rsidP="007C7C0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-8,19</w:t>
            </w:r>
          </w:p>
        </w:tc>
      </w:tr>
      <w:tr w:rsidR="00441DB1" w:rsidRPr="00441DB1" w14:paraId="755AC1E6" w14:textId="77777777" w:rsidTr="00441DB1">
        <w:trPr>
          <w:cantSplit/>
          <w:trHeight w:val="142"/>
          <w:jc w:val="center"/>
        </w:trPr>
        <w:tc>
          <w:tcPr>
            <w:tcW w:w="2047" w:type="pct"/>
          </w:tcPr>
          <w:p w14:paraId="6927A9AA" w14:textId="77777777" w:rsidR="00441DB1" w:rsidRPr="000C5577"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0C5577">
              <w:rPr>
                <w:rFonts w:ascii="Times New Roman" w:hAnsi="Times New Roman" w:cs="Times New Roman"/>
                <w:sz w:val="20"/>
                <w:szCs w:val="20"/>
              </w:rPr>
              <w:t>Уровень потерь электрической энергии</w:t>
            </w:r>
          </w:p>
        </w:tc>
        <w:tc>
          <w:tcPr>
            <w:tcW w:w="655" w:type="pct"/>
          </w:tcPr>
          <w:p w14:paraId="31A4C1F7" w14:textId="77777777" w:rsidR="00441DB1" w:rsidRPr="000C5577" w:rsidRDefault="00441DB1"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0C5577">
              <w:rPr>
                <w:rFonts w:ascii="Times New Roman" w:eastAsia="Times New Roman" w:hAnsi="Times New Roman" w:cs="Times New Roman"/>
                <w:color w:val="000000"/>
                <w:sz w:val="20"/>
                <w:szCs w:val="20"/>
                <w:lang w:eastAsia="ru-RU"/>
              </w:rPr>
              <w:t>%</w:t>
            </w:r>
          </w:p>
        </w:tc>
        <w:tc>
          <w:tcPr>
            <w:tcW w:w="535" w:type="pct"/>
          </w:tcPr>
          <w:p w14:paraId="18B1E717"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34,09</w:t>
            </w:r>
          </w:p>
        </w:tc>
        <w:tc>
          <w:tcPr>
            <w:tcW w:w="517" w:type="pct"/>
          </w:tcPr>
          <w:p w14:paraId="7BFB2655"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35,99</w:t>
            </w:r>
          </w:p>
        </w:tc>
        <w:tc>
          <w:tcPr>
            <w:tcW w:w="517" w:type="pct"/>
          </w:tcPr>
          <w:p w14:paraId="6CFA87EF"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32,49</w:t>
            </w:r>
          </w:p>
        </w:tc>
        <w:tc>
          <w:tcPr>
            <w:tcW w:w="729" w:type="pct"/>
          </w:tcPr>
          <w:p w14:paraId="623DBBCE" w14:textId="77777777" w:rsidR="00441DB1" w:rsidRPr="00441DB1" w:rsidRDefault="00441DB1" w:rsidP="007C7C02">
            <w:pPr>
              <w:spacing w:after="0" w:line="240" w:lineRule="auto"/>
              <w:jc w:val="center"/>
              <w:rPr>
                <w:rFonts w:ascii="Times New Roman" w:hAnsi="Times New Roman" w:cs="Times New Roman"/>
                <w:sz w:val="20"/>
                <w:szCs w:val="20"/>
              </w:rPr>
            </w:pPr>
            <w:r w:rsidRPr="00441DB1">
              <w:rPr>
                <w:rFonts w:ascii="Times New Roman" w:hAnsi="Times New Roman" w:cs="Times New Roman"/>
                <w:sz w:val="20"/>
                <w:szCs w:val="20"/>
              </w:rPr>
              <w:t>-3,50</w:t>
            </w:r>
          </w:p>
        </w:tc>
      </w:tr>
      <w:tr w:rsidR="000C5577" w:rsidRPr="00F53085" w14:paraId="1F0CBCC3" w14:textId="77777777" w:rsidTr="00565E08">
        <w:trPr>
          <w:cantSplit/>
          <w:trHeight w:val="142"/>
          <w:jc w:val="center"/>
        </w:trPr>
        <w:tc>
          <w:tcPr>
            <w:tcW w:w="2047" w:type="pct"/>
            <w:tcBorders>
              <w:top w:val="single" w:sz="4" w:space="0" w:color="auto"/>
              <w:left w:val="single" w:sz="4" w:space="0" w:color="auto"/>
              <w:bottom w:val="single" w:sz="4" w:space="0" w:color="auto"/>
              <w:right w:val="single" w:sz="4" w:space="0" w:color="auto"/>
            </w:tcBorders>
          </w:tcPr>
          <w:p w14:paraId="35CD7C42" w14:textId="77777777" w:rsidR="000C5577" w:rsidRPr="000C5577" w:rsidRDefault="000C5577" w:rsidP="007C7C02">
            <w:pPr>
              <w:widowControl w:val="0"/>
              <w:spacing w:after="0" w:line="240" w:lineRule="auto"/>
              <w:ind w:right="-143"/>
              <w:rPr>
                <w:rFonts w:ascii="Times New Roman" w:hAnsi="Times New Roman" w:cs="Times New Roman"/>
                <w:sz w:val="20"/>
                <w:szCs w:val="20"/>
              </w:rPr>
            </w:pPr>
            <w:r w:rsidRPr="000C5577">
              <w:rPr>
                <w:rFonts w:ascii="Times New Roman" w:hAnsi="Times New Roman" w:cs="Times New Roman"/>
                <w:sz w:val="20"/>
                <w:szCs w:val="20"/>
              </w:rPr>
              <w:t>Уровень сбора денежных средств за оказанные услуги по передаче электроэнергии</w:t>
            </w:r>
          </w:p>
        </w:tc>
        <w:tc>
          <w:tcPr>
            <w:tcW w:w="655" w:type="pct"/>
            <w:tcBorders>
              <w:top w:val="single" w:sz="4" w:space="0" w:color="auto"/>
              <w:left w:val="single" w:sz="4" w:space="0" w:color="auto"/>
              <w:bottom w:val="single" w:sz="4" w:space="0" w:color="auto"/>
              <w:right w:val="single" w:sz="4" w:space="0" w:color="auto"/>
            </w:tcBorders>
          </w:tcPr>
          <w:p w14:paraId="2724B271" w14:textId="77777777" w:rsidR="000C5577" w:rsidRPr="000C5577" w:rsidRDefault="000C5577"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0C5577">
              <w:rPr>
                <w:rFonts w:ascii="Times New Roman" w:eastAsia="Times New Roman" w:hAnsi="Times New Roman" w:cs="Times New Roman"/>
                <w:color w:val="000000"/>
                <w:sz w:val="20"/>
                <w:szCs w:val="20"/>
                <w:lang w:eastAsia="ru-RU"/>
              </w:rPr>
              <w:t>%</w:t>
            </w:r>
          </w:p>
        </w:tc>
        <w:tc>
          <w:tcPr>
            <w:tcW w:w="535" w:type="pct"/>
            <w:tcBorders>
              <w:top w:val="single" w:sz="4" w:space="0" w:color="auto"/>
              <w:left w:val="single" w:sz="4" w:space="0" w:color="auto"/>
              <w:bottom w:val="single" w:sz="4" w:space="0" w:color="auto"/>
              <w:right w:val="single" w:sz="4" w:space="0" w:color="auto"/>
            </w:tcBorders>
          </w:tcPr>
          <w:p w14:paraId="45DE50F2" w14:textId="77777777" w:rsidR="000C5577" w:rsidRPr="000C5577" w:rsidRDefault="000C5577" w:rsidP="007C7C02">
            <w:pPr>
              <w:spacing w:after="0" w:line="240" w:lineRule="auto"/>
              <w:jc w:val="center"/>
              <w:rPr>
                <w:rFonts w:ascii="Times New Roman" w:hAnsi="Times New Roman" w:cs="Times New Roman"/>
                <w:sz w:val="20"/>
                <w:szCs w:val="20"/>
              </w:rPr>
            </w:pPr>
            <w:r w:rsidRPr="000C5577">
              <w:rPr>
                <w:rFonts w:ascii="Times New Roman" w:hAnsi="Times New Roman" w:cs="Times New Roman"/>
                <w:sz w:val="20"/>
                <w:szCs w:val="20"/>
              </w:rPr>
              <w:t>100,87</w:t>
            </w:r>
          </w:p>
        </w:tc>
        <w:tc>
          <w:tcPr>
            <w:tcW w:w="517" w:type="pct"/>
            <w:tcBorders>
              <w:top w:val="single" w:sz="4" w:space="0" w:color="auto"/>
              <w:left w:val="single" w:sz="4" w:space="0" w:color="auto"/>
              <w:bottom w:val="single" w:sz="4" w:space="0" w:color="auto"/>
              <w:right w:val="single" w:sz="4" w:space="0" w:color="auto"/>
            </w:tcBorders>
          </w:tcPr>
          <w:p w14:paraId="7CD44115" w14:textId="77777777" w:rsidR="000C5577" w:rsidRPr="000C5577" w:rsidRDefault="000C5577" w:rsidP="007C7C02">
            <w:pPr>
              <w:spacing w:after="0" w:line="240" w:lineRule="auto"/>
              <w:jc w:val="center"/>
              <w:rPr>
                <w:rFonts w:ascii="Times New Roman" w:hAnsi="Times New Roman" w:cs="Times New Roman"/>
                <w:sz w:val="20"/>
                <w:szCs w:val="20"/>
              </w:rPr>
            </w:pPr>
            <w:r w:rsidRPr="000C5577">
              <w:rPr>
                <w:rFonts w:ascii="Times New Roman" w:hAnsi="Times New Roman" w:cs="Times New Roman"/>
                <w:sz w:val="20"/>
                <w:szCs w:val="20"/>
              </w:rPr>
              <w:t>100,46</w:t>
            </w:r>
          </w:p>
        </w:tc>
        <w:tc>
          <w:tcPr>
            <w:tcW w:w="517" w:type="pct"/>
            <w:tcBorders>
              <w:top w:val="single" w:sz="4" w:space="0" w:color="auto"/>
              <w:left w:val="single" w:sz="4" w:space="0" w:color="auto"/>
              <w:bottom w:val="single" w:sz="4" w:space="0" w:color="auto"/>
              <w:right w:val="single" w:sz="4" w:space="0" w:color="auto"/>
            </w:tcBorders>
          </w:tcPr>
          <w:p w14:paraId="75D1B56B" w14:textId="77777777" w:rsidR="000C5577" w:rsidRPr="000C5577" w:rsidRDefault="000C5577" w:rsidP="007C7C02">
            <w:pPr>
              <w:spacing w:after="0" w:line="240" w:lineRule="auto"/>
              <w:jc w:val="center"/>
              <w:rPr>
                <w:rFonts w:ascii="Times New Roman" w:hAnsi="Times New Roman" w:cs="Times New Roman"/>
                <w:sz w:val="20"/>
                <w:szCs w:val="20"/>
              </w:rPr>
            </w:pPr>
            <w:r w:rsidRPr="000C5577">
              <w:rPr>
                <w:rFonts w:ascii="Times New Roman" w:hAnsi="Times New Roman" w:cs="Times New Roman"/>
                <w:sz w:val="20"/>
                <w:szCs w:val="20"/>
              </w:rPr>
              <w:t>-</w:t>
            </w:r>
          </w:p>
        </w:tc>
        <w:tc>
          <w:tcPr>
            <w:tcW w:w="729" w:type="pct"/>
            <w:tcBorders>
              <w:top w:val="single" w:sz="4" w:space="0" w:color="auto"/>
              <w:left w:val="single" w:sz="4" w:space="0" w:color="auto"/>
              <w:bottom w:val="single" w:sz="4" w:space="0" w:color="auto"/>
              <w:right w:val="single" w:sz="4" w:space="0" w:color="auto"/>
            </w:tcBorders>
          </w:tcPr>
          <w:p w14:paraId="0929AE34" w14:textId="77777777" w:rsidR="000C5577" w:rsidRPr="000C5577" w:rsidRDefault="000C5577" w:rsidP="007C7C02">
            <w:pPr>
              <w:spacing w:after="0" w:line="240" w:lineRule="auto"/>
              <w:jc w:val="center"/>
              <w:rPr>
                <w:rFonts w:ascii="Times New Roman" w:hAnsi="Times New Roman" w:cs="Times New Roman"/>
                <w:sz w:val="20"/>
                <w:szCs w:val="20"/>
              </w:rPr>
            </w:pPr>
            <w:r w:rsidRPr="000C5577">
              <w:rPr>
                <w:rFonts w:ascii="Times New Roman" w:hAnsi="Times New Roman" w:cs="Times New Roman"/>
                <w:sz w:val="20"/>
                <w:szCs w:val="20"/>
              </w:rPr>
              <w:t>-</w:t>
            </w:r>
          </w:p>
        </w:tc>
      </w:tr>
    </w:tbl>
    <w:p w14:paraId="46B23D56" w14:textId="77777777" w:rsidR="00441DB1" w:rsidRDefault="00441DB1" w:rsidP="007C7C02">
      <w:pPr>
        <w:tabs>
          <w:tab w:val="left" w:pos="993"/>
        </w:tabs>
        <w:spacing w:after="0" w:line="240" w:lineRule="auto"/>
        <w:ind w:firstLine="709"/>
        <w:jc w:val="both"/>
        <w:rPr>
          <w:rFonts w:ascii="Times New Roman" w:hAnsi="Times New Roman" w:cs="Times New Roman"/>
          <w:sz w:val="24"/>
          <w:szCs w:val="24"/>
        </w:rPr>
      </w:pPr>
    </w:p>
    <w:p w14:paraId="3EE7E46F" w14:textId="77777777" w:rsidR="004E63B8" w:rsidRPr="004E63B8" w:rsidRDefault="004E63B8" w:rsidP="007C7C02">
      <w:pPr>
        <w:tabs>
          <w:tab w:val="left" w:pos="993"/>
        </w:tabs>
        <w:spacing w:after="0" w:line="240" w:lineRule="auto"/>
        <w:ind w:firstLine="709"/>
        <w:jc w:val="both"/>
        <w:rPr>
          <w:rFonts w:ascii="Times New Roman" w:hAnsi="Times New Roman" w:cs="Times New Roman"/>
          <w:sz w:val="24"/>
          <w:szCs w:val="24"/>
        </w:rPr>
      </w:pPr>
      <w:r w:rsidRPr="004E63B8">
        <w:rPr>
          <w:rFonts w:ascii="Times New Roman" w:hAnsi="Times New Roman" w:cs="Times New Roman"/>
          <w:sz w:val="24"/>
          <w:szCs w:val="24"/>
        </w:rPr>
        <w:t xml:space="preserve">Согласно ремонтной программе 2022 года </w:t>
      </w:r>
      <w:r>
        <w:rPr>
          <w:rFonts w:ascii="Times New Roman" w:hAnsi="Times New Roman" w:cs="Times New Roman"/>
          <w:sz w:val="24"/>
          <w:szCs w:val="24"/>
        </w:rPr>
        <w:t xml:space="preserve">Обществом </w:t>
      </w:r>
      <w:r w:rsidRPr="004E63B8">
        <w:rPr>
          <w:rFonts w:ascii="Times New Roman" w:hAnsi="Times New Roman" w:cs="Times New Roman"/>
          <w:sz w:val="24"/>
          <w:szCs w:val="24"/>
        </w:rPr>
        <w:t>обеспечено проведение следующих мероприятий:</w:t>
      </w:r>
    </w:p>
    <w:p w14:paraId="61334825" w14:textId="77777777" w:rsidR="004E63B8" w:rsidRPr="004E63B8" w:rsidRDefault="004E63B8" w:rsidP="007C7C02">
      <w:pPr>
        <w:tabs>
          <w:tab w:val="left" w:pos="993"/>
        </w:tabs>
        <w:spacing w:after="0" w:line="240" w:lineRule="auto"/>
        <w:ind w:firstLine="709"/>
        <w:jc w:val="both"/>
        <w:rPr>
          <w:rFonts w:ascii="Times New Roman" w:hAnsi="Times New Roman" w:cs="Times New Roman"/>
          <w:sz w:val="24"/>
          <w:szCs w:val="24"/>
        </w:rPr>
      </w:pPr>
      <w:r w:rsidRPr="004E63B8">
        <w:rPr>
          <w:rFonts w:ascii="Times New Roman" w:hAnsi="Times New Roman" w:cs="Times New Roman"/>
          <w:sz w:val="24"/>
          <w:szCs w:val="24"/>
        </w:rPr>
        <w:t>-</w:t>
      </w:r>
      <w:r w:rsidRPr="004E63B8">
        <w:rPr>
          <w:rFonts w:ascii="Times New Roman" w:hAnsi="Times New Roman" w:cs="Times New Roman"/>
          <w:sz w:val="24"/>
          <w:szCs w:val="24"/>
        </w:rPr>
        <w:tab/>
        <w:t>в сетях высокого напряжения 110-35 кВ осуществлен капитальный ремонт 60 км ЛЭП, расчистка трасс ЛЭП от древесно-кустарниковой растительности составила 22 га;</w:t>
      </w:r>
    </w:p>
    <w:p w14:paraId="07639AC5" w14:textId="77777777" w:rsidR="004E63B8" w:rsidRPr="004E63B8" w:rsidRDefault="004E63B8" w:rsidP="007C7C02">
      <w:pPr>
        <w:tabs>
          <w:tab w:val="left" w:pos="993"/>
        </w:tabs>
        <w:spacing w:after="0" w:line="240" w:lineRule="auto"/>
        <w:ind w:firstLine="709"/>
        <w:jc w:val="both"/>
        <w:rPr>
          <w:rFonts w:ascii="Times New Roman" w:hAnsi="Times New Roman" w:cs="Times New Roman"/>
          <w:sz w:val="24"/>
          <w:szCs w:val="24"/>
        </w:rPr>
      </w:pPr>
      <w:r w:rsidRPr="004E63B8">
        <w:rPr>
          <w:rFonts w:ascii="Times New Roman" w:hAnsi="Times New Roman" w:cs="Times New Roman"/>
          <w:sz w:val="24"/>
          <w:szCs w:val="24"/>
        </w:rPr>
        <w:t>-</w:t>
      </w:r>
      <w:r w:rsidRPr="004E63B8">
        <w:rPr>
          <w:rFonts w:ascii="Times New Roman" w:hAnsi="Times New Roman" w:cs="Times New Roman"/>
          <w:sz w:val="24"/>
          <w:szCs w:val="24"/>
        </w:rPr>
        <w:tab/>
        <w:t>в распред</w:t>
      </w:r>
      <w:r>
        <w:rPr>
          <w:rFonts w:ascii="Times New Roman" w:hAnsi="Times New Roman" w:cs="Times New Roman"/>
          <w:sz w:val="24"/>
          <w:szCs w:val="24"/>
        </w:rPr>
        <w:t>елительных сетях напряжением 10</w:t>
      </w:r>
      <w:r w:rsidRPr="004E63B8">
        <w:rPr>
          <w:rFonts w:ascii="Times New Roman" w:hAnsi="Times New Roman" w:cs="Times New Roman"/>
          <w:sz w:val="24"/>
          <w:szCs w:val="24"/>
        </w:rPr>
        <w:t>-0,4 кВ, в том числе кабельных линиях, осуществлен капитальный ремонт 307 км ЛЭП;</w:t>
      </w:r>
    </w:p>
    <w:p w14:paraId="13353D8D" w14:textId="77777777" w:rsidR="004E63B8" w:rsidRPr="004E63B8" w:rsidRDefault="004E63B8" w:rsidP="007C7C02">
      <w:pPr>
        <w:tabs>
          <w:tab w:val="left" w:pos="993"/>
        </w:tabs>
        <w:spacing w:after="0" w:line="240" w:lineRule="auto"/>
        <w:ind w:firstLine="709"/>
        <w:jc w:val="both"/>
        <w:rPr>
          <w:rFonts w:ascii="Times New Roman" w:hAnsi="Times New Roman" w:cs="Times New Roman"/>
          <w:sz w:val="24"/>
          <w:szCs w:val="24"/>
        </w:rPr>
      </w:pPr>
      <w:r w:rsidRPr="004E63B8">
        <w:rPr>
          <w:rFonts w:ascii="Times New Roman" w:hAnsi="Times New Roman" w:cs="Times New Roman"/>
          <w:sz w:val="24"/>
          <w:szCs w:val="24"/>
        </w:rPr>
        <w:t>-</w:t>
      </w:r>
      <w:r w:rsidRPr="004E63B8">
        <w:rPr>
          <w:rFonts w:ascii="Times New Roman" w:hAnsi="Times New Roman" w:cs="Times New Roman"/>
          <w:sz w:val="24"/>
          <w:szCs w:val="24"/>
        </w:rPr>
        <w:tab/>
        <w:t>осуществлен ремонт оборудования подстанций 35-110 кВ, в том числе капитальный и средний ремонт 7 силовых трансформаторов, 99 выключателя и 44 разъединителей/отделителей/короткозамыкателей.</w:t>
      </w:r>
    </w:p>
    <w:p w14:paraId="7C8716B9" w14:textId="77777777" w:rsidR="004E63B8" w:rsidRPr="004E63B8" w:rsidRDefault="004E63B8" w:rsidP="007C7C02">
      <w:pPr>
        <w:tabs>
          <w:tab w:val="left" w:pos="993"/>
        </w:tabs>
        <w:spacing w:after="0" w:line="240" w:lineRule="auto"/>
        <w:ind w:firstLine="709"/>
        <w:jc w:val="both"/>
        <w:rPr>
          <w:rFonts w:ascii="Times New Roman" w:hAnsi="Times New Roman" w:cs="Times New Roman"/>
          <w:sz w:val="24"/>
          <w:szCs w:val="24"/>
        </w:rPr>
      </w:pPr>
      <w:r w:rsidRPr="004E63B8">
        <w:rPr>
          <w:rFonts w:ascii="Times New Roman" w:hAnsi="Times New Roman" w:cs="Times New Roman"/>
          <w:sz w:val="24"/>
          <w:szCs w:val="24"/>
        </w:rPr>
        <w:t>-</w:t>
      </w:r>
      <w:r w:rsidRPr="004E63B8">
        <w:rPr>
          <w:rFonts w:ascii="Times New Roman" w:hAnsi="Times New Roman" w:cs="Times New Roman"/>
          <w:sz w:val="24"/>
          <w:szCs w:val="24"/>
        </w:rPr>
        <w:tab/>
        <w:t>необходимые регламентные работы проведены на трансформаторных подстанциях (</w:t>
      </w:r>
      <w:r>
        <w:rPr>
          <w:rFonts w:ascii="Times New Roman" w:hAnsi="Times New Roman" w:cs="Times New Roman"/>
          <w:sz w:val="24"/>
          <w:szCs w:val="24"/>
        </w:rPr>
        <w:t xml:space="preserve">далее – </w:t>
      </w:r>
      <w:r w:rsidRPr="004E63B8">
        <w:rPr>
          <w:rFonts w:ascii="Times New Roman" w:hAnsi="Times New Roman" w:cs="Times New Roman"/>
          <w:sz w:val="24"/>
          <w:szCs w:val="24"/>
        </w:rPr>
        <w:t>ТП) 10(6)/0,4 кВ, в том числе отремонтировано 727 ТП 10(6)/0,4 кВ, а также 177 трансформаторов.</w:t>
      </w:r>
    </w:p>
    <w:p w14:paraId="657FA281" w14:textId="77777777" w:rsidR="004E63B8" w:rsidRPr="004E63B8" w:rsidRDefault="004E63B8" w:rsidP="007C7C02">
      <w:pPr>
        <w:tabs>
          <w:tab w:val="left" w:pos="993"/>
        </w:tabs>
        <w:spacing w:after="0" w:line="240" w:lineRule="auto"/>
        <w:ind w:firstLine="709"/>
        <w:jc w:val="both"/>
        <w:rPr>
          <w:rFonts w:ascii="Times New Roman" w:hAnsi="Times New Roman" w:cs="Times New Roman"/>
          <w:sz w:val="24"/>
          <w:szCs w:val="24"/>
        </w:rPr>
      </w:pPr>
      <w:r w:rsidRPr="004E63B8">
        <w:rPr>
          <w:rFonts w:ascii="Times New Roman" w:hAnsi="Times New Roman" w:cs="Times New Roman"/>
          <w:sz w:val="24"/>
          <w:szCs w:val="24"/>
        </w:rPr>
        <w:lastRenderedPageBreak/>
        <w:t>Основной объем работ выполнен в рамках подготовки электросетевого комплекса Северо-Кавказского федерального округа к прохождению осенне-зимнего периода 2022-2023 гг.</w:t>
      </w:r>
    </w:p>
    <w:p w14:paraId="6C8A0CE5" w14:textId="77777777" w:rsidR="004E63B8" w:rsidRDefault="004E63B8" w:rsidP="007C7C02">
      <w:pPr>
        <w:tabs>
          <w:tab w:val="left" w:pos="993"/>
        </w:tabs>
        <w:spacing w:after="0" w:line="240" w:lineRule="auto"/>
        <w:ind w:firstLine="709"/>
        <w:jc w:val="both"/>
        <w:rPr>
          <w:rFonts w:ascii="Times New Roman" w:hAnsi="Times New Roman" w:cs="Times New Roman"/>
          <w:sz w:val="24"/>
          <w:szCs w:val="24"/>
          <w:highlight w:val="yellow"/>
        </w:rPr>
      </w:pPr>
      <w:r w:rsidRPr="004E63B8">
        <w:rPr>
          <w:rFonts w:ascii="Times New Roman" w:hAnsi="Times New Roman" w:cs="Times New Roman"/>
          <w:sz w:val="24"/>
          <w:szCs w:val="24"/>
        </w:rPr>
        <w:t xml:space="preserve">Решение о готовности к работе в отопительный сезон (осенне-зимний период) 2022/2023 года принято в отношении субъекта электроэнергетики </w:t>
      </w:r>
      <w:r>
        <w:rPr>
          <w:rFonts w:ascii="Times New Roman" w:hAnsi="Times New Roman" w:cs="Times New Roman"/>
          <w:sz w:val="24"/>
          <w:szCs w:val="24"/>
        </w:rPr>
        <w:t>Общества</w:t>
      </w:r>
      <w:r w:rsidRPr="004E63B8">
        <w:rPr>
          <w:rFonts w:ascii="Times New Roman" w:hAnsi="Times New Roman" w:cs="Times New Roman"/>
          <w:sz w:val="24"/>
          <w:szCs w:val="24"/>
        </w:rPr>
        <w:t xml:space="preserve"> на основании мониторинга выполнения условий готовности к работе в отопительный сезон 2022/2023 года. В соответствии с приказом Министерства энергетики Российской Федерации от 03.11.2022 №</w:t>
      </w:r>
      <w:r>
        <w:rPr>
          <w:rFonts w:ascii="Times New Roman" w:hAnsi="Times New Roman" w:cs="Times New Roman"/>
          <w:sz w:val="24"/>
          <w:szCs w:val="24"/>
        </w:rPr>
        <w:t xml:space="preserve"> </w:t>
      </w:r>
      <w:r w:rsidRPr="004E63B8">
        <w:rPr>
          <w:rFonts w:ascii="Times New Roman" w:hAnsi="Times New Roman" w:cs="Times New Roman"/>
          <w:sz w:val="24"/>
          <w:szCs w:val="24"/>
        </w:rPr>
        <w:t xml:space="preserve">1185 присвоенный </w:t>
      </w:r>
      <w:r>
        <w:rPr>
          <w:rFonts w:ascii="Times New Roman" w:hAnsi="Times New Roman" w:cs="Times New Roman"/>
          <w:sz w:val="24"/>
          <w:szCs w:val="24"/>
        </w:rPr>
        <w:t>Обществу</w:t>
      </w:r>
      <w:r w:rsidRPr="004E63B8">
        <w:rPr>
          <w:rFonts w:ascii="Times New Roman" w:hAnsi="Times New Roman" w:cs="Times New Roman"/>
          <w:sz w:val="24"/>
          <w:szCs w:val="24"/>
        </w:rPr>
        <w:t xml:space="preserve"> индекс готовности к работе в отопительный сезон 2022/2023 составляет 0,97.</w:t>
      </w:r>
    </w:p>
    <w:p w14:paraId="071DABD3" w14:textId="77777777" w:rsidR="004E63B8" w:rsidRDefault="004E63B8" w:rsidP="007C7C02">
      <w:pPr>
        <w:tabs>
          <w:tab w:val="left" w:pos="993"/>
        </w:tabs>
        <w:spacing w:after="0" w:line="240" w:lineRule="auto"/>
        <w:ind w:firstLine="709"/>
        <w:jc w:val="both"/>
        <w:rPr>
          <w:rFonts w:ascii="Times New Roman" w:hAnsi="Times New Roman" w:cs="Times New Roman"/>
          <w:sz w:val="24"/>
          <w:szCs w:val="24"/>
          <w:highlight w:val="yellow"/>
        </w:rPr>
      </w:pP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992"/>
        <w:gridCol w:w="992"/>
        <w:gridCol w:w="1134"/>
        <w:gridCol w:w="1428"/>
      </w:tblGrid>
      <w:tr w:rsidR="00155576" w:rsidRPr="001E6EBD" w14:paraId="32D976D0" w14:textId="77777777" w:rsidTr="00252441">
        <w:trPr>
          <w:cantSplit/>
          <w:trHeight w:val="84"/>
          <w:jc w:val="center"/>
        </w:trPr>
        <w:tc>
          <w:tcPr>
            <w:tcW w:w="3539" w:type="dxa"/>
            <w:vMerge w:val="restart"/>
            <w:vAlign w:val="center"/>
          </w:tcPr>
          <w:p w14:paraId="1855703B" w14:textId="77777777" w:rsidR="00155576" w:rsidRPr="001E6EBD" w:rsidRDefault="00155576" w:rsidP="007C7C02">
            <w:pPr>
              <w:widowControl w:val="0"/>
              <w:spacing w:after="0" w:line="240" w:lineRule="auto"/>
              <w:ind w:left="-113" w:right="-114"/>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Показатели</w:t>
            </w:r>
          </w:p>
        </w:tc>
        <w:tc>
          <w:tcPr>
            <w:tcW w:w="709" w:type="dxa"/>
            <w:vMerge w:val="restart"/>
            <w:vAlign w:val="center"/>
          </w:tcPr>
          <w:p w14:paraId="20BF5237" w14:textId="77777777" w:rsidR="00155576" w:rsidRPr="001E6EBD" w:rsidRDefault="00155576" w:rsidP="007C7C02">
            <w:pPr>
              <w:widowControl w:val="0"/>
              <w:tabs>
                <w:tab w:val="left" w:pos="40"/>
              </w:tabs>
              <w:spacing w:after="0" w:line="240" w:lineRule="auto"/>
              <w:ind w:left="-111" w:right="-112"/>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Ед.изм.</w:t>
            </w:r>
          </w:p>
        </w:tc>
        <w:tc>
          <w:tcPr>
            <w:tcW w:w="4546" w:type="dxa"/>
            <w:gridSpan w:val="4"/>
            <w:vAlign w:val="center"/>
          </w:tcPr>
          <w:p w14:paraId="66C1C618" w14:textId="77777777" w:rsidR="00155576" w:rsidRPr="001E6EBD" w:rsidRDefault="00155576"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Период</w:t>
            </w:r>
          </w:p>
        </w:tc>
      </w:tr>
      <w:tr w:rsidR="00155576" w:rsidRPr="001E6EBD" w14:paraId="555EE1E5" w14:textId="77777777" w:rsidTr="00997283">
        <w:trPr>
          <w:cantSplit/>
          <w:jc w:val="center"/>
        </w:trPr>
        <w:tc>
          <w:tcPr>
            <w:tcW w:w="3539" w:type="dxa"/>
            <w:vMerge/>
          </w:tcPr>
          <w:p w14:paraId="5BAFD936" w14:textId="77777777" w:rsidR="00155576" w:rsidRPr="001E6EBD" w:rsidRDefault="00155576" w:rsidP="007C7C02">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709" w:type="dxa"/>
            <w:vMerge/>
          </w:tcPr>
          <w:p w14:paraId="042CC9AF" w14:textId="77777777" w:rsidR="00155576" w:rsidRPr="001E6EBD" w:rsidRDefault="00155576" w:rsidP="007C7C02">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tcPr>
          <w:p w14:paraId="4541E29D" w14:textId="77777777" w:rsidR="00155576" w:rsidRPr="001E6EBD" w:rsidRDefault="00155576" w:rsidP="007C7C02">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2020 год</w:t>
            </w:r>
          </w:p>
          <w:p w14:paraId="0B9F890A" w14:textId="77777777" w:rsidR="00155576" w:rsidRPr="001E6EBD" w:rsidDel="001A6DB5" w:rsidRDefault="00155576" w:rsidP="007C7C02">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факт</w:t>
            </w:r>
          </w:p>
        </w:tc>
        <w:tc>
          <w:tcPr>
            <w:tcW w:w="992" w:type="dxa"/>
            <w:shd w:val="clear" w:color="auto" w:fill="auto"/>
          </w:tcPr>
          <w:p w14:paraId="0258FC9C" w14:textId="77777777" w:rsidR="00155576" w:rsidRPr="001E6EBD" w:rsidRDefault="00155576" w:rsidP="007C7C02">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2021 год</w:t>
            </w:r>
          </w:p>
          <w:p w14:paraId="2ADF9416" w14:textId="77777777" w:rsidR="00155576" w:rsidRPr="001E6EBD" w:rsidRDefault="00155576" w:rsidP="007C7C02">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факт</w:t>
            </w:r>
          </w:p>
        </w:tc>
        <w:tc>
          <w:tcPr>
            <w:tcW w:w="1134" w:type="dxa"/>
          </w:tcPr>
          <w:p w14:paraId="5E40D84C" w14:textId="77777777" w:rsidR="00155576" w:rsidRPr="001E6EBD" w:rsidRDefault="00155576" w:rsidP="007C7C02">
            <w:pPr>
              <w:widowControl w:val="0"/>
              <w:spacing w:after="0" w:line="240" w:lineRule="auto"/>
              <w:ind w:left="-119" w:right="-143"/>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2022 год</w:t>
            </w:r>
          </w:p>
          <w:p w14:paraId="78B6D750" w14:textId="77777777" w:rsidR="00155576" w:rsidRPr="001E6EBD" w:rsidRDefault="00155576" w:rsidP="007C7C02">
            <w:pPr>
              <w:widowControl w:val="0"/>
              <w:spacing w:after="0" w:line="240" w:lineRule="auto"/>
              <w:ind w:left="-119" w:right="-143"/>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факт</w:t>
            </w:r>
          </w:p>
        </w:tc>
        <w:tc>
          <w:tcPr>
            <w:tcW w:w="1428" w:type="dxa"/>
          </w:tcPr>
          <w:p w14:paraId="196F13FF" w14:textId="77777777" w:rsidR="00155576" w:rsidRPr="001E6EBD" w:rsidRDefault="00155576" w:rsidP="007C7C02">
            <w:pPr>
              <w:widowControl w:val="0"/>
              <w:spacing w:after="0" w:line="240" w:lineRule="auto"/>
              <w:ind w:left="-107" w:right="-143"/>
              <w:jc w:val="center"/>
              <w:rPr>
                <w:rFonts w:ascii="Times New Roman" w:eastAsia="Times New Roman" w:hAnsi="Times New Roman" w:cs="Times New Roman"/>
                <w:b/>
                <w:bCs/>
                <w:color w:val="000000"/>
                <w:sz w:val="20"/>
                <w:szCs w:val="20"/>
                <w:lang w:eastAsia="ru-RU"/>
              </w:rPr>
            </w:pPr>
            <w:r w:rsidRPr="001E6EBD">
              <w:rPr>
                <w:rFonts w:ascii="Times New Roman" w:eastAsia="Times New Roman" w:hAnsi="Times New Roman" w:cs="Times New Roman"/>
                <w:b/>
                <w:bCs/>
                <w:color w:val="000000"/>
                <w:sz w:val="20"/>
                <w:szCs w:val="20"/>
                <w:lang w:eastAsia="ru-RU"/>
              </w:rPr>
              <w:t>изменение 2022/2021, %</w:t>
            </w:r>
          </w:p>
        </w:tc>
      </w:tr>
      <w:tr w:rsidR="00155576" w:rsidRPr="001E6EBD" w14:paraId="7E76968E" w14:textId="77777777" w:rsidTr="00997283">
        <w:trPr>
          <w:cantSplit/>
          <w:jc w:val="center"/>
        </w:trPr>
        <w:tc>
          <w:tcPr>
            <w:tcW w:w="3539" w:type="dxa"/>
          </w:tcPr>
          <w:p w14:paraId="340CFA3D" w14:textId="77777777" w:rsidR="00155576" w:rsidRPr="001E6EBD" w:rsidRDefault="00155576"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1</w:t>
            </w:r>
          </w:p>
        </w:tc>
        <w:tc>
          <w:tcPr>
            <w:tcW w:w="709" w:type="dxa"/>
          </w:tcPr>
          <w:p w14:paraId="70E8CD26" w14:textId="77777777" w:rsidR="00155576" w:rsidRPr="001E6EBD" w:rsidRDefault="00155576" w:rsidP="007C7C02">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2</w:t>
            </w:r>
          </w:p>
        </w:tc>
        <w:tc>
          <w:tcPr>
            <w:tcW w:w="992" w:type="dxa"/>
          </w:tcPr>
          <w:p w14:paraId="2E132696" w14:textId="77777777" w:rsidR="00155576" w:rsidRPr="001E6EBD" w:rsidRDefault="00155576" w:rsidP="007C7C02">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3</w:t>
            </w:r>
          </w:p>
        </w:tc>
        <w:tc>
          <w:tcPr>
            <w:tcW w:w="992" w:type="dxa"/>
            <w:shd w:val="clear" w:color="auto" w:fill="auto"/>
          </w:tcPr>
          <w:p w14:paraId="2FBC2508" w14:textId="77777777" w:rsidR="00155576" w:rsidRPr="001E6EBD" w:rsidRDefault="00155576" w:rsidP="007C7C02">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4</w:t>
            </w:r>
          </w:p>
        </w:tc>
        <w:tc>
          <w:tcPr>
            <w:tcW w:w="1134" w:type="dxa"/>
          </w:tcPr>
          <w:p w14:paraId="5FE563E5" w14:textId="77777777" w:rsidR="00155576" w:rsidRPr="001E6EBD" w:rsidRDefault="00155576" w:rsidP="007C7C02">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5</w:t>
            </w:r>
          </w:p>
        </w:tc>
        <w:tc>
          <w:tcPr>
            <w:tcW w:w="1428" w:type="dxa"/>
          </w:tcPr>
          <w:p w14:paraId="7E3626AC" w14:textId="77777777" w:rsidR="00155576" w:rsidRPr="001E6EBD" w:rsidRDefault="00155576" w:rsidP="007C7C02">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6</w:t>
            </w:r>
          </w:p>
        </w:tc>
      </w:tr>
      <w:tr w:rsidR="00155576" w:rsidRPr="001E6EBD" w14:paraId="50E59267" w14:textId="77777777" w:rsidTr="00997283">
        <w:trPr>
          <w:cantSplit/>
          <w:jc w:val="center"/>
        </w:trPr>
        <w:tc>
          <w:tcPr>
            <w:tcW w:w="8794" w:type="dxa"/>
            <w:gridSpan w:val="6"/>
            <w:tcBorders>
              <w:top w:val="single" w:sz="4" w:space="0" w:color="auto"/>
              <w:left w:val="single" w:sz="4" w:space="0" w:color="auto"/>
              <w:bottom w:val="single" w:sz="4" w:space="0" w:color="auto"/>
            </w:tcBorders>
          </w:tcPr>
          <w:p w14:paraId="267AD261" w14:textId="0F796EF9" w:rsidR="00155576" w:rsidRPr="001E6EBD" w:rsidRDefault="00155576" w:rsidP="00DC3E5C">
            <w:pPr>
              <w:widowControl w:val="0"/>
              <w:spacing w:after="0" w:line="240" w:lineRule="auto"/>
              <w:ind w:right="-142"/>
              <w:jc w:val="center"/>
              <w:rPr>
                <w:rFonts w:ascii="Times New Roman" w:hAnsi="Times New Roman" w:cs="Times New Roman"/>
                <w:sz w:val="20"/>
                <w:szCs w:val="20"/>
              </w:rPr>
            </w:pPr>
            <w:r w:rsidRPr="001E6EBD">
              <w:rPr>
                <w:rFonts w:ascii="Times New Roman" w:hAnsi="Times New Roman" w:cs="Times New Roman"/>
                <w:b/>
                <w:color w:val="000000"/>
                <w:sz w:val="20"/>
                <w:szCs w:val="20"/>
                <w:shd w:val="clear" w:color="auto" w:fill="FFFFFF"/>
              </w:rPr>
              <w:t>Расчеты за электроэнергию и услуги по ее передаче</w:t>
            </w:r>
          </w:p>
        </w:tc>
      </w:tr>
      <w:tr w:rsidR="00D102E1" w:rsidRPr="001E6EBD" w14:paraId="3964137F" w14:textId="77777777" w:rsidTr="005E3BC9">
        <w:trPr>
          <w:cantSplit/>
          <w:jc w:val="center"/>
        </w:trPr>
        <w:tc>
          <w:tcPr>
            <w:tcW w:w="3539" w:type="dxa"/>
            <w:tcBorders>
              <w:top w:val="single" w:sz="4" w:space="0" w:color="auto"/>
              <w:left w:val="single" w:sz="4" w:space="0" w:color="auto"/>
              <w:bottom w:val="single" w:sz="4" w:space="0" w:color="auto"/>
            </w:tcBorders>
            <w:vAlign w:val="center"/>
          </w:tcPr>
          <w:p w14:paraId="122E57FB" w14:textId="5A3763CF" w:rsidR="00D102E1" w:rsidRPr="001E6EBD" w:rsidRDefault="00D102E1" w:rsidP="00D102E1">
            <w:pPr>
              <w:tabs>
                <w:tab w:val="left" w:pos="9356"/>
              </w:tabs>
              <w:spacing w:after="0" w:line="240" w:lineRule="auto"/>
              <w:ind w:left="28"/>
              <w:jc w:val="both"/>
              <w:rPr>
                <w:rFonts w:ascii="Times New Roman" w:hAnsi="Times New Roman" w:cs="Times New Roman"/>
                <w:color w:val="000000"/>
                <w:sz w:val="20"/>
                <w:szCs w:val="20"/>
              </w:rPr>
            </w:pPr>
            <w:r w:rsidRPr="001E6EBD">
              <w:rPr>
                <w:rFonts w:ascii="Times New Roman" w:hAnsi="Times New Roman" w:cs="Times New Roman"/>
                <w:color w:val="000000"/>
                <w:sz w:val="20"/>
                <w:szCs w:val="20"/>
              </w:rPr>
              <w:t>Уровень сбора денежных средств за поставленную на розничном рынке электроэнергию</w:t>
            </w:r>
          </w:p>
        </w:tc>
        <w:tc>
          <w:tcPr>
            <w:tcW w:w="709" w:type="dxa"/>
            <w:tcBorders>
              <w:top w:val="single" w:sz="4" w:space="0" w:color="auto"/>
              <w:left w:val="single" w:sz="4" w:space="0" w:color="auto"/>
              <w:bottom w:val="single" w:sz="4" w:space="0" w:color="auto"/>
            </w:tcBorders>
            <w:vAlign w:val="center"/>
          </w:tcPr>
          <w:p w14:paraId="16F1F481" w14:textId="77777777" w:rsidR="00D102E1" w:rsidRPr="001E6EBD" w:rsidRDefault="00D102E1" w:rsidP="00D102E1">
            <w:pPr>
              <w:spacing w:after="0" w:line="240" w:lineRule="auto"/>
              <w:ind w:left="-110"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w:t>
            </w:r>
          </w:p>
        </w:tc>
        <w:tc>
          <w:tcPr>
            <w:tcW w:w="992" w:type="dxa"/>
            <w:tcBorders>
              <w:top w:val="single" w:sz="4" w:space="0" w:color="auto"/>
              <w:left w:val="single" w:sz="4" w:space="0" w:color="auto"/>
              <w:bottom w:val="single" w:sz="4" w:space="0" w:color="auto"/>
            </w:tcBorders>
            <w:vAlign w:val="center"/>
          </w:tcPr>
          <w:p w14:paraId="5B3DB4CE" w14:textId="290BD29A"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83,1</w:t>
            </w:r>
          </w:p>
        </w:tc>
        <w:tc>
          <w:tcPr>
            <w:tcW w:w="992" w:type="dxa"/>
            <w:tcBorders>
              <w:top w:val="single" w:sz="4" w:space="0" w:color="auto"/>
              <w:left w:val="single" w:sz="4" w:space="0" w:color="auto"/>
              <w:bottom w:val="single" w:sz="4" w:space="0" w:color="auto"/>
            </w:tcBorders>
            <w:vAlign w:val="center"/>
          </w:tcPr>
          <w:p w14:paraId="694E28A9" w14:textId="6C4827C1"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90,8</w:t>
            </w:r>
          </w:p>
        </w:tc>
        <w:tc>
          <w:tcPr>
            <w:tcW w:w="1134" w:type="dxa"/>
            <w:tcBorders>
              <w:top w:val="single" w:sz="4" w:space="0" w:color="auto"/>
              <w:left w:val="single" w:sz="4" w:space="0" w:color="auto"/>
              <w:bottom w:val="single" w:sz="4" w:space="0" w:color="auto"/>
            </w:tcBorders>
            <w:vAlign w:val="center"/>
          </w:tcPr>
          <w:p w14:paraId="767AD5D3" w14:textId="10C55E87"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93,5</w:t>
            </w:r>
          </w:p>
        </w:tc>
        <w:tc>
          <w:tcPr>
            <w:tcW w:w="1428" w:type="dxa"/>
            <w:tcBorders>
              <w:top w:val="single" w:sz="4" w:space="0" w:color="auto"/>
              <w:left w:val="single" w:sz="4" w:space="0" w:color="auto"/>
              <w:bottom w:val="single" w:sz="4" w:space="0" w:color="auto"/>
            </w:tcBorders>
            <w:vAlign w:val="center"/>
          </w:tcPr>
          <w:p w14:paraId="6169F836" w14:textId="561AE1FD"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Pr>
                <w:rFonts w:ascii="Times New Roman" w:hAnsi="Times New Roman" w:cs="Times New Roman"/>
                <w:sz w:val="20"/>
                <w:szCs w:val="20"/>
              </w:rPr>
              <w:t>+ 2,7п.п.</w:t>
            </w:r>
          </w:p>
        </w:tc>
      </w:tr>
      <w:tr w:rsidR="00D102E1" w:rsidRPr="001E6EBD" w14:paraId="2FC492C7" w14:textId="77777777" w:rsidTr="001E6EBD">
        <w:trPr>
          <w:cantSplit/>
          <w:trHeight w:val="668"/>
          <w:jc w:val="center"/>
        </w:trPr>
        <w:tc>
          <w:tcPr>
            <w:tcW w:w="3539" w:type="dxa"/>
            <w:tcBorders>
              <w:top w:val="single" w:sz="4" w:space="0" w:color="auto"/>
              <w:left w:val="single" w:sz="4" w:space="0" w:color="auto"/>
              <w:bottom w:val="single" w:sz="4" w:space="0" w:color="auto"/>
            </w:tcBorders>
            <w:vAlign w:val="center"/>
          </w:tcPr>
          <w:p w14:paraId="4F4CCDD8" w14:textId="150BB90D" w:rsidR="00D102E1" w:rsidRPr="001E6EBD" w:rsidRDefault="00D102E1" w:rsidP="00D102E1">
            <w:pPr>
              <w:tabs>
                <w:tab w:val="left" w:pos="9356"/>
              </w:tabs>
              <w:spacing w:after="0" w:line="240" w:lineRule="auto"/>
              <w:ind w:left="28"/>
              <w:jc w:val="both"/>
              <w:rPr>
                <w:rFonts w:ascii="Times New Roman" w:hAnsi="Times New Roman" w:cs="Times New Roman"/>
                <w:color w:val="000000"/>
                <w:sz w:val="20"/>
                <w:szCs w:val="20"/>
              </w:rPr>
            </w:pPr>
            <w:r w:rsidRPr="001E6EBD">
              <w:rPr>
                <w:rFonts w:ascii="Times New Roman" w:hAnsi="Times New Roman" w:cs="Times New Roman"/>
                <w:color w:val="000000"/>
                <w:sz w:val="20"/>
                <w:szCs w:val="20"/>
              </w:rPr>
              <w:t>Уровень расчетов с сетевыми организациями, в том числе:</w:t>
            </w:r>
          </w:p>
        </w:tc>
        <w:tc>
          <w:tcPr>
            <w:tcW w:w="709" w:type="dxa"/>
            <w:tcBorders>
              <w:top w:val="single" w:sz="4" w:space="0" w:color="auto"/>
              <w:left w:val="single" w:sz="4" w:space="0" w:color="auto"/>
              <w:bottom w:val="single" w:sz="4" w:space="0" w:color="auto"/>
            </w:tcBorders>
            <w:vAlign w:val="center"/>
          </w:tcPr>
          <w:p w14:paraId="5081C816" w14:textId="77777777" w:rsidR="00D102E1" w:rsidRPr="001E6EBD" w:rsidRDefault="00D102E1" w:rsidP="00D102E1">
            <w:pPr>
              <w:spacing w:after="0" w:line="240" w:lineRule="auto"/>
              <w:ind w:left="-110"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w:t>
            </w:r>
          </w:p>
        </w:tc>
        <w:tc>
          <w:tcPr>
            <w:tcW w:w="992" w:type="dxa"/>
            <w:tcBorders>
              <w:top w:val="single" w:sz="4" w:space="0" w:color="auto"/>
              <w:left w:val="single" w:sz="4" w:space="0" w:color="auto"/>
              <w:bottom w:val="single" w:sz="4" w:space="0" w:color="auto"/>
            </w:tcBorders>
            <w:vAlign w:val="center"/>
          </w:tcPr>
          <w:p w14:paraId="1DE5CE0F" w14:textId="3483BA9F"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67,2</w:t>
            </w:r>
          </w:p>
        </w:tc>
        <w:tc>
          <w:tcPr>
            <w:tcW w:w="992" w:type="dxa"/>
            <w:tcBorders>
              <w:top w:val="single" w:sz="4" w:space="0" w:color="auto"/>
              <w:left w:val="single" w:sz="4" w:space="0" w:color="auto"/>
              <w:bottom w:val="single" w:sz="4" w:space="0" w:color="auto"/>
            </w:tcBorders>
            <w:vAlign w:val="center"/>
          </w:tcPr>
          <w:p w14:paraId="141ED5AA" w14:textId="58B72FEF"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31,0</w:t>
            </w:r>
          </w:p>
        </w:tc>
        <w:tc>
          <w:tcPr>
            <w:tcW w:w="1134" w:type="dxa"/>
            <w:tcBorders>
              <w:top w:val="single" w:sz="4" w:space="0" w:color="auto"/>
              <w:left w:val="single" w:sz="4" w:space="0" w:color="auto"/>
              <w:bottom w:val="single" w:sz="4" w:space="0" w:color="auto"/>
            </w:tcBorders>
            <w:vAlign w:val="center"/>
          </w:tcPr>
          <w:p w14:paraId="7DF7A7C8" w14:textId="090D8E8D"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172,6</w:t>
            </w:r>
          </w:p>
        </w:tc>
        <w:tc>
          <w:tcPr>
            <w:tcW w:w="1428" w:type="dxa"/>
            <w:tcBorders>
              <w:top w:val="single" w:sz="4" w:space="0" w:color="auto"/>
              <w:left w:val="single" w:sz="4" w:space="0" w:color="auto"/>
              <w:bottom w:val="single" w:sz="4" w:space="0" w:color="auto"/>
            </w:tcBorders>
            <w:vAlign w:val="center"/>
          </w:tcPr>
          <w:p w14:paraId="20EC995F" w14:textId="59F79513"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Pr>
                <w:rFonts w:ascii="Times New Roman" w:hAnsi="Times New Roman" w:cs="Times New Roman"/>
                <w:sz w:val="20"/>
                <w:szCs w:val="20"/>
              </w:rPr>
              <w:t>+ </w:t>
            </w:r>
            <w:r w:rsidRPr="00713BAD">
              <w:rPr>
                <w:rFonts w:ascii="Times New Roman" w:hAnsi="Times New Roman" w:cs="Times New Roman"/>
                <w:sz w:val="20"/>
                <w:szCs w:val="20"/>
              </w:rPr>
              <w:t>141,6</w:t>
            </w:r>
            <w:r>
              <w:rPr>
                <w:rFonts w:ascii="Times New Roman" w:hAnsi="Times New Roman" w:cs="Times New Roman"/>
                <w:sz w:val="20"/>
                <w:szCs w:val="20"/>
              </w:rPr>
              <w:t xml:space="preserve"> п.п.</w:t>
            </w:r>
          </w:p>
        </w:tc>
      </w:tr>
      <w:tr w:rsidR="00D102E1" w:rsidRPr="001E6EBD" w14:paraId="4496A37E" w14:textId="77777777" w:rsidTr="001E6EBD">
        <w:trPr>
          <w:cantSplit/>
          <w:trHeight w:val="347"/>
          <w:jc w:val="center"/>
        </w:trPr>
        <w:tc>
          <w:tcPr>
            <w:tcW w:w="3539" w:type="dxa"/>
            <w:tcBorders>
              <w:top w:val="single" w:sz="4" w:space="0" w:color="auto"/>
              <w:left w:val="single" w:sz="4" w:space="0" w:color="auto"/>
              <w:bottom w:val="single" w:sz="4" w:space="0" w:color="auto"/>
              <w:right w:val="single" w:sz="4" w:space="0" w:color="auto"/>
            </w:tcBorders>
            <w:shd w:val="clear" w:color="auto" w:fill="auto"/>
            <w:vAlign w:val="center"/>
          </w:tcPr>
          <w:p w14:paraId="5DF8B37E" w14:textId="77777777" w:rsidR="00D102E1" w:rsidRPr="001E6EBD" w:rsidRDefault="00D102E1" w:rsidP="00D102E1">
            <w:pPr>
              <w:tabs>
                <w:tab w:val="left" w:pos="9356"/>
              </w:tabs>
              <w:spacing w:after="0" w:line="240" w:lineRule="auto"/>
              <w:ind w:left="28"/>
              <w:jc w:val="both"/>
              <w:rPr>
                <w:rFonts w:ascii="Times New Roman" w:hAnsi="Times New Roman" w:cs="Times New Roman"/>
                <w:i/>
                <w:color w:val="000000"/>
                <w:sz w:val="20"/>
                <w:szCs w:val="20"/>
              </w:rPr>
            </w:pPr>
            <w:r w:rsidRPr="001E6EBD">
              <w:rPr>
                <w:rFonts w:ascii="Times New Roman" w:hAnsi="Times New Roman" w:cs="Times New Roman"/>
                <w:i/>
                <w:color w:val="000000"/>
                <w:sz w:val="20"/>
                <w:szCs w:val="20"/>
              </w:rPr>
              <w:t>Оплата услуг распределительных сетевых компаний</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90ACC22" w14:textId="77777777" w:rsidR="00D102E1" w:rsidRPr="001E6EBD" w:rsidRDefault="00D102E1" w:rsidP="00D102E1">
            <w:pPr>
              <w:spacing w:after="0" w:line="240" w:lineRule="auto"/>
              <w:ind w:left="-110" w:right="-143"/>
              <w:jc w:val="center"/>
              <w:rPr>
                <w:rFonts w:ascii="Times New Roman" w:eastAsia="Times New Roman" w:hAnsi="Times New Roman" w:cs="Times New Roman"/>
                <w:bCs/>
                <w:i/>
                <w:color w:val="000000"/>
                <w:sz w:val="20"/>
                <w:szCs w:val="20"/>
                <w:lang w:eastAsia="ru-RU"/>
              </w:rPr>
            </w:pPr>
            <w:r w:rsidRPr="001E6EBD">
              <w:rPr>
                <w:rFonts w:ascii="Times New Roman" w:eastAsia="Times New Roman" w:hAnsi="Times New Roman" w:cs="Times New Roman"/>
                <w:bCs/>
                <w:i/>
                <w:color w:val="000000"/>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45F94A" w14:textId="20B5F0E4"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sidRPr="001E6EBD">
              <w:rPr>
                <w:rFonts w:ascii="Times New Roman" w:hAnsi="Times New Roman" w:cs="Times New Roman"/>
                <w:i/>
                <w:sz w:val="20"/>
                <w:szCs w:val="20"/>
              </w:rPr>
              <w:t>114,4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79438D" w14:textId="5D0E93D0"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sidRPr="001E6EBD">
              <w:rPr>
                <w:rFonts w:ascii="Times New Roman" w:hAnsi="Times New Roman" w:cs="Times New Roman"/>
                <w:i/>
                <w:sz w:val="20"/>
                <w:szCs w:val="20"/>
              </w:rPr>
              <w:t>104,1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2176DA" w14:textId="4ECD00C8"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sidRPr="001E6EBD">
              <w:rPr>
                <w:rFonts w:ascii="Times New Roman" w:hAnsi="Times New Roman" w:cs="Times New Roman"/>
                <w:i/>
                <w:sz w:val="20"/>
                <w:szCs w:val="20"/>
              </w:rPr>
              <w:t>141,9</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tcPr>
          <w:p w14:paraId="0ED96223" w14:textId="5FB02386"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Pr>
                <w:rFonts w:ascii="Times New Roman" w:hAnsi="Times New Roman" w:cs="Times New Roman"/>
                <w:i/>
                <w:sz w:val="20"/>
                <w:szCs w:val="20"/>
              </w:rPr>
              <w:t>+ </w:t>
            </w:r>
            <w:r w:rsidRPr="00713BAD">
              <w:rPr>
                <w:rFonts w:ascii="Times New Roman" w:hAnsi="Times New Roman" w:cs="Times New Roman"/>
                <w:i/>
                <w:sz w:val="20"/>
                <w:szCs w:val="20"/>
              </w:rPr>
              <w:t>37,8</w:t>
            </w:r>
            <w:r>
              <w:rPr>
                <w:rFonts w:ascii="Times New Roman" w:hAnsi="Times New Roman" w:cs="Times New Roman"/>
                <w:i/>
                <w:sz w:val="20"/>
                <w:szCs w:val="20"/>
              </w:rPr>
              <w:t xml:space="preserve"> п.п.</w:t>
            </w:r>
          </w:p>
        </w:tc>
      </w:tr>
      <w:tr w:rsidR="00D102E1" w:rsidRPr="001E6EBD" w14:paraId="111ABF62" w14:textId="77777777" w:rsidTr="001E6EBD">
        <w:trPr>
          <w:cantSplit/>
          <w:trHeight w:val="668"/>
          <w:jc w:val="center"/>
        </w:trPr>
        <w:tc>
          <w:tcPr>
            <w:tcW w:w="3539" w:type="dxa"/>
            <w:tcBorders>
              <w:top w:val="single" w:sz="4" w:space="0" w:color="auto"/>
              <w:left w:val="single" w:sz="4" w:space="0" w:color="auto"/>
              <w:bottom w:val="single" w:sz="4" w:space="0" w:color="auto"/>
              <w:right w:val="single" w:sz="4" w:space="0" w:color="auto"/>
            </w:tcBorders>
            <w:shd w:val="clear" w:color="auto" w:fill="auto"/>
            <w:vAlign w:val="center"/>
          </w:tcPr>
          <w:p w14:paraId="620AFD40" w14:textId="77777777" w:rsidR="00D102E1" w:rsidRPr="001E6EBD" w:rsidRDefault="00D102E1" w:rsidP="00D102E1">
            <w:pPr>
              <w:tabs>
                <w:tab w:val="left" w:pos="9356"/>
              </w:tabs>
              <w:spacing w:after="0" w:line="240" w:lineRule="auto"/>
              <w:ind w:left="28"/>
              <w:jc w:val="both"/>
              <w:rPr>
                <w:rFonts w:ascii="Times New Roman" w:hAnsi="Times New Roman" w:cs="Times New Roman"/>
                <w:i/>
                <w:color w:val="000000"/>
                <w:sz w:val="20"/>
                <w:szCs w:val="20"/>
              </w:rPr>
            </w:pPr>
            <w:r w:rsidRPr="001E6EBD">
              <w:rPr>
                <w:rFonts w:ascii="Times New Roman" w:hAnsi="Times New Roman" w:cs="Times New Roman"/>
                <w:i/>
                <w:color w:val="000000"/>
                <w:sz w:val="20"/>
                <w:szCs w:val="20"/>
              </w:rPr>
              <w:t>Оплата услуг по передаче электроэнергии ФСК-Россети (как организации по управлению ЕНЭС)</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A27057" w14:textId="77777777" w:rsidR="00D102E1" w:rsidRPr="001E6EBD" w:rsidRDefault="00D102E1" w:rsidP="00D102E1">
            <w:pPr>
              <w:spacing w:after="0" w:line="240" w:lineRule="auto"/>
              <w:ind w:left="-110" w:right="-143"/>
              <w:jc w:val="center"/>
              <w:rPr>
                <w:rFonts w:ascii="Times New Roman" w:eastAsia="Times New Roman" w:hAnsi="Times New Roman" w:cs="Times New Roman"/>
                <w:bCs/>
                <w:i/>
                <w:color w:val="000000"/>
                <w:sz w:val="20"/>
                <w:szCs w:val="20"/>
                <w:lang w:eastAsia="ru-RU"/>
              </w:rPr>
            </w:pPr>
            <w:r w:rsidRPr="001E6EBD">
              <w:rPr>
                <w:rFonts w:ascii="Times New Roman" w:eastAsia="Times New Roman" w:hAnsi="Times New Roman" w:cs="Times New Roman"/>
                <w:bCs/>
                <w:i/>
                <w:color w:val="000000"/>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BCAF9F" w14:textId="6B45CC50"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sidRPr="001E6EBD">
              <w:rPr>
                <w:rFonts w:ascii="Times New Roman" w:hAnsi="Times New Roman" w:cs="Times New Roman"/>
                <w:i/>
                <w:sz w:val="20"/>
                <w:szCs w:val="20"/>
              </w:rPr>
              <w:t>56,2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5AA1D75" w14:textId="4B4797EB"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sidRPr="001E6EBD">
              <w:rPr>
                <w:rFonts w:ascii="Times New Roman" w:hAnsi="Times New Roman" w:cs="Times New Roman"/>
                <w:i/>
                <w:sz w:val="20"/>
                <w:szCs w:val="20"/>
              </w:rPr>
              <w:t>14,1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A390246" w14:textId="61378B9B"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sidRPr="001E6EBD">
              <w:rPr>
                <w:rFonts w:ascii="Times New Roman" w:hAnsi="Times New Roman" w:cs="Times New Roman"/>
                <w:i/>
                <w:sz w:val="20"/>
                <w:szCs w:val="20"/>
              </w:rPr>
              <w:t>173,5</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tcPr>
          <w:p w14:paraId="1818F925" w14:textId="2539A6B3" w:rsidR="00D102E1" w:rsidRPr="001E6EBD" w:rsidRDefault="00D102E1" w:rsidP="00D102E1">
            <w:pPr>
              <w:widowControl w:val="0"/>
              <w:spacing w:after="0" w:line="240" w:lineRule="auto"/>
              <w:ind w:left="426" w:right="-143" w:hanging="426"/>
              <w:jc w:val="center"/>
              <w:rPr>
                <w:rFonts w:ascii="Times New Roman" w:hAnsi="Times New Roman" w:cs="Times New Roman"/>
                <w:i/>
                <w:sz w:val="20"/>
                <w:szCs w:val="20"/>
              </w:rPr>
            </w:pPr>
            <w:r>
              <w:rPr>
                <w:rFonts w:ascii="Times New Roman" w:hAnsi="Times New Roman" w:cs="Times New Roman"/>
                <w:i/>
                <w:sz w:val="20"/>
                <w:szCs w:val="20"/>
              </w:rPr>
              <w:t>+ </w:t>
            </w:r>
            <w:r w:rsidRPr="00713BAD">
              <w:rPr>
                <w:rFonts w:ascii="Times New Roman" w:hAnsi="Times New Roman" w:cs="Times New Roman"/>
                <w:i/>
                <w:sz w:val="20"/>
                <w:szCs w:val="20"/>
              </w:rPr>
              <w:t>159,4</w:t>
            </w:r>
            <w:r>
              <w:rPr>
                <w:rFonts w:ascii="Times New Roman" w:hAnsi="Times New Roman" w:cs="Times New Roman"/>
                <w:i/>
                <w:sz w:val="20"/>
                <w:szCs w:val="20"/>
              </w:rPr>
              <w:t xml:space="preserve"> п.п.</w:t>
            </w:r>
          </w:p>
        </w:tc>
      </w:tr>
      <w:tr w:rsidR="00D102E1" w:rsidRPr="001E6EBD" w14:paraId="60DD7302" w14:textId="77777777" w:rsidTr="001E6EBD">
        <w:trPr>
          <w:cantSplit/>
          <w:jc w:val="center"/>
        </w:trPr>
        <w:tc>
          <w:tcPr>
            <w:tcW w:w="3539" w:type="dxa"/>
            <w:tcBorders>
              <w:top w:val="single" w:sz="4" w:space="0" w:color="auto"/>
              <w:left w:val="single" w:sz="4" w:space="0" w:color="auto"/>
              <w:bottom w:val="single" w:sz="4" w:space="0" w:color="auto"/>
            </w:tcBorders>
            <w:vAlign w:val="center"/>
          </w:tcPr>
          <w:p w14:paraId="233F97CA" w14:textId="77777777" w:rsidR="00D102E1" w:rsidRPr="001E6EBD" w:rsidRDefault="00D102E1" w:rsidP="00D102E1">
            <w:pPr>
              <w:tabs>
                <w:tab w:val="left" w:pos="9356"/>
              </w:tabs>
              <w:spacing w:after="0" w:line="240" w:lineRule="auto"/>
              <w:ind w:left="28"/>
              <w:jc w:val="both"/>
              <w:rPr>
                <w:rFonts w:ascii="Times New Roman" w:hAnsi="Times New Roman" w:cs="Times New Roman"/>
                <w:color w:val="000000"/>
                <w:sz w:val="20"/>
                <w:szCs w:val="20"/>
              </w:rPr>
            </w:pPr>
            <w:r w:rsidRPr="001E6EBD">
              <w:rPr>
                <w:rFonts w:ascii="Times New Roman" w:hAnsi="Times New Roman" w:cs="Times New Roman"/>
                <w:color w:val="000000"/>
                <w:sz w:val="20"/>
                <w:szCs w:val="20"/>
              </w:rPr>
              <w:t>Уровень расчетов с поставщиками электрической энергии</w:t>
            </w:r>
          </w:p>
        </w:tc>
        <w:tc>
          <w:tcPr>
            <w:tcW w:w="709" w:type="dxa"/>
            <w:tcBorders>
              <w:top w:val="single" w:sz="4" w:space="0" w:color="auto"/>
              <w:left w:val="single" w:sz="4" w:space="0" w:color="auto"/>
              <w:bottom w:val="single" w:sz="4" w:space="0" w:color="auto"/>
            </w:tcBorders>
            <w:vAlign w:val="center"/>
          </w:tcPr>
          <w:p w14:paraId="59AEDC66" w14:textId="77777777" w:rsidR="00D102E1" w:rsidRPr="001E6EBD" w:rsidRDefault="00D102E1" w:rsidP="00D102E1">
            <w:pPr>
              <w:spacing w:after="0" w:line="240" w:lineRule="auto"/>
              <w:ind w:left="-110" w:right="-143"/>
              <w:jc w:val="center"/>
              <w:rPr>
                <w:rFonts w:ascii="Times New Roman" w:eastAsia="Times New Roman" w:hAnsi="Times New Roman" w:cs="Times New Roman"/>
                <w:bCs/>
                <w:color w:val="000000"/>
                <w:sz w:val="20"/>
                <w:szCs w:val="20"/>
                <w:lang w:eastAsia="ru-RU"/>
              </w:rPr>
            </w:pPr>
            <w:r w:rsidRPr="001E6EBD">
              <w:rPr>
                <w:rFonts w:ascii="Times New Roman" w:eastAsia="Times New Roman" w:hAnsi="Times New Roman" w:cs="Times New Roman"/>
                <w:bCs/>
                <w:color w:val="000000"/>
                <w:sz w:val="20"/>
                <w:szCs w:val="20"/>
                <w:lang w:eastAsia="ru-RU"/>
              </w:rPr>
              <w:t>%</w:t>
            </w:r>
          </w:p>
        </w:tc>
        <w:tc>
          <w:tcPr>
            <w:tcW w:w="992" w:type="dxa"/>
            <w:tcBorders>
              <w:top w:val="single" w:sz="4" w:space="0" w:color="auto"/>
              <w:left w:val="single" w:sz="4" w:space="0" w:color="auto"/>
              <w:bottom w:val="single" w:sz="4" w:space="0" w:color="auto"/>
            </w:tcBorders>
            <w:tcMar>
              <w:left w:w="0" w:type="dxa"/>
              <w:right w:w="0" w:type="dxa"/>
            </w:tcMar>
            <w:vAlign w:val="center"/>
          </w:tcPr>
          <w:p w14:paraId="244A21DA" w14:textId="57036165"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102,1</w:t>
            </w:r>
          </w:p>
        </w:tc>
        <w:tc>
          <w:tcPr>
            <w:tcW w:w="992" w:type="dxa"/>
            <w:tcBorders>
              <w:top w:val="single" w:sz="4" w:space="0" w:color="auto"/>
              <w:left w:val="single" w:sz="4" w:space="0" w:color="auto"/>
              <w:bottom w:val="single" w:sz="4" w:space="0" w:color="auto"/>
            </w:tcBorders>
            <w:tcMar>
              <w:left w:w="0" w:type="dxa"/>
              <w:right w:w="0" w:type="dxa"/>
            </w:tcMar>
            <w:vAlign w:val="center"/>
          </w:tcPr>
          <w:p w14:paraId="4B017825" w14:textId="36BF0D44"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113,5</w:t>
            </w:r>
          </w:p>
        </w:tc>
        <w:tc>
          <w:tcPr>
            <w:tcW w:w="1134" w:type="dxa"/>
            <w:tcBorders>
              <w:top w:val="single" w:sz="4" w:space="0" w:color="auto"/>
              <w:left w:val="single" w:sz="4" w:space="0" w:color="auto"/>
              <w:bottom w:val="single" w:sz="4" w:space="0" w:color="auto"/>
            </w:tcBorders>
            <w:tcMar>
              <w:left w:w="0" w:type="dxa"/>
              <w:right w:w="0" w:type="dxa"/>
            </w:tcMar>
            <w:vAlign w:val="center"/>
          </w:tcPr>
          <w:p w14:paraId="126AF604" w14:textId="49DD3FBF"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sidRPr="001E6EBD">
              <w:rPr>
                <w:rFonts w:ascii="Times New Roman" w:hAnsi="Times New Roman" w:cs="Times New Roman"/>
                <w:sz w:val="20"/>
                <w:szCs w:val="20"/>
              </w:rPr>
              <w:t>135,2</w:t>
            </w:r>
          </w:p>
        </w:tc>
        <w:tc>
          <w:tcPr>
            <w:tcW w:w="1428" w:type="dxa"/>
            <w:tcBorders>
              <w:top w:val="single" w:sz="4" w:space="0" w:color="auto"/>
              <w:left w:val="single" w:sz="4" w:space="0" w:color="auto"/>
              <w:bottom w:val="single" w:sz="4" w:space="0" w:color="auto"/>
            </w:tcBorders>
            <w:tcMar>
              <w:left w:w="0" w:type="dxa"/>
              <w:right w:w="0" w:type="dxa"/>
            </w:tcMar>
            <w:vAlign w:val="center"/>
          </w:tcPr>
          <w:p w14:paraId="2C6CB160" w14:textId="7F24E880" w:rsidR="00D102E1" w:rsidRPr="001E6EBD" w:rsidRDefault="00D102E1" w:rsidP="00D102E1">
            <w:pPr>
              <w:widowControl w:val="0"/>
              <w:spacing w:after="0" w:line="240" w:lineRule="auto"/>
              <w:ind w:left="426" w:right="-143" w:hanging="426"/>
              <w:jc w:val="center"/>
              <w:rPr>
                <w:rFonts w:ascii="Times New Roman" w:hAnsi="Times New Roman" w:cs="Times New Roman"/>
                <w:sz w:val="20"/>
                <w:szCs w:val="20"/>
              </w:rPr>
            </w:pPr>
            <w:r>
              <w:rPr>
                <w:rFonts w:ascii="Times New Roman" w:hAnsi="Times New Roman" w:cs="Times New Roman"/>
                <w:sz w:val="20"/>
                <w:szCs w:val="20"/>
              </w:rPr>
              <w:t>+ </w:t>
            </w:r>
            <w:r w:rsidRPr="00713BAD">
              <w:rPr>
                <w:rFonts w:ascii="Times New Roman" w:hAnsi="Times New Roman" w:cs="Times New Roman"/>
                <w:sz w:val="20"/>
                <w:szCs w:val="20"/>
              </w:rPr>
              <w:t>21,7</w:t>
            </w:r>
            <w:r>
              <w:rPr>
                <w:rFonts w:ascii="Times New Roman" w:hAnsi="Times New Roman" w:cs="Times New Roman"/>
                <w:sz w:val="20"/>
                <w:szCs w:val="20"/>
              </w:rPr>
              <w:t xml:space="preserve"> п.п.</w:t>
            </w:r>
          </w:p>
        </w:tc>
      </w:tr>
    </w:tbl>
    <w:p w14:paraId="2A920A57" w14:textId="77777777" w:rsidR="00155576" w:rsidRDefault="00155576" w:rsidP="007C7C02">
      <w:pPr>
        <w:tabs>
          <w:tab w:val="left" w:pos="993"/>
        </w:tabs>
        <w:spacing w:after="0" w:line="240" w:lineRule="auto"/>
        <w:ind w:firstLine="709"/>
        <w:jc w:val="both"/>
        <w:rPr>
          <w:rFonts w:ascii="Times New Roman" w:hAnsi="Times New Roman" w:cs="Times New Roman"/>
          <w:sz w:val="24"/>
          <w:szCs w:val="24"/>
          <w:highlight w:val="yellow"/>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29"/>
        <w:gridCol w:w="975"/>
        <w:gridCol w:w="845"/>
        <w:gridCol w:w="850"/>
        <w:gridCol w:w="851"/>
        <w:gridCol w:w="1134"/>
      </w:tblGrid>
      <w:tr w:rsidR="00F30FAE" w:rsidRPr="00F30FAE" w14:paraId="1BEFA6C6" w14:textId="77777777" w:rsidTr="00F30FAE">
        <w:trPr>
          <w:cantSplit/>
          <w:trHeight w:val="372"/>
          <w:jc w:val="center"/>
        </w:trPr>
        <w:tc>
          <w:tcPr>
            <w:tcW w:w="4129" w:type="dxa"/>
            <w:vMerge w:val="restart"/>
            <w:vAlign w:val="center"/>
          </w:tcPr>
          <w:p w14:paraId="3FA373B0" w14:textId="77777777" w:rsidR="00F30FAE" w:rsidRPr="00F30FAE" w:rsidRDefault="00F30FAE" w:rsidP="007C7C02">
            <w:pPr>
              <w:widowControl w:val="0"/>
              <w:spacing w:after="0" w:line="240" w:lineRule="auto"/>
              <w:ind w:left="-113" w:right="-114"/>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Показатели</w:t>
            </w:r>
          </w:p>
        </w:tc>
        <w:tc>
          <w:tcPr>
            <w:tcW w:w="975" w:type="dxa"/>
            <w:vMerge w:val="restart"/>
            <w:vAlign w:val="center"/>
          </w:tcPr>
          <w:p w14:paraId="7C99F6BC" w14:textId="77777777" w:rsidR="00F30FAE" w:rsidRPr="00F30FAE" w:rsidRDefault="00F30FAE" w:rsidP="007C7C02">
            <w:pPr>
              <w:widowControl w:val="0"/>
              <w:tabs>
                <w:tab w:val="left" w:pos="40"/>
              </w:tabs>
              <w:spacing w:after="0" w:line="240" w:lineRule="auto"/>
              <w:ind w:left="-111" w:right="-112"/>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Ед.изм.</w:t>
            </w:r>
          </w:p>
        </w:tc>
        <w:tc>
          <w:tcPr>
            <w:tcW w:w="3680" w:type="dxa"/>
            <w:gridSpan w:val="4"/>
            <w:vAlign w:val="center"/>
          </w:tcPr>
          <w:p w14:paraId="399B754C" w14:textId="77777777" w:rsidR="00F30FAE" w:rsidRPr="00F30FAE" w:rsidRDefault="00F30FAE" w:rsidP="007C7C02">
            <w:pPr>
              <w:widowControl w:val="0"/>
              <w:spacing w:after="0" w:line="240" w:lineRule="auto"/>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Период</w:t>
            </w:r>
          </w:p>
        </w:tc>
      </w:tr>
      <w:tr w:rsidR="00F30FAE" w:rsidRPr="00F30FAE" w14:paraId="120BF5F9" w14:textId="77777777" w:rsidTr="00F30FAE">
        <w:trPr>
          <w:cantSplit/>
          <w:jc w:val="center"/>
        </w:trPr>
        <w:tc>
          <w:tcPr>
            <w:tcW w:w="4129" w:type="dxa"/>
            <w:vMerge/>
          </w:tcPr>
          <w:p w14:paraId="53DDBC51" w14:textId="77777777" w:rsidR="00F30FAE" w:rsidRPr="00F30FAE" w:rsidRDefault="00F30FAE" w:rsidP="007C7C02">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75" w:type="dxa"/>
            <w:vMerge/>
          </w:tcPr>
          <w:p w14:paraId="7C8E46B7" w14:textId="77777777" w:rsidR="00F30FAE" w:rsidRPr="00F30FAE" w:rsidRDefault="00F30FAE" w:rsidP="007C7C02">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845" w:type="dxa"/>
          </w:tcPr>
          <w:p w14:paraId="793BCBC5" w14:textId="77777777" w:rsidR="00F30FAE" w:rsidRPr="00F30FAE" w:rsidRDefault="00F30FAE" w:rsidP="007C7C02">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2020 год</w:t>
            </w:r>
          </w:p>
          <w:p w14:paraId="060536FC" w14:textId="77777777" w:rsidR="00F30FAE" w:rsidRPr="00F30FAE" w:rsidDel="001A6DB5" w:rsidRDefault="00F30FAE" w:rsidP="007C7C02">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факт</w:t>
            </w:r>
          </w:p>
        </w:tc>
        <w:tc>
          <w:tcPr>
            <w:tcW w:w="850" w:type="dxa"/>
            <w:shd w:val="clear" w:color="auto" w:fill="auto"/>
          </w:tcPr>
          <w:p w14:paraId="111B231D" w14:textId="77777777" w:rsidR="00F30FAE" w:rsidRPr="00F30FAE" w:rsidRDefault="00F30FAE" w:rsidP="007C7C02">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2021 год</w:t>
            </w:r>
          </w:p>
          <w:p w14:paraId="591EC089" w14:textId="77777777" w:rsidR="00F30FAE" w:rsidRPr="00F30FAE" w:rsidRDefault="00F30FAE" w:rsidP="007C7C02">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факт</w:t>
            </w:r>
          </w:p>
        </w:tc>
        <w:tc>
          <w:tcPr>
            <w:tcW w:w="851" w:type="dxa"/>
          </w:tcPr>
          <w:p w14:paraId="0BCD4008" w14:textId="77777777" w:rsidR="00F30FAE" w:rsidRPr="00F30FAE" w:rsidRDefault="00F30FAE" w:rsidP="007C7C02">
            <w:pPr>
              <w:widowControl w:val="0"/>
              <w:spacing w:after="0" w:line="240" w:lineRule="auto"/>
              <w:ind w:left="-119" w:right="-143"/>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2022 год</w:t>
            </w:r>
          </w:p>
          <w:p w14:paraId="5C1E3AD6" w14:textId="77777777" w:rsidR="00F30FAE" w:rsidRPr="00F30FAE" w:rsidRDefault="00F30FAE" w:rsidP="007C7C02">
            <w:pPr>
              <w:widowControl w:val="0"/>
              <w:spacing w:after="0" w:line="240" w:lineRule="auto"/>
              <w:ind w:left="-119" w:right="-143"/>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факт</w:t>
            </w:r>
          </w:p>
        </w:tc>
        <w:tc>
          <w:tcPr>
            <w:tcW w:w="1134" w:type="dxa"/>
          </w:tcPr>
          <w:p w14:paraId="0EC40BF9" w14:textId="77777777" w:rsidR="00F30FAE" w:rsidRPr="00F30FAE" w:rsidRDefault="00F30FAE" w:rsidP="00432FB0">
            <w:pPr>
              <w:widowControl w:val="0"/>
              <w:spacing w:after="0" w:line="240" w:lineRule="auto"/>
              <w:ind w:left="-107" w:right="-143"/>
              <w:jc w:val="center"/>
              <w:rPr>
                <w:rFonts w:ascii="Times New Roman" w:eastAsia="Times New Roman" w:hAnsi="Times New Roman" w:cs="Times New Roman"/>
                <w:b/>
                <w:bCs/>
                <w:color w:val="000000"/>
                <w:sz w:val="16"/>
                <w:szCs w:val="16"/>
                <w:lang w:eastAsia="ru-RU"/>
              </w:rPr>
            </w:pPr>
            <w:r w:rsidRPr="00F30FAE">
              <w:rPr>
                <w:rFonts w:ascii="Times New Roman" w:eastAsia="Times New Roman" w:hAnsi="Times New Roman" w:cs="Times New Roman"/>
                <w:b/>
                <w:bCs/>
                <w:color w:val="000000"/>
                <w:sz w:val="16"/>
                <w:szCs w:val="16"/>
                <w:lang w:eastAsia="ru-RU"/>
              </w:rPr>
              <w:t>изменение 2022/2021, %</w:t>
            </w:r>
          </w:p>
        </w:tc>
      </w:tr>
      <w:tr w:rsidR="00F30FAE" w:rsidRPr="00F30FAE" w14:paraId="6B4C03F7" w14:textId="77777777" w:rsidTr="00F30FAE">
        <w:trPr>
          <w:cantSplit/>
          <w:jc w:val="center"/>
        </w:trPr>
        <w:tc>
          <w:tcPr>
            <w:tcW w:w="4129" w:type="dxa"/>
          </w:tcPr>
          <w:p w14:paraId="6FE812DE" w14:textId="77777777" w:rsidR="00F30FAE" w:rsidRPr="00F30FAE" w:rsidRDefault="00F30FAE"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F30FAE">
              <w:rPr>
                <w:rFonts w:ascii="Times New Roman" w:eastAsia="Times New Roman" w:hAnsi="Times New Roman" w:cs="Times New Roman"/>
                <w:color w:val="000000"/>
                <w:sz w:val="20"/>
                <w:szCs w:val="20"/>
                <w:lang w:eastAsia="ru-RU"/>
              </w:rPr>
              <w:t>Количество подстанций (ПС, ТП, РП)</w:t>
            </w:r>
          </w:p>
        </w:tc>
        <w:tc>
          <w:tcPr>
            <w:tcW w:w="975" w:type="dxa"/>
          </w:tcPr>
          <w:p w14:paraId="3528BE71" w14:textId="77777777" w:rsidR="00F30FAE" w:rsidRPr="00F30FAE" w:rsidRDefault="00F30FAE"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F30FAE">
              <w:rPr>
                <w:rFonts w:ascii="Times New Roman" w:eastAsia="Times New Roman" w:hAnsi="Times New Roman" w:cs="Times New Roman"/>
                <w:color w:val="000000"/>
                <w:sz w:val="20"/>
                <w:szCs w:val="20"/>
                <w:lang w:eastAsia="ru-RU"/>
              </w:rPr>
              <w:t>шт.</w:t>
            </w:r>
          </w:p>
        </w:tc>
        <w:tc>
          <w:tcPr>
            <w:tcW w:w="845" w:type="dxa"/>
          </w:tcPr>
          <w:p w14:paraId="771ECF30"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4</w:t>
            </w:r>
            <w:r>
              <w:rPr>
                <w:rFonts w:ascii="Times New Roman" w:eastAsia="Times New Roman" w:hAnsi="Times New Roman" w:cs="Times New Roman"/>
                <w:bCs/>
                <w:color w:val="000000"/>
                <w:sz w:val="20"/>
                <w:szCs w:val="20"/>
                <w:lang w:eastAsia="ru-RU"/>
              </w:rPr>
              <w:t xml:space="preserve"> </w:t>
            </w:r>
            <w:r w:rsidRPr="00F30FAE">
              <w:rPr>
                <w:rFonts w:ascii="Times New Roman" w:eastAsia="Times New Roman" w:hAnsi="Times New Roman" w:cs="Times New Roman"/>
                <w:bCs/>
                <w:color w:val="000000"/>
                <w:sz w:val="20"/>
                <w:szCs w:val="20"/>
                <w:lang w:eastAsia="ru-RU"/>
              </w:rPr>
              <w:t>928</w:t>
            </w:r>
          </w:p>
        </w:tc>
        <w:tc>
          <w:tcPr>
            <w:tcW w:w="850" w:type="dxa"/>
          </w:tcPr>
          <w:p w14:paraId="73FF51FB"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4</w:t>
            </w:r>
            <w:r>
              <w:rPr>
                <w:rFonts w:ascii="Times New Roman" w:eastAsia="Times New Roman" w:hAnsi="Times New Roman" w:cs="Times New Roman"/>
                <w:bCs/>
                <w:color w:val="000000"/>
                <w:sz w:val="20"/>
                <w:szCs w:val="20"/>
                <w:lang w:eastAsia="ru-RU"/>
              </w:rPr>
              <w:t xml:space="preserve"> </w:t>
            </w:r>
            <w:r w:rsidRPr="00F30FAE">
              <w:rPr>
                <w:rFonts w:ascii="Times New Roman" w:eastAsia="Times New Roman" w:hAnsi="Times New Roman" w:cs="Times New Roman"/>
                <w:bCs/>
                <w:color w:val="000000"/>
                <w:sz w:val="20"/>
                <w:szCs w:val="20"/>
                <w:lang w:eastAsia="ru-RU"/>
              </w:rPr>
              <w:t>926</w:t>
            </w:r>
          </w:p>
        </w:tc>
        <w:tc>
          <w:tcPr>
            <w:tcW w:w="851" w:type="dxa"/>
          </w:tcPr>
          <w:p w14:paraId="24F8F99B"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5</w:t>
            </w:r>
            <w:r>
              <w:rPr>
                <w:rFonts w:ascii="Times New Roman" w:eastAsia="Times New Roman" w:hAnsi="Times New Roman" w:cs="Times New Roman"/>
                <w:bCs/>
                <w:color w:val="000000"/>
                <w:sz w:val="20"/>
                <w:szCs w:val="20"/>
                <w:lang w:eastAsia="ru-RU"/>
              </w:rPr>
              <w:t xml:space="preserve"> </w:t>
            </w:r>
            <w:r w:rsidRPr="00F30FAE">
              <w:rPr>
                <w:rFonts w:ascii="Times New Roman" w:eastAsia="Times New Roman" w:hAnsi="Times New Roman" w:cs="Times New Roman"/>
                <w:bCs/>
                <w:color w:val="000000"/>
                <w:sz w:val="20"/>
                <w:szCs w:val="20"/>
                <w:lang w:eastAsia="ru-RU"/>
              </w:rPr>
              <w:t>183</w:t>
            </w:r>
          </w:p>
        </w:tc>
        <w:tc>
          <w:tcPr>
            <w:tcW w:w="1134" w:type="dxa"/>
          </w:tcPr>
          <w:p w14:paraId="7E8C66AD"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5,21</w:t>
            </w:r>
          </w:p>
        </w:tc>
      </w:tr>
      <w:tr w:rsidR="00F30FAE" w:rsidRPr="00F30FAE" w14:paraId="5E9C4DAF" w14:textId="77777777" w:rsidTr="00F30FAE">
        <w:trPr>
          <w:cantSplit/>
          <w:jc w:val="center"/>
        </w:trPr>
        <w:tc>
          <w:tcPr>
            <w:tcW w:w="4129" w:type="dxa"/>
          </w:tcPr>
          <w:p w14:paraId="5E410427" w14:textId="77777777" w:rsidR="00F30FAE" w:rsidRPr="00F30FAE" w:rsidRDefault="00F30FAE"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F30FAE">
              <w:rPr>
                <w:rFonts w:ascii="Times New Roman" w:eastAsia="Times New Roman" w:hAnsi="Times New Roman" w:cs="Times New Roman"/>
                <w:color w:val="000000"/>
                <w:sz w:val="20"/>
                <w:szCs w:val="20"/>
                <w:lang w:eastAsia="ru-RU"/>
              </w:rPr>
              <w:t>Мощность подстанций (ПС, ТП, РП)</w:t>
            </w:r>
          </w:p>
        </w:tc>
        <w:tc>
          <w:tcPr>
            <w:tcW w:w="975" w:type="dxa"/>
          </w:tcPr>
          <w:p w14:paraId="7F493BE2" w14:textId="77777777" w:rsidR="00F30FAE" w:rsidRPr="00F30FAE" w:rsidRDefault="00F30FAE"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F30FAE">
              <w:rPr>
                <w:rFonts w:ascii="Times New Roman" w:eastAsia="Times New Roman" w:hAnsi="Times New Roman" w:cs="Times New Roman"/>
                <w:color w:val="000000"/>
                <w:sz w:val="20"/>
                <w:szCs w:val="20"/>
                <w:lang w:eastAsia="ru-RU"/>
              </w:rPr>
              <w:t>тыс.</w:t>
            </w:r>
            <w:r w:rsidR="002B46EB">
              <w:rPr>
                <w:rFonts w:ascii="Times New Roman" w:eastAsia="Times New Roman" w:hAnsi="Times New Roman" w:cs="Times New Roman"/>
                <w:color w:val="000000"/>
                <w:sz w:val="20"/>
                <w:szCs w:val="20"/>
                <w:lang w:eastAsia="ru-RU"/>
              </w:rPr>
              <w:t xml:space="preserve"> </w:t>
            </w:r>
            <w:r w:rsidRPr="00F30FAE">
              <w:rPr>
                <w:rFonts w:ascii="Times New Roman" w:eastAsia="Times New Roman" w:hAnsi="Times New Roman" w:cs="Times New Roman"/>
                <w:color w:val="000000"/>
                <w:sz w:val="20"/>
                <w:szCs w:val="20"/>
                <w:lang w:eastAsia="ru-RU"/>
              </w:rPr>
              <w:t>МВА</w:t>
            </w:r>
          </w:p>
        </w:tc>
        <w:tc>
          <w:tcPr>
            <w:tcW w:w="845" w:type="dxa"/>
          </w:tcPr>
          <w:p w14:paraId="378B46A3"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2,35</w:t>
            </w:r>
          </w:p>
        </w:tc>
        <w:tc>
          <w:tcPr>
            <w:tcW w:w="850" w:type="dxa"/>
          </w:tcPr>
          <w:p w14:paraId="7521A6AA"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2,38</w:t>
            </w:r>
          </w:p>
        </w:tc>
        <w:tc>
          <w:tcPr>
            <w:tcW w:w="851" w:type="dxa"/>
          </w:tcPr>
          <w:p w14:paraId="2703C497"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2,46</w:t>
            </w:r>
          </w:p>
        </w:tc>
        <w:tc>
          <w:tcPr>
            <w:tcW w:w="1134" w:type="dxa"/>
          </w:tcPr>
          <w:p w14:paraId="5699A002"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3,36</w:t>
            </w:r>
          </w:p>
        </w:tc>
      </w:tr>
      <w:tr w:rsidR="00F30FAE" w:rsidRPr="00E91CFA" w14:paraId="0F66B5C8" w14:textId="77777777" w:rsidTr="00F30FAE">
        <w:trPr>
          <w:cantSplit/>
          <w:trHeight w:val="70"/>
          <w:jc w:val="center"/>
        </w:trPr>
        <w:tc>
          <w:tcPr>
            <w:tcW w:w="4129" w:type="dxa"/>
          </w:tcPr>
          <w:p w14:paraId="2D5D0E10" w14:textId="77777777" w:rsidR="00F30FAE" w:rsidRPr="00F30FAE" w:rsidRDefault="00F30FAE"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F30FAE">
              <w:rPr>
                <w:rFonts w:ascii="Times New Roman" w:eastAsia="Times New Roman" w:hAnsi="Times New Roman" w:cs="Times New Roman"/>
                <w:color w:val="000000"/>
                <w:sz w:val="20"/>
                <w:szCs w:val="20"/>
                <w:lang w:eastAsia="ru-RU"/>
              </w:rPr>
              <w:t>Протяженность ЛЭП по цепям</w:t>
            </w:r>
          </w:p>
        </w:tc>
        <w:tc>
          <w:tcPr>
            <w:tcW w:w="975" w:type="dxa"/>
          </w:tcPr>
          <w:p w14:paraId="65F14D55" w14:textId="77777777" w:rsidR="00F30FAE" w:rsidRPr="00F30FAE" w:rsidRDefault="00F30FAE"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F30FAE">
              <w:rPr>
                <w:rFonts w:ascii="Times New Roman" w:eastAsia="Times New Roman" w:hAnsi="Times New Roman" w:cs="Times New Roman"/>
                <w:color w:val="000000"/>
                <w:sz w:val="20"/>
                <w:szCs w:val="20"/>
                <w:lang w:eastAsia="ru-RU"/>
              </w:rPr>
              <w:t xml:space="preserve">км </w:t>
            </w:r>
          </w:p>
        </w:tc>
        <w:tc>
          <w:tcPr>
            <w:tcW w:w="845" w:type="dxa"/>
          </w:tcPr>
          <w:p w14:paraId="7530A7B1"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15</w:t>
            </w:r>
            <w:r>
              <w:rPr>
                <w:rFonts w:ascii="Times New Roman" w:eastAsia="Times New Roman" w:hAnsi="Times New Roman" w:cs="Times New Roman"/>
                <w:bCs/>
                <w:color w:val="000000"/>
                <w:sz w:val="20"/>
                <w:szCs w:val="20"/>
                <w:lang w:eastAsia="ru-RU"/>
              </w:rPr>
              <w:t xml:space="preserve"> </w:t>
            </w:r>
            <w:r w:rsidRPr="00F30FAE">
              <w:rPr>
                <w:rFonts w:ascii="Times New Roman" w:eastAsia="Times New Roman" w:hAnsi="Times New Roman" w:cs="Times New Roman"/>
                <w:bCs/>
                <w:color w:val="000000"/>
                <w:sz w:val="20"/>
                <w:szCs w:val="20"/>
                <w:lang w:eastAsia="ru-RU"/>
              </w:rPr>
              <w:t>917</w:t>
            </w:r>
          </w:p>
        </w:tc>
        <w:tc>
          <w:tcPr>
            <w:tcW w:w="850" w:type="dxa"/>
          </w:tcPr>
          <w:p w14:paraId="669E2E21"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15</w:t>
            </w:r>
            <w:r>
              <w:rPr>
                <w:rFonts w:ascii="Times New Roman" w:eastAsia="Times New Roman" w:hAnsi="Times New Roman" w:cs="Times New Roman"/>
                <w:bCs/>
                <w:color w:val="000000"/>
                <w:sz w:val="20"/>
                <w:szCs w:val="20"/>
                <w:lang w:eastAsia="ru-RU"/>
              </w:rPr>
              <w:t xml:space="preserve"> </w:t>
            </w:r>
            <w:r w:rsidRPr="00F30FAE">
              <w:rPr>
                <w:rFonts w:ascii="Times New Roman" w:eastAsia="Times New Roman" w:hAnsi="Times New Roman" w:cs="Times New Roman"/>
                <w:bCs/>
                <w:color w:val="000000"/>
                <w:sz w:val="20"/>
                <w:szCs w:val="20"/>
                <w:lang w:eastAsia="ru-RU"/>
              </w:rPr>
              <w:t>861</w:t>
            </w:r>
          </w:p>
        </w:tc>
        <w:tc>
          <w:tcPr>
            <w:tcW w:w="851" w:type="dxa"/>
          </w:tcPr>
          <w:p w14:paraId="5D5C9981"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15</w:t>
            </w:r>
            <w:r>
              <w:rPr>
                <w:rFonts w:ascii="Times New Roman" w:eastAsia="Times New Roman" w:hAnsi="Times New Roman" w:cs="Times New Roman"/>
                <w:bCs/>
                <w:color w:val="000000"/>
                <w:sz w:val="20"/>
                <w:szCs w:val="20"/>
                <w:lang w:eastAsia="ru-RU"/>
              </w:rPr>
              <w:t xml:space="preserve"> </w:t>
            </w:r>
            <w:r w:rsidRPr="00F30FAE">
              <w:rPr>
                <w:rFonts w:ascii="Times New Roman" w:eastAsia="Times New Roman" w:hAnsi="Times New Roman" w:cs="Times New Roman"/>
                <w:bCs/>
                <w:color w:val="000000"/>
                <w:sz w:val="20"/>
                <w:szCs w:val="20"/>
                <w:lang w:eastAsia="ru-RU"/>
              </w:rPr>
              <w:t>896</w:t>
            </w:r>
          </w:p>
        </w:tc>
        <w:tc>
          <w:tcPr>
            <w:tcW w:w="1134" w:type="dxa"/>
          </w:tcPr>
          <w:p w14:paraId="4479CAD2" w14:textId="77777777" w:rsidR="00F30FAE" w:rsidRPr="00F30FAE" w:rsidRDefault="00F30FAE"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F30FAE">
              <w:rPr>
                <w:rFonts w:ascii="Times New Roman" w:eastAsia="Times New Roman" w:hAnsi="Times New Roman" w:cs="Times New Roman"/>
                <w:bCs/>
                <w:color w:val="000000"/>
                <w:sz w:val="20"/>
                <w:szCs w:val="20"/>
                <w:lang w:eastAsia="ru-RU"/>
              </w:rPr>
              <w:t>0,22</w:t>
            </w:r>
          </w:p>
        </w:tc>
      </w:tr>
    </w:tbl>
    <w:p w14:paraId="725864D0" w14:textId="6194D704" w:rsidR="00F30FAE" w:rsidRDefault="00F30FAE" w:rsidP="007C7C02">
      <w:pPr>
        <w:tabs>
          <w:tab w:val="left" w:pos="993"/>
        </w:tabs>
        <w:spacing w:after="0" w:line="240" w:lineRule="auto"/>
        <w:ind w:firstLine="709"/>
        <w:jc w:val="both"/>
        <w:rPr>
          <w:rFonts w:ascii="Times New Roman" w:hAnsi="Times New Roman" w:cs="Times New Roman"/>
          <w:sz w:val="24"/>
          <w:szCs w:val="24"/>
        </w:rPr>
      </w:pPr>
    </w:p>
    <w:tbl>
      <w:tblPr>
        <w:tblW w:w="8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4"/>
        <w:gridCol w:w="987"/>
        <w:gridCol w:w="1139"/>
        <w:gridCol w:w="851"/>
        <w:gridCol w:w="850"/>
        <w:gridCol w:w="992"/>
      </w:tblGrid>
      <w:tr w:rsidR="001C0E5D" w:rsidRPr="002E60AF" w14:paraId="48141419" w14:textId="77777777" w:rsidTr="001C0E5D">
        <w:trPr>
          <w:cantSplit/>
          <w:trHeight w:val="131"/>
          <w:jc w:val="center"/>
        </w:trPr>
        <w:tc>
          <w:tcPr>
            <w:tcW w:w="3974" w:type="dxa"/>
            <w:vMerge w:val="restart"/>
            <w:vAlign w:val="center"/>
          </w:tcPr>
          <w:p w14:paraId="516F6B0F" w14:textId="77777777" w:rsidR="001C0E5D" w:rsidRPr="00DF4600" w:rsidRDefault="001C0E5D" w:rsidP="00A61D82">
            <w:pPr>
              <w:widowControl w:val="0"/>
              <w:spacing w:after="0" w:line="240" w:lineRule="auto"/>
              <w:ind w:left="-113" w:right="-114"/>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Показатели</w:t>
            </w:r>
          </w:p>
        </w:tc>
        <w:tc>
          <w:tcPr>
            <w:tcW w:w="987" w:type="dxa"/>
            <w:vMerge w:val="restart"/>
            <w:vAlign w:val="center"/>
          </w:tcPr>
          <w:p w14:paraId="3A6B1031" w14:textId="77777777" w:rsidR="001C0E5D" w:rsidRPr="00DF4600" w:rsidRDefault="001C0E5D" w:rsidP="00A61D82">
            <w:pPr>
              <w:widowControl w:val="0"/>
              <w:tabs>
                <w:tab w:val="left" w:pos="40"/>
              </w:tabs>
              <w:spacing w:after="0" w:line="240" w:lineRule="auto"/>
              <w:ind w:left="-111" w:right="-112"/>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Ед.изм.</w:t>
            </w:r>
          </w:p>
        </w:tc>
        <w:tc>
          <w:tcPr>
            <w:tcW w:w="3832" w:type="dxa"/>
            <w:gridSpan w:val="4"/>
            <w:vAlign w:val="center"/>
          </w:tcPr>
          <w:p w14:paraId="3858F74D" w14:textId="77777777" w:rsidR="001C0E5D" w:rsidRPr="00DF4600" w:rsidRDefault="001C0E5D" w:rsidP="00A61D82">
            <w:pPr>
              <w:widowControl w:val="0"/>
              <w:spacing w:after="0" w:line="240" w:lineRule="auto"/>
              <w:ind w:left="-101" w:right="-108"/>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Период</w:t>
            </w:r>
          </w:p>
        </w:tc>
      </w:tr>
      <w:tr w:rsidR="001C0E5D" w:rsidRPr="002E60AF" w14:paraId="1BF4A646" w14:textId="77777777" w:rsidTr="001C0E5D">
        <w:trPr>
          <w:cantSplit/>
          <w:jc w:val="center"/>
        </w:trPr>
        <w:tc>
          <w:tcPr>
            <w:tcW w:w="3974" w:type="dxa"/>
            <w:vMerge/>
          </w:tcPr>
          <w:p w14:paraId="4553D5BA" w14:textId="77777777" w:rsidR="001C0E5D" w:rsidRPr="002E60AF" w:rsidRDefault="001C0E5D" w:rsidP="00A61D82">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87" w:type="dxa"/>
            <w:vMerge/>
          </w:tcPr>
          <w:p w14:paraId="3C3B27D2" w14:textId="77777777" w:rsidR="001C0E5D" w:rsidRPr="002E60AF" w:rsidRDefault="001C0E5D" w:rsidP="00A61D82">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1139" w:type="dxa"/>
          </w:tcPr>
          <w:p w14:paraId="447388AB" w14:textId="77777777" w:rsidR="001C0E5D" w:rsidRDefault="001C0E5D" w:rsidP="00A61D82">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20</w:t>
            </w:r>
            <w:r>
              <w:rPr>
                <w:rFonts w:ascii="Times New Roman" w:eastAsia="Times New Roman" w:hAnsi="Times New Roman" w:cs="Times New Roman"/>
                <w:b/>
                <w:bCs/>
                <w:color w:val="000000"/>
                <w:sz w:val="16"/>
                <w:szCs w:val="16"/>
                <w:lang w:eastAsia="ru-RU"/>
              </w:rPr>
              <w:t>20</w:t>
            </w:r>
            <w:r w:rsidRPr="00DF4600">
              <w:rPr>
                <w:rFonts w:ascii="Times New Roman" w:eastAsia="Times New Roman" w:hAnsi="Times New Roman" w:cs="Times New Roman"/>
                <w:b/>
                <w:bCs/>
                <w:color w:val="000000"/>
                <w:sz w:val="16"/>
                <w:szCs w:val="16"/>
                <w:lang w:eastAsia="ru-RU"/>
              </w:rPr>
              <w:t xml:space="preserve"> год</w:t>
            </w:r>
          </w:p>
          <w:p w14:paraId="1F4ED8BF" w14:textId="77777777" w:rsidR="001C0E5D" w:rsidRPr="00DF4600" w:rsidDel="001A6DB5" w:rsidRDefault="001C0E5D" w:rsidP="00A61D82">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факт</w:t>
            </w:r>
          </w:p>
        </w:tc>
        <w:tc>
          <w:tcPr>
            <w:tcW w:w="851" w:type="dxa"/>
            <w:shd w:val="clear" w:color="auto" w:fill="auto"/>
          </w:tcPr>
          <w:p w14:paraId="2EDDDBF3" w14:textId="77777777" w:rsidR="001C0E5D" w:rsidRDefault="001C0E5D" w:rsidP="00A61D82">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1</w:t>
            </w:r>
            <w:r w:rsidRPr="00DF4600">
              <w:rPr>
                <w:rFonts w:ascii="Times New Roman" w:eastAsia="Times New Roman" w:hAnsi="Times New Roman" w:cs="Times New Roman"/>
                <w:b/>
                <w:bCs/>
                <w:color w:val="000000"/>
                <w:sz w:val="16"/>
                <w:szCs w:val="16"/>
                <w:lang w:eastAsia="ru-RU"/>
              </w:rPr>
              <w:t xml:space="preserve"> год</w:t>
            </w:r>
          </w:p>
          <w:p w14:paraId="104BB479" w14:textId="77777777" w:rsidR="001C0E5D" w:rsidRPr="00DF4600" w:rsidRDefault="001C0E5D" w:rsidP="00A61D82">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факт</w:t>
            </w:r>
          </w:p>
        </w:tc>
        <w:tc>
          <w:tcPr>
            <w:tcW w:w="850" w:type="dxa"/>
          </w:tcPr>
          <w:p w14:paraId="43574C77" w14:textId="77777777" w:rsidR="001C0E5D" w:rsidRPr="00DF4600" w:rsidRDefault="001C0E5D" w:rsidP="00A61D82">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2</w:t>
            </w:r>
            <w:r w:rsidRPr="00DF4600">
              <w:rPr>
                <w:rFonts w:ascii="Times New Roman" w:eastAsia="Times New Roman" w:hAnsi="Times New Roman" w:cs="Times New Roman"/>
                <w:b/>
                <w:bCs/>
                <w:color w:val="000000"/>
                <w:sz w:val="16"/>
                <w:szCs w:val="16"/>
                <w:lang w:eastAsia="ru-RU"/>
              </w:rPr>
              <w:t xml:space="preserve"> год</w:t>
            </w:r>
          </w:p>
          <w:p w14:paraId="071D4827" w14:textId="77777777" w:rsidR="001C0E5D" w:rsidRPr="00DF4600" w:rsidRDefault="001C0E5D" w:rsidP="00A61D82">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DF4600">
              <w:rPr>
                <w:rFonts w:ascii="Times New Roman" w:eastAsia="Times New Roman" w:hAnsi="Times New Roman" w:cs="Times New Roman"/>
                <w:b/>
                <w:bCs/>
                <w:color w:val="000000"/>
                <w:sz w:val="16"/>
                <w:szCs w:val="16"/>
                <w:lang w:eastAsia="ru-RU"/>
              </w:rPr>
              <w:t>факт</w:t>
            </w:r>
          </w:p>
        </w:tc>
        <w:tc>
          <w:tcPr>
            <w:tcW w:w="992" w:type="dxa"/>
          </w:tcPr>
          <w:p w14:paraId="0965A842" w14:textId="77777777" w:rsidR="001C0E5D" w:rsidRPr="002E60AF" w:rsidRDefault="001C0E5D" w:rsidP="00A61D82">
            <w:pPr>
              <w:widowControl w:val="0"/>
              <w:spacing w:after="0" w:line="240" w:lineRule="auto"/>
              <w:ind w:left="-101" w:right="-143" w:hanging="8"/>
              <w:jc w:val="center"/>
              <w:rPr>
                <w:rFonts w:ascii="Times New Roman" w:eastAsia="Times New Roman" w:hAnsi="Times New Roman" w:cs="Times New Roman"/>
                <w:b/>
                <w:bCs/>
                <w:i/>
                <w:color w:val="000000"/>
                <w:sz w:val="20"/>
                <w:szCs w:val="20"/>
                <w:lang w:eastAsia="ru-RU"/>
              </w:rPr>
            </w:pPr>
            <w:r w:rsidRPr="00DF4600">
              <w:rPr>
                <w:rFonts w:ascii="Times New Roman" w:eastAsia="Times New Roman" w:hAnsi="Times New Roman" w:cs="Times New Roman"/>
                <w:b/>
                <w:bCs/>
                <w:color w:val="000000"/>
                <w:sz w:val="16"/>
                <w:szCs w:val="16"/>
                <w:lang w:eastAsia="ru-RU"/>
              </w:rPr>
              <w:t>изменение 202</w:t>
            </w:r>
            <w:r>
              <w:rPr>
                <w:rFonts w:ascii="Times New Roman" w:eastAsia="Times New Roman" w:hAnsi="Times New Roman" w:cs="Times New Roman"/>
                <w:b/>
                <w:bCs/>
                <w:color w:val="000000"/>
                <w:sz w:val="16"/>
                <w:szCs w:val="16"/>
                <w:lang w:eastAsia="ru-RU"/>
              </w:rPr>
              <w:t>2</w:t>
            </w:r>
            <w:r w:rsidRPr="00DF4600">
              <w:rPr>
                <w:rFonts w:ascii="Times New Roman" w:eastAsia="Times New Roman" w:hAnsi="Times New Roman" w:cs="Times New Roman"/>
                <w:b/>
                <w:bCs/>
                <w:color w:val="000000"/>
                <w:sz w:val="16"/>
                <w:szCs w:val="16"/>
                <w:lang w:eastAsia="ru-RU"/>
              </w:rPr>
              <w:t>/202</w:t>
            </w:r>
            <w:r>
              <w:rPr>
                <w:rFonts w:ascii="Times New Roman" w:eastAsia="Times New Roman" w:hAnsi="Times New Roman" w:cs="Times New Roman"/>
                <w:b/>
                <w:bCs/>
                <w:color w:val="000000"/>
                <w:sz w:val="16"/>
                <w:szCs w:val="16"/>
                <w:lang w:eastAsia="ru-RU"/>
              </w:rPr>
              <w:t>1</w:t>
            </w:r>
            <w:r w:rsidRPr="00DF4600">
              <w:rPr>
                <w:rFonts w:ascii="Times New Roman" w:eastAsia="Times New Roman" w:hAnsi="Times New Roman" w:cs="Times New Roman"/>
                <w:b/>
                <w:bCs/>
                <w:color w:val="000000"/>
                <w:sz w:val="16"/>
                <w:szCs w:val="16"/>
                <w:lang w:eastAsia="ru-RU"/>
              </w:rPr>
              <w:t>, %</w:t>
            </w:r>
          </w:p>
        </w:tc>
      </w:tr>
      <w:tr w:rsidR="001C0E5D" w:rsidRPr="002E60AF" w14:paraId="1EC885ED" w14:textId="77777777" w:rsidTr="001C0E5D">
        <w:trPr>
          <w:cantSplit/>
          <w:jc w:val="center"/>
        </w:trPr>
        <w:tc>
          <w:tcPr>
            <w:tcW w:w="3974" w:type="dxa"/>
          </w:tcPr>
          <w:p w14:paraId="139B8B0C" w14:textId="77777777" w:rsidR="001C0E5D" w:rsidRPr="002E60AF" w:rsidRDefault="001C0E5D" w:rsidP="00A61D8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2E60AF">
              <w:rPr>
                <w:rFonts w:ascii="Times New Roman" w:eastAsia="Times New Roman" w:hAnsi="Times New Roman" w:cs="Times New Roman"/>
                <w:bCs/>
                <w:color w:val="000000"/>
                <w:sz w:val="20"/>
                <w:szCs w:val="20"/>
                <w:lang w:eastAsia="ru-RU"/>
              </w:rPr>
              <w:t>1</w:t>
            </w:r>
          </w:p>
        </w:tc>
        <w:tc>
          <w:tcPr>
            <w:tcW w:w="987" w:type="dxa"/>
          </w:tcPr>
          <w:p w14:paraId="51320700" w14:textId="77777777" w:rsidR="001C0E5D" w:rsidRPr="002E60AF" w:rsidRDefault="001C0E5D" w:rsidP="00A61D82">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sidRPr="002E60AF">
              <w:rPr>
                <w:rFonts w:ascii="Times New Roman" w:eastAsia="Times New Roman" w:hAnsi="Times New Roman" w:cs="Times New Roman"/>
                <w:bCs/>
                <w:color w:val="000000"/>
                <w:sz w:val="20"/>
                <w:szCs w:val="20"/>
                <w:lang w:eastAsia="ru-RU"/>
              </w:rPr>
              <w:t>2</w:t>
            </w:r>
          </w:p>
        </w:tc>
        <w:tc>
          <w:tcPr>
            <w:tcW w:w="1139" w:type="dxa"/>
          </w:tcPr>
          <w:p w14:paraId="07437B52" w14:textId="77777777" w:rsidR="001C0E5D" w:rsidRPr="002E60AF" w:rsidRDefault="001C0E5D" w:rsidP="00A61D82">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sidRPr="002E60AF">
              <w:rPr>
                <w:rFonts w:ascii="Times New Roman" w:eastAsia="Times New Roman" w:hAnsi="Times New Roman" w:cs="Times New Roman"/>
                <w:bCs/>
                <w:color w:val="000000"/>
                <w:sz w:val="20"/>
                <w:szCs w:val="20"/>
                <w:lang w:eastAsia="ru-RU"/>
              </w:rPr>
              <w:t>3</w:t>
            </w:r>
          </w:p>
        </w:tc>
        <w:tc>
          <w:tcPr>
            <w:tcW w:w="851" w:type="dxa"/>
            <w:shd w:val="clear" w:color="auto" w:fill="auto"/>
          </w:tcPr>
          <w:p w14:paraId="42DEB6FB" w14:textId="77777777" w:rsidR="001C0E5D" w:rsidRPr="002E60AF" w:rsidRDefault="001C0E5D" w:rsidP="00A61D82">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sidRPr="002E60AF">
              <w:rPr>
                <w:rFonts w:ascii="Times New Roman" w:eastAsia="Times New Roman" w:hAnsi="Times New Roman" w:cs="Times New Roman"/>
                <w:bCs/>
                <w:color w:val="000000"/>
                <w:sz w:val="20"/>
                <w:szCs w:val="20"/>
                <w:lang w:eastAsia="ru-RU"/>
              </w:rPr>
              <w:t>4</w:t>
            </w:r>
          </w:p>
        </w:tc>
        <w:tc>
          <w:tcPr>
            <w:tcW w:w="850" w:type="dxa"/>
          </w:tcPr>
          <w:p w14:paraId="751E8BE1" w14:textId="77777777" w:rsidR="001C0E5D" w:rsidRPr="002E60AF" w:rsidRDefault="001C0E5D" w:rsidP="00A61D82">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c>
          <w:tcPr>
            <w:tcW w:w="992" w:type="dxa"/>
          </w:tcPr>
          <w:p w14:paraId="2FE928A1" w14:textId="77777777" w:rsidR="001C0E5D" w:rsidRPr="002E60AF" w:rsidRDefault="001C0E5D" w:rsidP="00A61D82">
            <w:pPr>
              <w:widowControl w:val="0"/>
              <w:spacing w:after="0" w:line="240" w:lineRule="auto"/>
              <w:ind w:left="-101" w:right="-108"/>
              <w:rPr>
                <w:rFonts w:ascii="Times New Roman" w:eastAsia="Times New Roman" w:hAnsi="Times New Roman" w:cs="Times New Roman"/>
                <w:bCs/>
                <w:color w:val="000000"/>
                <w:sz w:val="20"/>
                <w:szCs w:val="20"/>
                <w:lang w:eastAsia="ru-RU"/>
              </w:rPr>
            </w:pPr>
          </w:p>
        </w:tc>
      </w:tr>
      <w:tr w:rsidR="001C0E5D" w:rsidRPr="002E60AF" w14:paraId="718B421B" w14:textId="77777777" w:rsidTr="001C0E5D">
        <w:trPr>
          <w:cantSplit/>
          <w:trHeight w:val="357"/>
          <w:jc w:val="center"/>
        </w:trPr>
        <w:tc>
          <w:tcPr>
            <w:tcW w:w="3974" w:type="dxa"/>
          </w:tcPr>
          <w:p w14:paraId="0DC69BFC" w14:textId="77777777" w:rsidR="001C0E5D" w:rsidRPr="005E3678" w:rsidRDefault="001C0E5D" w:rsidP="00A61D82">
            <w:pPr>
              <w:widowControl w:val="0"/>
              <w:spacing w:after="0" w:line="240" w:lineRule="auto"/>
              <w:ind w:left="426" w:right="-143" w:hanging="426"/>
              <w:rPr>
                <w:rFonts w:ascii="Times New Roman" w:eastAsia="Times New Roman" w:hAnsi="Times New Roman" w:cs="Times New Roman"/>
                <w:bCs/>
                <w:color w:val="000000"/>
                <w:sz w:val="24"/>
                <w:szCs w:val="24"/>
                <w:lang w:eastAsia="ru-RU"/>
              </w:rPr>
            </w:pPr>
            <w:r w:rsidRPr="005E3678">
              <w:rPr>
                <w:rFonts w:ascii="Times New Roman" w:eastAsia="Times New Roman" w:hAnsi="Times New Roman" w:cs="Times New Roman"/>
                <w:bCs/>
                <w:color w:val="000000"/>
                <w:sz w:val="24"/>
                <w:szCs w:val="24"/>
                <w:lang w:eastAsia="ru-RU"/>
              </w:rPr>
              <w:t>П</w:t>
            </w:r>
            <w:r w:rsidRPr="005E3678">
              <w:rPr>
                <w:rFonts w:ascii="Times New Roman" w:eastAsia="Times New Roman" w:hAnsi="Times New Roman" w:cs="Times New Roman"/>
                <w:bCs/>
                <w:color w:val="000000"/>
                <w:sz w:val="24"/>
                <w:szCs w:val="24"/>
                <w:vertAlign w:val="subscript"/>
                <w:lang w:val="en-US" w:eastAsia="ru-RU"/>
              </w:rPr>
              <w:t>saidi (</w:t>
            </w:r>
            <w:r w:rsidRPr="005E3678">
              <w:rPr>
                <w:rFonts w:ascii="Times New Roman" w:eastAsia="Times New Roman" w:hAnsi="Times New Roman" w:cs="Times New Roman"/>
                <w:bCs/>
                <w:color w:val="000000"/>
                <w:sz w:val="24"/>
                <w:szCs w:val="24"/>
                <w:vertAlign w:val="subscript"/>
                <w:lang w:eastAsia="ru-RU"/>
              </w:rPr>
              <w:t>для ТСО)</w:t>
            </w:r>
          </w:p>
        </w:tc>
        <w:tc>
          <w:tcPr>
            <w:tcW w:w="987" w:type="dxa"/>
          </w:tcPr>
          <w:p w14:paraId="175ABF95" w14:textId="77777777" w:rsidR="001C0E5D" w:rsidRPr="005E3678" w:rsidRDefault="001C0E5D" w:rsidP="00A61D8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5E3678">
              <w:rPr>
                <w:rFonts w:ascii="Times New Roman" w:eastAsia="Times New Roman" w:hAnsi="Times New Roman" w:cs="Times New Roman"/>
                <w:bCs/>
                <w:color w:val="000000"/>
                <w:sz w:val="20"/>
                <w:szCs w:val="20"/>
                <w:lang w:eastAsia="ru-RU"/>
              </w:rPr>
              <w:t>час</w:t>
            </w:r>
          </w:p>
        </w:tc>
        <w:tc>
          <w:tcPr>
            <w:tcW w:w="1139" w:type="dxa"/>
          </w:tcPr>
          <w:p w14:paraId="0F7470FA" w14:textId="77777777" w:rsidR="001C0E5D" w:rsidRPr="001C0E5D" w:rsidRDefault="001C0E5D" w:rsidP="00A61D82">
            <w:pPr>
              <w:spacing w:after="0" w:line="240" w:lineRule="auto"/>
              <w:rPr>
                <w:rFonts w:ascii="Times New Roman" w:hAnsi="Times New Roman" w:cs="Times New Roman"/>
                <w:sz w:val="20"/>
                <w:szCs w:val="20"/>
              </w:rPr>
            </w:pPr>
            <w:r w:rsidRPr="001C0E5D">
              <w:rPr>
                <w:rFonts w:ascii="Times New Roman" w:hAnsi="Times New Roman" w:cs="Times New Roman"/>
                <w:sz w:val="20"/>
                <w:szCs w:val="20"/>
              </w:rPr>
              <w:t>6,8992</w:t>
            </w:r>
          </w:p>
        </w:tc>
        <w:tc>
          <w:tcPr>
            <w:tcW w:w="851" w:type="dxa"/>
          </w:tcPr>
          <w:p w14:paraId="011EE2FE"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hAnsi="Times New Roman" w:cs="Times New Roman"/>
                <w:color w:val="000000"/>
                <w:sz w:val="20"/>
                <w:szCs w:val="20"/>
                <w:shd w:val="clear" w:color="auto" w:fill="FFFFFF"/>
              </w:rPr>
              <w:t>4,6455</w:t>
            </w:r>
          </w:p>
        </w:tc>
        <w:tc>
          <w:tcPr>
            <w:tcW w:w="850" w:type="dxa"/>
          </w:tcPr>
          <w:p w14:paraId="18F6D848"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hAnsi="Times New Roman" w:cs="Times New Roman"/>
                <w:color w:val="000000"/>
                <w:sz w:val="20"/>
                <w:szCs w:val="20"/>
                <w:shd w:val="clear" w:color="auto" w:fill="FFFFFF"/>
              </w:rPr>
              <w:t>5,7555</w:t>
            </w:r>
          </w:p>
        </w:tc>
        <w:tc>
          <w:tcPr>
            <w:tcW w:w="992" w:type="dxa"/>
          </w:tcPr>
          <w:p w14:paraId="50D409DD" w14:textId="77777777" w:rsidR="001C0E5D" w:rsidRPr="001C0E5D" w:rsidRDefault="001C0E5D" w:rsidP="00A61D82">
            <w:pPr>
              <w:widowControl w:val="0"/>
              <w:spacing w:after="0" w:line="240" w:lineRule="auto"/>
              <w:ind w:right="-143"/>
              <w:rPr>
                <w:rFonts w:ascii="Times New Roman" w:eastAsia="Times New Roman" w:hAnsi="Times New Roman" w:cs="Times New Roman"/>
                <w:color w:val="000000"/>
                <w:sz w:val="20"/>
                <w:szCs w:val="20"/>
                <w:lang w:eastAsia="ru-RU"/>
              </w:rPr>
            </w:pPr>
            <w:r w:rsidRPr="001C0E5D">
              <w:rPr>
                <w:rFonts w:ascii="Times New Roman" w:eastAsia="Times New Roman" w:hAnsi="Times New Roman" w:cs="Times New Roman"/>
                <w:bCs/>
                <w:color w:val="000000"/>
                <w:sz w:val="20"/>
                <w:szCs w:val="20"/>
                <w:lang w:eastAsia="ru-RU"/>
              </w:rPr>
              <w:t>+23,9</w:t>
            </w:r>
          </w:p>
        </w:tc>
      </w:tr>
      <w:tr w:rsidR="001C0E5D" w:rsidRPr="002E60AF" w14:paraId="650DA227" w14:textId="77777777" w:rsidTr="001C0E5D">
        <w:trPr>
          <w:cantSplit/>
          <w:trHeight w:val="70"/>
          <w:jc w:val="center"/>
        </w:trPr>
        <w:tc>
          <w:tcPr>
            <w:tcW w:w="3974" w:type="dxa"/>
          </w:tcPr>
          <w:p w14:paraId="0673EDAA" w14:textId="77777777" w:rsidR="001C0E5D" w:rsidRPr="005E3678" w:rsidRDefault="001C0E5D" w:rsidP="00A61D82">
            <w:pPr>
              <w:widowControl w:val="0"/>
              <w:spacing w:after="0" w:line="240" w:lineRule="auto"/>
              <w:ind w:left="426" w:right="-143" w:hanging="426"/>
              <w:rPr>
                <w:rFonts w:ascii="Times New Roman" w:eastAsia="Times New Roman" w:hAnsi="Times New Roman" w:cs="Times New Roman"/>
                <w:bCs/>
                <w:color w:val="000000"/>
                <w:sz w:val="24"/>
                <w:szCs w:val="24"/>
                <w:lang w:eastAsia="ru-RU"/>
              </w:rPr>
            </w:pPr>
            <w:r w:rsidRPr="005E3678">
              <w:rPr>
                <w:rFonts w:ascii="Times New Roman" w:eastAsia="Times New Roman" w:hAnsi="Times New Roman" w:cs="Times New Roman"/>
                <w:bCs/>
                <w:color w:val="000000"/>
                <w:sz w:val="24"/>
                <w:szCs w:val="24"/>
                <w:lang w:eastAsia="ru-RU"/>
              </w:rPr>
              <w:t>П</w:t>
            </w:r>
            <w:r w:rsidRPr="005E3678">
              <w:rPr>
                <w:rFonts w:ascii="Times New Roman" w:eastAsia="Times New Roman" w:hAnsi="Times New Roman" w:cs="Times New Roman"/>
                <w:bCs/>
                <w:color w:val="000000"/>
                <w:sz w:val="24"/>
                <w:szCs w:val="24"/>
                <w:vertAlign w:val="subscript"/>
                <w:lang w:val="en-US" w:eastAsia="ru-RU"/>
              </w:rPr>
              <w:t>saifi</w:t>
            </w:r>
            <w:r w:rsidRPr="005E3678">
              <w:rPr>
                <w:rFonts w:ascii="Times New Roman" w:eastAsia="Times New Roman" w:hAnsi="Times New Roman" w:cs="Times New Roman"/>
                <w:bCs/>
                <w:color w:val="000000"/>
                <w:sz w:val="24"/>
                <w:szCs w:val="24"/>
                <w:vertAlign w:val="subscript"/>
                <w:lang w:eastAsia="ru-RU"/>
              </w:rPr>
              <w:t xml:space="preserve"> </w:t>
            </w:r>
            <w:r w:rsidRPr="005E3678">
              <w:rPr>
                <w:rFonts w:ascii="Times New Roman" w:eastAsia="Times New Roman" w:hAnsi="Times New Roman" w:cs="Times New Roman"/>
                <w:bCs/>
                <w:color w:val="000000"/>
                <w:sz w:val="24"/>
                <w:szCs w:val="24"/>
                <w:vertAlign w:val="subscript"/>
                <w:lang w:val="en-US" w:eastAsia="ru-RU"/>
              </w:rPr>
              <w:t>(</w:t>
            </w:r>
            <w:r w:rsidRPr="005E3678">
              <w:rPr>
                <w:rFonts w:ascii="Times New Roman" w:eastAsia="Times New Roman" w:hAnsi="Times New Roman" w:cs="Times New Roman"/>
                <w:bCs/>
                <w:color w:val="000000"/>
                <w:sz w:val="24"/>
                <w:szCs w:val="24"/>
                <w:vertAlign w:val="subscript"/>
                <w:lang w:eastAsia="ru-RU"/>
              </w:rPr>
              <w:t>для ТСО)</w:t>
            </w:r>
          </w:p>
        </w:tc>
        <w:tc>
          <w:tcPr>
            <w:tcW w:w="987" w:type="dxa"/>
          </w:tcPr>
          <w:p w14:paraId="28713CF2" w14:textId="77777777" w:rsidR="001C0E5D" w:rsidRPr="005E3678" w:rsidRDefault="001C0E5D" w:rsidP="00A61D8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5E3678">
              <w:rPr>
                <w:rFonts w:ascii="Times New Roman" w:eastAsia="Times New Roman" w:hAnsi="Times New Roman" w:cs="Times New Roman"/>
                <w:bCs/>
                <w:color w:val="000000"/>
                <w:sz w:val="20"/>
                <w:szCs w:val="20"/>
                <w:lang w:eastAsia="ru-RU"/>
              </w:rPr>
              <w:t>шт.</w:t>
            </w:r>
          </w:p>
        </w:tc>
        <w:tc>
          <w:tcPr>
            <w:tcW w:w="1139" w:type="dxa"/>
          </w:tcPr>
          <w:p w14:paraId="1B3BCD82" w14:textId="77777777" w:rsidR="001C0E5D" w:rsidRPr="001C0E5D" w:rsidRDefault="001C0E5D" w:rsidP="00A61D82">
            <w:pPr>
              <w:spacing w:after="0" w:line="240" w:lineRule="auto"/>
              <w:rPr>
                <w:rFonts w:ascii="Times New Roman" w:hAnsi="Times New Roman" w:cs="Times New Roman"/>
                <w:sz w:val="20"/>
                <w:szCs w:val="20"/>
              </w:rPr>
            </w:pPr>
            <w:r w:rsidRPr="001C0E5D">
              <w:rPr>
                <w:rFonts w:ascii="Times New Roman" w:hAnsi="Times New Roman" w:cs="Times New Roman"/>
                <w:sz w:val="20"/>
                <w:szCs w:val="20"/>
              </w:rPr>
              <w:t>9,5486</w:t>
            </w:r>
          </w:p>
        </w:tc>
        <w:tc>
          <w:tcPr>
            <w:tcW w:w="851" w:type="dxa"/>
          </w:tcPr>
          <w:p w14:paraId="6047B38A"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hAnsi="Times New Roman" w:cs="Times New Roman"/>
                <w:color w:val="000000"/>
                <w:sz w:val="20"/>
                <w:szCs w:val="20"/>
                <w:shd w:val="clear" w:color="auto" w:fill="FFFFFF"/>
              </w:rPr>
              <w:t>6,8701</w:t>
            </w:r>
          </w:p>
        </w:tc>
        <w:tc>
          <w:tcPr>
            <w:tcW w:w="850" w:type="dxa"/>
          </w:tcPr>
          <w:p w14:paraId="39BFA1A1"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hAnsi="Times New Roman" w:cs="Times New Roman"/>
                <w:color w:val="000000"/>
                <w:sz w:val="20"/>
                <w:szCs w:val="20"/>
                <w:shd w:val="clear" w:color="auto" w:fill="FFFFFF"/>
              </w:rPr>
              <w:t>6,5395</w:t>
            </w:r>
          </w:p>
        </w:tc>
        <w:tc>
          <w:tcPr>
            <w:tcW w:w="992" w:type="dxa"/>
          </w:tcPr>
          <w:p w14:paraId="07A877EE" w14:textId="77777777" w:rsidR="001C0E5D" w:rsidRPr="001C0E5D" w:rsidRDefault="001C0E5D" w:rsidP="00A61D82">
            <w:pPr>
              <w:widowControl w:val="0"/>
              <w:spacing w:after="0" w:line="240" w:lineRule="auto"/>
              <w:ind w:right="-143"/>
              <w:rPr>
                <w:rFonts w:ascii="Times New Roman" w:eastAsia="Times New Roman" w:hAnsi="Times New Roman" w:cs="Times New Roman"/>
                <w:color w:val="000000"/>
                <w:sz w:val="20"/>
                <w:szCs w:val="20"/>
                <w:lang w:eastAsia="ru-RU"/>
              </w:rPr>
            </w:pPr>
            <w:r w:rsidRPr="001C0E5D">
              <w:rPr>
                <w:rFonts w:ascii="Times New Roman" w:eastAsia="Times New Roman" w:hAnsi="Times New Roman" w:cs="Times New Roman"/>
                <w:color w:val="000000"/>
                <w:sz w:val="20"/>
                <w:szCs w:val="20"/>
                <w:lang w:eastAsia="ru-RU"/>
              </w:rPr>
              <w:t>-4,8</w:t>
            </w:r>
          </w:p>
        </w:tc>
      </w:tr>
      <w:tr w:rsidR="001C0E5D" w:rsidRPr="002E60AF" w14:paraId="52142ED6" w14:textId="77777777" w:rsidTr="001C0E5D">
        <w:trPr>
          <w:cantSplit/>
          <w:jc w:val="center"/>
        </w:trPr>
        <w:tc>
          <w:tcPr>
            <w:tcW w:w="3974" w:type="dxa"/>
          </w:tcPr>
          <w:p w14:paraId="571290F4" w14:textId="77777777" w:rsidR="001C0E5D" w:rsidRPr="005E3678" w:rsidRDefault="001C0E5D" w:rsidP="00A61D82">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5E3678">
              <w:rPr>
                <w:rFonts w:ascii="Times New Roman" w:eastAsia="Times New Roman" w:hAnsi="Times New Roman" w:cs="Times New Roman"/>
                <w:bCs/>
                <w:color w:val="000000"/>
                <w:sz w:val="20"/>
                <w:szCs w:val="20"/>
                <w:lang w:eastAsia="ru-RU"/>
              </w:rPr>
              <w:t>Количество технологических нарушений (аварий) в сети 110 кВ и выше</w:t>
            </w:r>
          </w:p>
        </w:tc>
        <w:tc>
          <w:tcPr>
            <w:tcW w:w="987" w:type="dxa"/>
          </w:tcPr>
          <w:p w14:paraId="7E4FB1DC" w14:textId="77777777" w:rsidR="001C0E5D" w:rsidRPr="005E3678" w:rsidRDefault="001C0E5D" w:rsidP="00A61D8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5E3678">
              <w:rPr>
                <w:rFonts w:ascii="Times New Roman" w:eastAsia="Times New Roman" w:hAnsi="Times New Roman" w:cs="Times New Roman"/>
                <w:bCs/>
                <w:color w:val="000000"/>
                <w:sz w:val="20"/>
                <w:szCs w:val="20"/>
                <w:lang w:eastAsia="ru-RU"/>
              </w:rPr>
              <w:t>шт.</w:t>
            </w:r>
          </w:p>
        </w:tc>
        <w:tc>
          <w:tcPr>
            <w:tcW w:w="1139" w:type="dxa"/>
          </w:tcPr>
          <w:p w14:paraId="5267413A"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eastAsia="Times New Roman" w:hAnsi="Times New Roman" w:cs="Times New Roman"/>
                <w:color w:val="000000"/>
                <w:sz w:val="20"/>
                <w:szCs w:val="20"/>
                <w:lang w:eastAsia="ru-RU"/>
              </w:rPr>
              <w:t>148</w:t>
            </w:r>
          </w:p>
        </w:tc>
        <w:tc>
          <w:tcPr>
            <w:tcW w:w="851" w:type="dxa"/>
          </w:tcPr>
          <w:p w14:paraId="5E3E3518"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eastAsia="Times New Roman" w:hAnsi="Times New Roman" w:cs="Times New Roman"/>
                <w:color w:val="000000"/>
                <w:sz w:val="20"/>
                <w:szCs w:val="20"/>
                <w:lang w:eastAsia="ru-RU"/>
              </w:rPr>
              <w:t>108</w:t>
            </w:r>
          </w:p>
        </w:tc>
        <w:tc>
          <w:tcPr>
            <w:tcW w:w="850" w:type="dxa"/>
          </w:tcPr>
          <w:p w14:paraId="1387D08F" w14:textId="77777777" w:rsidR="001C0E5D" w:rsidRPr="001C0E5D" w:rsidRDefault="001C0E5D" w:rsidP="00A61D8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1C0E5D">
              <w:rPr>
                <w:rFonts w:ascii="Times New Roman" w:eastAsia="Times New Roman" w:hAnsi="Times New Roman" w:cs="Times New Roman"/>
                <w:color w:val="000000"/>
                <w:sz w:val="20"/>
                <w:szCs w:val="20"/>
                <w:lang w:eastAsia="ru-RU"/>
              </w:rPr>
              <w:t>106</w:t>
            </w:r>
          </w:p>
        </w:tc>
        <w:tc>
          <w:tcPr>
            <w:tcW w:w="992" w:type="dxa"/>
          </w:tcPr>
          <w:p w14:paraId="5C58B492" w14:textId="77777777" w:rsidR="001C0E5D" w:rsidRPr="001C0E5D" w:rsidRDefault="001C0E5D" w:rsidP="00A61D82">
            <w:pPr>
              <w:widowControl w:val="0"/>
              <w:spacing w:after="0" w:line="240" w:lineRule="auto"/>
              <w:ind w:right="-143"/>
              <w:rPr>
                <w:rFonts w:ascii="Times New Roman" w:eastAsia="Times New Roman" w:hAnsi="Times New Roman" w:cs="Times New Roman"/>
                <w:color w:val="000000"/>
                <w:sz w:val="20"/>
                <w:szCs w:val="20"/>
                <w:lang w:eastAsia="ru-RU"/>
              </w:rPr>
            </w:pPr>
            <w:r w:rsidRPr="001C0E5D">
              <w:rPr>
                <w:rFonts w:ascii="Times New Roman" w:eastAsia="Times New Roman" w:hAnsi="Times New Roman" w:cs="Times New Roman"/>
                <w:color w:val="000000"/>
                <w:sz w:val="20"/>
                <w:szCs w:val="20"/>
                <w:lang w:eastAsia="ru-RU"/>
              </w:rPr>
              <w:t>-1,9</w:t>
            </w:r>
          </w:p>
        </w:tc>
      </w:tr>
    </w:tbl>
    <w:p w14:paraId="3DD84FD1" w14:textId="77777777" w:rsidR="001C0E5D" w:rsidRPr="00432FB0" w:rsidRDefault="001C0E5D" w:rsidP="007C7C02">
      <w:pPr>
        <w:tabs>
          <w:tab w:val="left" w:pos="993"/>
        </w:tabs>
        <w:spacing w:after="0" w:line="240" w:lineRule="auto"/>
        <w:ind w:firstLine="709"/>
        <w:jc w:val="both"/>
        <w:rPr>
          <w:rFonts w:ascii="Times New Roman" w:hAnsi="Times New Roman" w:cs="Times New Roman"/>
          <w:sz w:val="24"/>
          <w:szCs w:val="24"/>
        </w:rPr>
      </w:pPr>
    </w:p>
    <w:p w14:paraId="44207161" w14:textId="77777777" w:rsidR="003F39BC" w:rsidRPr="00432FB0" w:rsidRDefault="003F39BC" w:rsidP="005B2B61">
      <w:pPr>
        <w:pStyle w:val="1"/>
        <w:ind w:firstLine="709"/>
        <w:rPr>
          <w:sz w:val="26"/>
          <w:szCs w:val="26"/>
        </w:rPr>
      </w:pPr>
      <w:bookmarkStart w:id="25" w:name="_Toc131584276"/>
      <w:r w:rsidRPr="00432FB0">
        <w:rPr>
          <w:sz w:val="26"/>
          <w:szCs w:val="26"/>
        </w:rPr>
        <w:t>Финансовые результаты</w:t>
      </w:r>
      <w:bookmarkEnd w:id="25"/>
    </w:p>
    <w:p w14:paraId="2BAA6CC8" w14:textId="77777777" w:rsidR="00432FB0" w:rsidRDefault="00432FB0" w:rsidP="00432FB0">
      <w:pPr>
        <w:suppressAutoHyphens/>
        <w:spacing w:after="0" w:line="240" w:lineRule="auto"/>
        <w:ind w:firstLine="709"/>
        <w:jc w:val="both"/>
        <w:rPr>
          <w:rFonts w:ascii="Times New Roman" w:eastAsia="Calibri" w:hAnsi="Times New Roman" w:cs="Times New Roman"/>
          <w:sz w:val="24"/>
          <w:szCs w:val="24"/>
          <w:lang w:eastAsia="ru-RU"/>
        </w:rPr>
      </w:pPr>
    </w:p>
    <w:p w14:paraId="441C06A1" w14:textId="77777777" w:rsidR="00432FB0" w:rsidRPr="00432FB0" w:rsidRDefault="00432FB0" w:rsidP="00432FB0">
      <w:pPr>
        <w:suppressAutoHyphens/>
        <w:spacing w:after="0" w:line="240" w:lineRule="auto"/>
        <w:ind w:firstLine="709"/>
        <w:jc w:val="both"/>
        <w:rPr>
          <w:rFonts w:ascii="Times New Roman" w:eastAsia="Times New Roman" w:hAnsi="Times New Roman" w:cs="Times New Roman"/>
          <w:sz w:val="24"/>
          <w:szCs w:val="24"/>
          <w:lang w:eastAsia="ar-SA"/>
        </w:rPr>
      </w:pPr>
      <w:r w:rsidRPr="00432FB0">
        <w:rPr>
          <w:rFonts w:ascii="Times New Roman" w:eastAsia="Calibri" w:hAnsi="Times New Roman" w:cs="Times New Roman"/>
          <w:sz w:val="24"/>
          <w:szCs w:val="24"/>
          <w:lang w:eastAsia="ru-RU"/>
        </w:rPr>
        <w:t xml:space="preserve">Выручка </w:t>
      </w:r>
      <w:r>
        <w:rPr>
          <w:rFonts w:ascii="Times New Roman" w:eastAsia="Calibri" w:hAnsi="Times New Roman" w:cs="Times New Roman"/>
          <w:sz w:val="24"/>
          <w:szCs w:val="24"/>
          <w:lang w:eastAsia="ru-RU"/>
        </w:rPr>
        <w:t>Общества</w:t>
      </w:r>
      <w:r w:rsidRPr="00432FB0">
        <w:rPr>
          <w:rFonts w:ascii="Times New Roman" w:eastAsia="Calibri" w:hAnsi="Times New Roman" w:cs="Times New Roman"/>
          <w:sz w:val="24"/>
          <w:szCs w:val="24"/>
          <w:lang w:eastAsia="ru-RU"/>
        </w:rPr>
        <w:t xml:space="preserve"> от реализации продукции (услуг) по итогам 2022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xml:space="preserve"> составила 7 115,7 млн руб., что на 759,4 млн руб., или на 11,9 %, выше уровня 2021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Выручка от продажи электроэнергии составила 7 059,2 млн руб., на 785,5 млн руб., или на 12,5 %, выше уровня 2021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xml:space="preserve"> </w:t>
      </w:r>
      <w:r w:rsidRPr="00432FB0">
        <w:rPr>
          <w:rFonts w:ascii="Times New Roman" w:eastAsia="Times New Roman" w:hAnsi="Times New Roman" w:cs="Times New Roman"/>
          <w:sz w:val="24"/>
          <w:szCs w:val="24"/>
          <w:lang w:eastAsia="ar-SA"/>
        </w:rPr>
        <w:t>вследствие роста полезного отпуска электроэнергии.</w:t>
      </w:r>
    </w:p>
    <w:p w14:paraId="02371D64" w14:textId="77777777" w:rsidR="00432FB0" w:rsidRPr="00432FB0" w:rsidRDefault="00432FB0" w:rsidP="00432FB0">
      <w:pPr>
        <w:suppressAutoHyphens/>
        <w:spacing w:after="0" w:line="240" w:lineRule="auto"/>
        <w:ind w:firstLine="709"/>
        <w:jc w:val="both"/>
        <w:rPr>
          <w:rFonts w:ascii="Times New Roman" w:eastAsia="Calibri" w:hAnsi="Times New Roman" w:cs="Times New Roman"/>
          <w:sz w:val="24"/>
          <w:szCs w:val="24"/>
          <w:lang w:eastAsia="ru-RU"/>
        </w:rPr>
      </w:pPr>
      <w:r w:rsidRPr="00432FB0">
        <w:rPr>
          <w:rFonts w:ascii="Times New Roman" w:eastAsia="Calibri" w:hAnsi="Times New Roman" w:cs="Times New Roman"/>
          <w:sz w:val="24"/>
          <w:szCs w:val="24"/>
          <w:lang w:eastAsia="ru-RU"/>
        </w:rPr>
        <w:t>Себестоимость (с учетом коммерческих и управленческих расходов) составила 8</w:t>
      </w:r>
      <w:r>
        <w:rPr>
          <w:rFonts w:ascii="Times New Roman" w:eastAsia="Calibri" w:hAnsi="Times New Roman" w:cs="Times New Roman"/>
          <w:sz w:val="24"/>
          <w:szCs w:val="24"/>
          <w:lang w:eastAsia="ru-RU"/>
        </w:rPr>
        <w:t> </w:t>
      </w:r>
      <w:r w:rsidRPr="00432FB0">
        <w:rPr>
          <w:rFonts w:ascii="Times New Roman" w:eastAsia="Calibri" w:hAnsi="Times New Roman" w:cs="Times New Roman"/>
          <w:sz w:val="24"/>
          <w:szCs w:val="24"/>
          <w:lang w:eastAsia="ru-RU"/>
        </w:rPr>
        <w:t>109,8 млн руб., что на 316,7 млн руб., или на 4,1 %, выше уровня 2021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xml:space="preserve">. Основным фактором увеличения себестоимости является отражение затрат на реализацию мероприятий по доведению до требований ГОСТ 33073-2019 уровня напряжения в сетях </w:t>
      </w:r>
      <w:r w:rsidRPr="00432FB0">
        <w:rPr>
          <w:rFonts w:ascii="Times New Roman" w:eastAsia="Calibri" w:hAnsi="Times New Roman" w:cs="Times New Roman"/>
          <w:sz w:val="24"/>
          <w:szCs w:val="24"/>
          <w:lang w:eastAsia="ru-RU"/>
        </w:rPr>
        <w:lastRenderedPageBreak/>
        <w:t>0,4-10 кВ, расположенных в г. Грозный, г. Аргун и Ачхой-Мартановском районе Чеченской Республики.</w:t>
      </w:r>
    </w:p>
    <w:p w14:paraId="176F4312" w14:textId="77777777" w:rsidR="00432FB0" w:rsidRPr="00432FB0" w:rsidRDefault="00432FB0" w:rsidP="00432FB0">
      <w:pPr>
        <w:suppressAutoHyphens/>
        <w:spacing w:after="0" w:line="240" w:lineRule="auto"/>
        <w:ind w:firstLine="709"/>
        <w:jc w:val="both"/>
        <w:rPr>
          <w:rFonts w:ascii="Times New Roman" w:eastAsia="Calibri" w:hAnsi="Times New Roman" w:cs="Times New Roman"/>
          <w:sz w:val="24"/>
          <w:szCs w:val="24"/>
          <w:lang w:eastAsia="ru-RU"/>
        </w:rPr>
      </w:pPr>
      <w:r w:rsidRPr="00432FB0">
        <w:rPr>
          <w:rFonts w:ascii="Times New Roman" w:eastAsia="Calibri" w:hAnsi="Times New Roman" w:cs="Times New Roman"/>
          <w:sz w:val="24"/>
          <w:szCs w:val="24"/>
          <w:lang w:eastAsia="ru-RU"/>
        </w:rPr>
        <w:t>По итогам 2022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xml:space="preserve"> сальдо прочих доходов и расходов (с учётом процентов к получению и уплате) составило -558,7 млн руб., что что в сравнении с фактом 2021 года</w:t>
      </w:r>
      <w:r>
        <w:rPr>
          <w:rFonts w:ascii="Times New Roman" w:eastAsia="Calibri" w:hAnsi="Times New Roman" w:cs="Times New Roman"/>
          <w:sz w:val="24"/>
          <w:szCs w:val="24"/>
          <w:lang w:eastAsia="ru-RU"/>
        </w:rPr>
        <w:t xml:space="preserve">      </w:t>
      </w:r>
      <w:r w:rsidRPr="00432FB0">
        <w:rPr>
          <w:rFonts w:ascii="Times New Roman" w:eastAsia="Calibri" w:hAnsi="Times New Roman" w:cs="Times New Roman"/>
          <w:sz w:val="24"/>
          <w:szCs w:val="24"/>
          <w:lang w:eastAsia="ru-RU"/>
        </w:rPr>
        <w:t xml:space="preserve"> -1</w:t>
      </w:r>
      <w:r>
        <w:rPr>
          <w:rFonts w:ascii="Times New Roman" w:eastAsia="Calibri" w:hAnsi="Times New Roman" w:cs="Times New Roman"/>
          <w:sz w:val="24"/>
          <w:szCs w:val="24"/>
          <w:lang w:eastAsia="ru-RU"/>
        </w:rPr>
        <w:t> </w:t>
      </w:r>
      <w:r w:rsidRPr="00432FB0">
        <w:rPr>
          <w:rFonts w:ascii="Times New Roman" w:eastAsia="Calibri" w:hAnsi="Times New Roman" w:cs="Times New Roman"/>
          <w:sz w:val="24"/>
          <w:szCs w:val="24"/>
          <w:lang w:eastAsia="ru-RU"/>
        </w:rPr>
        <w:t>282,70 млн руб. на 724 млн руб., или 56,4 %, выше факта 2021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xml:space="preserve">. Основными факторами улучшения показателя являются отражение фактического дохода в виде вексельного дисконта в рамках применения вексельной схемы при оплате обязательств перед поставщиками ОРЭМ и снижение сальдо резервов по сомнительным долгам. </w:t>
      </w:r>
    </w:p>
    <w:p w14:paraId="226CD6CB" w14:textId="77777777" w:rsidR="00432FB0" w:rsidRPr="00432FB0" w:rsidRDefault="00432FB0" w:rsidP="00432FB0">
      <w:pPr>
        <w:suppressAutoHyphens/>
        <w:spacing w:after="0" w:line="240" w:lineRule="auto"/>
        <w:ind w:firstLine="709"/>
        <w:jc w:val="both"/>
        <w:rPr>
          <w:rFonts w:ascii="Times New Roman" w:eastAsia="Calibri" w:hAnsi="Times New Roman" w:cs="Times New Roman"/>
          <w:sz w:val="24"/>
          <w:szCs w:val="24"/>
          <w:lang w:eastAsia="ru-RU"/>
        </w:rPr>
      </w:pPr>
      <w:r w:rsidRPr="00432FB0">
        <w:rPr>
          <w:rFonts w:ascii="Times New Roman" w:eastAsia="Calibri" w:hAnsi="Times New Roman" w:cs="Times New Roman"/>
          <w:sz w:val="24"/>
          <w:szCs w:val="24"/>
          <w:lang w:eastAsia="ru-RU"/>
        </w:rPr>
        <w:t xml:space="preserve">Финансовый результат </w:t>
      </w:r>
      <w:r>
        <w:rPr>
          <w:rFonts w:ascii="Times New Roman" w:eastAsia="Calibri" w:hAnsi="Times New Roman" w:cs="Times New Roman"/>
          <w:sz w:val="24"/>
          <w:szCs w:val="24"/>
          <w:lang w:eastAsia="ru-RU"/>
        </w:rPr>
        <w:t>Общества</w:t>
      </w:r>
      <w:r w:rsidRPr="00432FB0">
        <w:rPr>
          <w:rFonts w:ascii="Times New Roman" w:eastAsia="Calibri" w:hAnsi="Times New Roman" w:cs="Times New Roman"/>
          <w:sz w:val="24"/>
          <w:szCs w:val="24"/>
          <w:lang w:eastAsia="ru-RU"/>
        </w:rPr>
        <w:t xml:space="preserve"> по итогам деятельности за 2022 г</w:t>
      </w:r>
      <w:r>
        <w:rPr>
          <w:rFonts w:ascii="Times New Roman" w:eastAsia="Calibri" w:hAnsi="Times New Roman" w:cs="Times New Roman"/>
          <w:sz w:val="24"/>
          <w:szCs w:val="24"/>
          <w:lang w:eastAsia="ru-RU"/>
        </w:rPr>
        <w:t>од</w:t>
      </w:r>
      <w:r w:rsidRPr="00432FB0">
        <w:rPr>
          <w:rFonts w:ascii="Times New Roman" w:eastAsia="Calibri" w:hAnsi="Times New Roman" w:cs="Times New Roman"/>
          <w:sz w:val="24"/>
          <w:szCs w:val="24"/>
          <w:lang w:eastAsia="ru-RU"/>
        </w:rPr>
        <w:t xml:space="preserve"> составил</w:t>
      </w:r>
      <w:r>
        <w:rPr>
          <w:rFonts w:ascii="Times New Roman" w:eastAsia="Calibri" w:hAnsi="Times New Roman" w:cs="Times New Roman"/>
          <w:sz w:val="24"/>
          <w:szCs w:val="24"/>
          <w:lang w:eastAsia="ru-RU"/>
        </w:rPr>
        <w:t xml:space="preserve">                 </w:t>
      </w:r>
      <w:r w:rsidRPr="00432FB0">
        <w:rPr>
          <w:rFonts w:ascii="Times New Roman" w:eastAsia="Calibri" w:hAnsi="Times New Roman" w:cs="Times New Roman"/>
          <w:sz w:val="24"/>
          <w:szCs w:val="24"/>
          <w:lang w:eastAsia="ru-RU"/>
        </w:rPr>
        <w:t>-1</w:t>
      </w:r>
      <w:r>
        <w:rPr>
          <w:rFonts w:ascii="Times New Roman" w:eastAsia="Calibri" w:hAnsi="Times New Roman" w:cs="Times New Roman"/>
          <w:sz w:val="24"/>
          <w:szCs w:val="24"/>
          <w:lang w:eastAsia="ru-RU"/>
        </w:rPr>
        <w:t> </w:t>
      </w:r>
      <w:r w:rsidRPr="00432FB0">
        <w:rPr>
          <w:rFonts w:ascii="Times New Roman" w:eastAsia="Calibri" w:hAnsi="Times New Roman" w:cs="Times New Roman"/>
          <w:sz w:val="24"/>
          <w:szCs w:val="24"/>
          <w:lang w:eastAsia="ru-RU"/>
        </w:rPr>
        <w:t>561,1 млн руб. Чистый убыток снизился по сравнению с показателем 2021 г</w:t>
      </w:r>
      <w:r>
        <w:rPr>
          <w:rFonts w:ascii="Times New Roman" w:eastAsia="Calibri" w:hAnsi="Times New Roman" w:cs="Times New Roman"/>
          <w:sz w:val="24"/>
          <w:szCs w:val="24"/>
          <w:lang w:eastAsia="ru-RU"/>
        </w:rPr>
        <w:t>ода</w:t>
      </w:r>
      <w:r w:rsidRPr="00432FB0">
        <w:rPr>
          <w:rFonts w:ascii="Times New Roman" w:eastAsia="Calibri" w:hAnsi="Times New Roman" w:cs="Times New Roman"/>
          <w:sz w:val="24"/>
          <w:szCs w:val="24"/>
          <w:lang w:eastAsia="ru-RU"/>
        </w:rPr>
        <w:t xml:space="preserve"> на 1 159,6 млн руб., или на 42,6 %.</w:t>
      </w:r>
    </w:p>
    <w:p w14:paraId="53E41FCC" w14:textId="77777777" w:rsidR="006E1027" w:rsidRPr="00432FB0" w:rsidRDefault="006E1027" w:rsidP="00432FB0">
      <w:pPr>
        <w:tabs>
          <w:tab w:val="left" w:pos="709"/>
        </w:tabs>
        <w:spacing w:after="0" w:line="240" w:lineRule="auto"/>
        <w:ind w:firstLine="709"/>
        <w:contextualSpacing/>
        <w:jc w:val="both"/>
        <w:rPr>
          <w:rFonts w:ascii="Times New Roman" w:eastAsia="Times New Roman" w:hAnsi="Times New Roman" w:cs="Times New Roman"/>
          <w:sz w:val="24"/>
          <w:szCs w:val="24"/>
          <w:lang w:eastAsia="ru-RU"/>
        </w:rPr>
      </w:pPr>
    </w:p>
    <w:p w14:paraId="70CDABB2" w14:textId="77777777" w:rsidR="00432FB0" w:rsidRPr="00432FB0" w:rsidRDefault="00432FB0" w:rsidP="00432FB0">
      <w:pPr>
        <w:spacing w:after="0" w:line="240" w:lineRule="auto"/>
        <w:jc w:val="center"/>
        <w:rPr>
          <w:rFonts w:ascii="Times New Roman" w:eastAsia="Times New Roman" w:hAnsi="Times New Roman" w:cs="Times New Roman"/>
          <w:sz w:val="12"/>
          <w:szCs w:val="24"/>
          <w:lang w:eastAsia="ru-RU"/>
        </w:rPr>
      </w:pPr>
      <w:r w:rsidRPr="00432FB0">
        <w:rPr>
          <w:rFonts w:ascii="Times New Roman" w:eastAsia="Times New Roman" w:hAnsi="Times New Roman" w:cs="Times New Roman"/>
          <w:b/>
          <w:sz w:val="24"/>
          <w:szCs w:val="24"/>
          <w:lang w:eastAsia="ru-RU"/>
        </w:rPr>
        <w:t>Основные финансово-экономические</w:t>
      </w:r>
      <w:r w:rsidRPr="00432FB0">
        <w:rPr>
          <w:rFonts w:ascii="Times New Roman" w:eastAsia="Calibri" w:hAnsi="Times New Roman" w:cs="Times New Roman"/>
          <w:b/>
          <w:sz w:val="24"/>
          <w:szCs w:val="24"/>
          <w:lang w:eastAsia="ru-RU"/>
        </w:rPr>
        <w:t xml:space="preserve"> показатели, млн руб.</w:t>
      </w:r>
      <w:r>
        <w:rPr>
          <w:rStyle w:val="af7"/>
          <w:rFonts w:ascii="Times New Roman" w:eastAsia="Calibri" w:hAnsi="Times New Roman" w:cs="Times New Roman"/>
          <w:b/>
          <w:sz w:val="24"/>
          <w:szCs w:val="24"/>
          <w:lang w:eastAsia="ru-RU"/>
        </w:rPr>
        <w:footnoteReference w:id="22"/>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1145"/>
        <w:gridCol w:w="1145"/>
        <w:gridCol w:w="1145"/>
        <w:gridCol w:w="1435"/>
      </w:tblGrid>
      <w:tr w:rsidR="00432FB0" w:rsidRPr="00432FB0" w14:paraId="4FDCEFAD" w14:textId="77777777" w:rsidTr="00432FB0">
        <w:trPr>
          <w:trHeight w:val="315"/>
        </w:trPr>
        <w:tc>
          <w:tcPr>
            <w:tcW w:w="2435" w:type="pct"/>
            <w:vMerge w:val="restart"/>
            <w:shd w:val="clear" w:color="auto" w:fill="auto"/>
            <w:vAlign w:val="center"/>
            <w:hideMark/>
          </w:tcPr>
          <w:p w14:paraId="1D40CEDE"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Показатели</w:t>
            </w:r>
          </w:p>
        </w:tc>
        <w:tc>
          <w:tcPr>
            <w:tcW w:w="2565" w:type="pct"/>
            <w:gridSpan w:val="4"/>
            <w:shd w:val="clear" w:color="auto" w:fill="auto"/>
            <w:vAlign w:val="center"/>
            <w:hideMark/>
          </w:tcPr>
          <w:p w14:paraId="5A4CD039"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Период</w:t>
            </w:r>
          </w:p>
        </w:tc>
      </w:tr>
      <w:tr w:rsidR="00432FB0" w:rsidRPr="00432FB0" w14:paraId="398C9FF8" w14:textId="77777777" w:rsidTr="00E80017">
        <w:trPr>
          <w:trHeight w:val="465"/>
        </w:trPr>
        <w:tc>
          <w:tcPr>
            <w:tcW w:w="2435" w:type="pct"/>
            <w:vMerge/>
            <w:vAlign w:val="center"/>
            <w:hideMark/>
          </w:tcPr>
          <w:p w14:paraId="69E398EF" w14:textId="77777777" w:rsidR="00432FB0" w:rsidRPr="00432FB0" w:rsidRDefault="00432FB0" w:rsidP="00432FB0">
            <w:pPr>
              <w:spacing w:after="0" w:line="240" w:lineRule="auto"/>
              <w:rPr>
                <w:rFonts w:ascii="Times New Roman" w:eastAsia="Times New Roman" w:hAnsi="Times New Roman" w:cs="Times New Roman"/>
                <w:b/>
                <w:bCs/>
                <w:color w:val="000000"/>
                <w:sz w:val="20"/>
                <w:szCs w:val="20"/>
                <w:lang w:eastAsia="ru-RU"/>
              </w:rPr>
            </w:pPr>
          </w:p>
        </w:tc>
        <w:tc>
          <w:tcPr>
            <w:tcW w:w="603" w:type="pct"/>
            <w:shd w:val="clear" w:color="auto" w:fill="auto"/>
            <w:vAlign w:val="center"/>
            <w:hideMark/>
          </w:tcPr>
          <w:p w14:paraId="5B6F07E7"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2020 год</w:t>
            </w:r>
          </w:p>
        </w:tc>
        <w:tc>
          <w:tcPr>
            <w:tcW w:w="603" w:type="pct"/>
            <w:shd w:val="clear" w:color="auto" w:fill="auto"/>
            <w:vAlign w:val="center"/>
            <w:hideMark/>
          </w:tcPr>
          <w:p w14:paraId="4D8F0527"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2021 год</w:t>
            </w:r>
          </w:p>
        </w:tc>
        <w:tc>
          <w:tcPr>
            <w:tcW w:w="603" w:type="pct"/>
            <w:shd w:val="clear" w:color="auto" w:fill="auto"/>
            <w:vAlign w:val="center"/>
            <w:hideMark/>
          </w:tcPr>
          <w:p w14:paraId="02C59A04"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2022 год</w:t>
            </w:r>
          </w:p>
        </w:tc>
        <w:tc>
          <w:tcPr>
            <w:tcW w:w="756" w:type="pct"/>
            <w:shd w:val="clear" w:color="auto" w:fill="auto"/>
            <w:vAlign w:val="center"/>
            <w:hideMark/>
          </w:tcPr>
          <w:p w14:paraId="71B22DB1"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изменение</w:t>
            </w:r>
          </w:p>
          <w:p w14:paraId="5B8FDFE1" w14:textId="77777777" w:rsidR="00432FB0" w:rsidRPr="00432FB0" w:rsidRDefault="00432FB0" w:rsidP="00432FB0">
            <w:pPr>
              <w:spacing w:after="0" w:line="240" w:lineRule="auto"/>
              <w:jc w:val="center"/>
              <w:rPr>
                <w:rFonts w:ascii="Times New Roman" w:eastAsia="Times New Roman" w:hAnsi="Times New Roman" w:cs="Times New Roman"/>
                <w:b/>
                <w:bCs/>
                <w:color w:val="000000"/>
                <w:sz w:val="20"/>
                <w:szCs w:val="20"/>
                <w:lang w:eastAsia="ru-RU"/>
              </w:rPr>
            </w:pPr>
            <w:r w:rsidRPr="00432FB0">
              <w:rPr>
                <w:rFonts w:ascii="Times New Roman" w:eastAsia="Times New Roman" w:hAnsi="Times New Roman" w:cs="Times New Roman"/>
                <w:b/>
                <w:bCs/>
                <w:color w:val="000000"/>
                <w:sz w:val="20"/>
                <w:szCs w:val="20"/>
                <w:lang w:eastAsia="ru-RU"/>
              </w:rPr>
              <w:t>2022/2021, %</w:t>
            </w:r>
          </w:p>
        </w:tc>
      </w:tr>
      <w:tr w:rsidR="00432FB0" w:rsidRPr="00432FB0" w14:paraId="387BE22D" w14:textId="77777777" w:rsidTr="00E80017">
        <w:trPr>
          <w:trHeight w:val="315"/>
        </w:trPr>
        <w:tc>
          <w:tcPr>
            <w:tcW w:w="2435" w:type="pct"/>
            <w:shd w:val="clear" w:color="auto" w:fill="auto"/>
            <w:vAlign w:val="center"/>
            <w:hideMark/>
          </w:tcPr>
          <w:p w14:paraId="62E1AFC7"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w:t>
            </w:r>
          </w:p>
        </w:tc>
        <w:tc>
          <w:tcPr>
            <w:tcW w:w="603" w:type="pct"/>
            <w:shd w:val="clear" w:color="auto" w:fill="auto"/>
            <w:vAlign w:val="center"/>
            <w:hideMark/>
          </w:tcPr>
          <w:p w14:paraId="07215876"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w:t>
            </w:r>
          </w:p>
        </w:tc>
        <w:tc>
          <w:tcPr>
            <w:tcW w:w="603" w:type="pct"/>
            <w:shd w:val="clear" w:color="auto" w:fill="auto"/>
            <w:vAlign w:val="center"/>
            <w:hideMark/>
          </w:tcPr>
          <w:p w14:paraId="254B6150"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w:t>
            </w:r>
          </w:p>
        </w:tc>
        <w:tc>
          <w:tcPr>
            <w:tcW w:w="603" w:type="pct"/>
            <w:shd w:val="clear" w:color="auto" w:fill="auto"/>
            <w:vAlign w:val="center"/>
            <w:hideMark/>
          </w:tcPr>
          <w:p w14:paraId="57E1079D"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w:t>
            </w:r>
          </w:p>
        </w:tc>
        <w:tc>
          <w:tcPr>
            <w:tcW w:w="756" w:type="pct"/>
            <w:shd w:val="clear" w:color="auto" w:fill="auto"/>
            <w:vAlign w:val="center"/>
            <w:hideMark/>
          </w:tcPr>
          <w:p w14:paraId="6EEDEBCC"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5</w:t>
            </w:r>
          </w:p>
        </w:tc>
      </w:tr>
      <w:tr w:rsidR="00432FB0" w:rsidRPr="00432FB0" w14:paraId="2C953CC4" w14:textId="77777777" w:rsidTr="00E80017">
        <w:trPr>
          <w:trHeight w:val="525"/>
        </w:trPr>
        <w:tc>
          <w:tcPr>
            <w:tcW w:w="2435" w:type="pct"/>
            <w:shd w:val="clear" w:color="auto" w:fill="auto"/>
            <w:vAlign w:val="center"/>
            <w:hideMark/>
          </w:tcPr>
          <w:p w14:paraId="03A0B5F0"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Выручка от реализации продукции (услуг), в том числе:</w:t>
            </w:r>
          </w:p>
        </w:tc>
        <w:tc>
          <w:tcPr>
            <w:tcW w:w="603" w:type="pct"/>
            <w:shd w:val="clear" w:color="auto" w:fill="auto"/>
            <w:vAlign w:val="center"/>
            <w:hideMark/>
          </w:tcPr>
          <w:p w14:paraId="477066A5"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5 828,9</w:t>
            </w:r>
          </w:p>
        </w:tc>
        <w:tc>
          <w:tcPr>
            <w:tcW w:w="603" w:type="pct"/>
            <w:shd w:val="clear" w:color="auto" w:fill="auto"/>
            <w:vAlign w:val="center"/>
            <w:hideMark/>
          </w:tcPr>
          <w:p w14:paraId="3E1E9318"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6 356,3</w:t>
            </w:r>
          </w:p>
        </w:tc>
        <w:tc>
          <w:tcPr>
            <w:tcW w:w="603" w:type="pct"/>
            <w:shd w:val="clear" w:color="auto" w:fill="auto"/>
            <w:vAlign w:val="center"/>
            <w:hideMark/>
          </w:tcPr>
          <w:p w14:paraId="35FDE0AD"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7 115,7</w:t>
            </w:r>
          </w:p>
        </w:tc>
        <w:tc>
          <w:tcPr>
            <w:tcW w:w="756" w:type="pct"/>
            <w:shd w:val="clear" w:color="auto" w:fill="auto"/>
            <w:vAlign w:val="center"/>
            <w:hideMark/>
          </w:tcPr>
          <w:p w14:paraId="67A12855"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11,9</w:t>
            </w:r>
          </w:p>
        </w:tc>
      </w:tr>
      <w:tr w:rsidR="00432FB0" w:rsidRPr="00432FB0" w14:paraId="170A268F" w14:textId="77777777" w:rsidTr="00E80017">
        <w:trPr>
          <w:trHeight w:val="315"/>
        </w:trPr>
        <w:tc>
          <w:tcPr>
            <w:tcW w:w="2435" w:type="pct"/>
            <w:shd w:val="clear" w:color="auto" w:fill="auto"/>
            <w:vAlign w:val="center"/>
            <w:hideMark/>
          </w:tcPr>
          <w:p w14:paraId="7448F6A7"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 xml:space="preserve"> - от передачи электроэнергии</w:t>
            </w:r>
          </w:p>
        </w:tc>
        <w:tc>
          <w:tcPr>
            <w:tcW w:w="603" w:type="pct"/>
            <w:shd w:val="clear" w:color="auto" w:fill="auto"/>
            <w:vAlign w:val="center"/>
            <w:hideMark/>
          </w:tcPr>
          <w:p w14:paraId="2E2B6180"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39,6</w:t>
            </w:r>
          </w:p>
        </w:tc>
        <w:tc>
          <w:tcPr>
            <w:tcW w:w="603" w:type="pct"/>
            <w:shd w:val="clear" w:color="auto" w:fill="auto"/>
            <w:vAlign w:val="center"/>
            <w:hideMark/>
          </w:tcPr>
          <w:p w14:paraId="514836A7"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37,4</w:t>
            </w:r>
          </w:p>
        </w:tc>
        <w:tc>
          <w:tcPr>
            <w:tcW w:w="603" w:type="pct"/>
            <w:shd w:val="clear" w:color="auto" w:fill="auto"/>
            <w:vAlign w:val="center"/>
            <w:hideMark/>
          </w:tcPr>
          <w:p w14:paraId="5A6585A0"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0,0</w:t>
            </w:r>
          </w:p>
        </w:tc>
        <w:tc>
          <w:tcPr>
            <w:tcW w:w="756" w:type="pct"/>
            <w:shd w:val="clear" w:color="auto" w:fill="auto"/>
            <w:vAlign w:val="center"/>
            <w:hideMark/>
          </w:tcPr>
          <w:p w14:paraId="03C4269E"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-100,0</w:t>
            </w:r>
          </w:p>
        </w:tc>
      </w:tr>
      <w:tr w:rsidR="00432FB0" w:rsidRPr="00432FB0" w14:paraId="232A3538" w14:textId="77777777" w:rsidTr="00E80017">
        <w:trPr>
          <w:trHeight w:val="315"/>
        </w:trPr>
        <w:tc>
          <w:tcPr>
            <w:tcW w:w="2435" w:type="pct"/>
            <w:shd w:val="clear" w:color="auto" w:fill="auto"/>
            <w:vAlign w:val="center"/>
            <w:hideMark/>
          </w:tcPr>
          <w:p w14:paraId="7B760766"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 от технологического присоединения</w:t>
            </w:r>
          </w:p>
        </w:tc>
        <w:tc>
          <w:tcPr>
            <w:tcW w:w="603" w:type="pct"/>
            <w:shd w:val="clear" w:color="auto" w:fill="auto"/>
            <w:vAlign w:val="center"/>
            <w:hideMark/>
          </w:tcPr>
          <w:p w14:paraId="7A06D0E2"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30,2</w:t>
            </w:r>
          </w:p>
        </w:tc>
        <w:tc>
          <w:tcPr>
            <w:tcW w:w="603" w:type="pct"/>
            <w:shd w:val="clear" w:color="auto" w:fill="auto"/>
            <w:vAlign w:val="center"/>
            <w:hideMark/>
          </w:tcPr>
          <w:p w14:paraId="72885F9D"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4,9</w:t>
            </w:r>
          </w:p>
        </w:tc>
        <w:tc>
          <w:tcPr>
            <w:tcW w:w="603" w:type="pct"/>
            <w:shd w:val="clear" w:color="auto" w:fill="auto"/>
            <w:vAlign w:val="center"/>
            <w:hideMark/>
          </w:tcPr>
          <w:p w14:paraId="74C9116D"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30,7</w:t>
            </w:r>
          </w:p>
        </w:tc>
        <w:tc>
          <w:tcPr>
            <w:tcW w:w="756" w:type="pct"/>
            <w:shd w:val="clear" w:color="auto" w:fill="auto"/>
            <w:vAlign w:val="center"/>
            <w:hideMark/>
          </w:tcPr>
          <w:p w14:paraId="60AE8B7D"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525,7</w:t>
            </w:r>
          </w:p>
        </w:tc>
      </w:tr>
      <w:tr w:rsidR="00432FB0" w:rsidRPr="00432FB0" w14:paraId="5C4D4675" w14:textId="77777777" w:rsidTr="00E80017">
        <w:trPr>
          <w:trHeight w:val="315"/>
        </w:trPr>
        <w:tc>
          <w:tcPr>
            <w:tcW w:w="2435" w:type="pct"/>
            <w:shd w:val="clear" w:color="auto" w:fill="auto"/>
            <w:vAlign w:val="center"/>
            <w:hideMark/>
          </w:tcPr>
          <w:p w14:paraId="25487405"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 от продажи электроэнергии</w:t>
            </w:r>
          </w:p>
        </w:tc>
        <w:tc>
          <w:tcPr>
            <w:tcW w:w="603" w:type="pct"/>
            <w:shd w:val="clear" w:color="auto" w:fill="auto"/>
            <w:vAlign w:val="center"/>
            <w:hideMark/>
          </w:tcPr>
          <w:p w14:paraId="6797B303"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5 720,0</w:t>
            </w:r>
          </w:p>
        </w:tc>
        <w:tc>
          <w:tcPr>
            <w:tcW w:w="603" w:type="pct"/>
            <w:shd w:val="clear" w:color="auto" w:fill="auto"/>
            <w:vAlign w:val="center"/>
            <w:hideMark/>
          </w:tcPr>
          <w:p w14:paraId="41BB7A11"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6 273,8</w:t>
            </w:r>
          </w:p>
        </w:tc>
        <w:tc>
          <w:tcPr>
            <w:tcW w:w="603" w:type="pct"/>
            <w:shd w:val="clear" w:color="auto" w:fill="auto"/>
            <w:vAlign w:val="center"/>
            <w:hideMark/>
          </w:tcPr>
          <w:p w14:paraId="5046C14E"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7 059,2</w:t>
            </w:r>
          </w:p>
        </w:tc>
        <w:tc>
          <w:tcPr>
            <w:tcW w:w="756" w:type="pct"/>
            <w:shd w:val="clear" w:color="auto" w:fill="auto"/>
            <w:vAlign w:val="center"/>
            <w:hideMark/>
          </w:tcPr>
          <w:p w14:paraId="4572B317"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12,5</w:t>
            </w:r>
          </w:p>
        </w:tc>
      </w:tr>
      <w:tr w:rsidR="00432FB0" w:rsidRPr="00432FB0" w14:paraId="582B2DDF" w14:textId="77777777" w:rsidTr="00E80017">
        <w:trPr>
          <w:trHeight w:val="315"/>
        </w:trPr>
        <w:tc>
          <w:tcPr>
            <w:tcW w:w="2435" w:type="pct"/>
            <w:shd w:val="clear" w:color="auto" w:fill="auto"/>
            <w:vAlign w:val="center"/>
            <w:hideMark/>
          </w:tcPr>
          <w:p w14:paraId="1B94CCD3"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 от прочей деятельности</w:t>
            </w:r>
          </w:p>
        </w:tc>
        <w:tc>
          <w:tcPr>
            <w:tcW w:w="603" w:type="pct"/>
            <w:shd w:val="clear" w:color="auto" w:fill="auto"/>
            <w:vAlign w:val="center"/>
            <w:hideMark/>
          </w:tcPr>
          <w:p w14:paraId="368277B8"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39,2</w:t>
            </w:r>
          </w:p>
        </w:tc>
        <w:tc>
          <w:tcPr>
            <w:tcW w:w="603" w:type="pct"/>
            <w:shd w:val="clear" w:color="auto" w:fill="auto"/>
            <w:vAlign w:val="center"/>
            <w:hideMark/>
          </w:tcPr>
          <w:p w14:paraId="4637A91B"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40,2</w:t>
            </w:r>
          </w:p>
        </w:tc>
        <w:tc>
          <w:tcPr>
            <w:tcW w:w="603" w:type="pct"/>
            <w:shd w:val="clear" w:color="auto" w:fill="auto"/>
            <w:vAlign w:val="center"/>
            <w:hideMark/>
          </w:tcPr>
          <w:p w14:paraId="605F53CA"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25,8</w:t>
            </w:r>
          </w:p>
        </w:tc>
        <w:tc>
          <w:tcPr>
            <w:tcW w:w="756" w:type="pct"/>
            <w:shd w:val="clear" w:color="auto" w:fill="auto"/>
            <w:vAlign w:val="center"/>
            <w:hideMark/>
          </w:tcPr>
          <w:p w14:paraId="441E4433"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-35,8</w:t>
            </w:r>
          </w:p>
        </w:tc>
      </w:tr>
      <w:tr w:rsidR="00432FB0" w:rsidRPr="00432FB0" w14:paraId="1AF32A08" w14:textId="77777777" w:rsidTr="00E80017">
        <w:trPr>
          <w:trHeight w:val="315"/>
        </w:trPr>
        <w:tc>
          <w:tcPr>
            <w:tcW w:w="2435" w:type="pct"/>
            <w:shd w:val="clear" w:color="auto" w:fill="auto"/>
            <w:vAlign w:val="center"/>
            <w:hideMark/>
          </w:tcPr>
          <w:p w14:paraId="0B8B9995"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Себестоимость продукции (услуг)</w:t>
            </w:r>
          </w:p>
        </w:tc>
        <w:tc>
          <w:tcPr>
            <w:tcW w:w="603" w:type="pct"/>
            <w:shd w:val="clear" w:color="auto" w:fill="auto"/>
            <w:vAlign w:val="center"/>
            <w:hideMark/>
          </w:tcPr>
          <w:p w14:paraId="058FAD3E"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4 980,1</w:t>
            </w:r>
          </w:p>
        </w:tc>
        <w:tc>
          <w:tcPr>
            <w:tcW w:w="603" w:type="pct"/>
            <w:shd w:val="clear" w:color="auto" w:fill="auto"/>
            <w:vAlign w:val="center"/>
            <w:hideMark/>
          </w:tcPr>
          <w:p w14:paraId="73F5DB44"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5 496,7</w:t>
            </w:r>
          </w:p>
        </w:tc>
        <w:tc>
          <w:tcPr>
            <w:tcW w:w="603" w:type="pct"/>
            <w:shd w:val="clear" w:color="auto" w:fill="auto"/>
            <w:vAlign w:val="center"/>
            <w:hideMark/>
          </w:tcPr>
          <w:p w14:paraId="39E9C54D"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5 432,6</w:t>
            </w:r>
          </w:p>
        </w:tc>
        <w:tc>
          <w:tcPr>
            <w:tcW w:w="756" w:type="pct"/>
            <w:shd w:val="clear" w:color="auto" w:fill="auto"/>
            <w:vAlign w:val="center"/>
            <w:hideMark/>
          </w:tcPr>
          <w:p w14:paraId="5842EFB7"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-1,2</w:t>
            </w:r>
          </w:p>
        </w:tc>
      </w:tr>
      <w:tr w:rsidR="00432FB0" w:rsidRPr="00432FB0" w14:paraId="08D083B3" w14:textId="77777777" w:rsidTr="00E80017">
        <w:trPr>
          <w:trHeight w:val="315"/>
        </w:trPr>
        <w:tc>
          <w:tcPr>
            <w:tcW w:w="2435" w:type="pct"/>
            <w:shd w:val="clear" w:color="auto" w:fill="auto"/>
            <w:vAlign w:val="center"/>
            <w:hideMark/>
          </w:tcPr>
          <w:p w14:paraId="7DA0339E"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Валовая прибыль</w:t>
            </w:r>
          </w:p>
        </w:tc>
        <w:tc>
          <w:tcPr>
            <w:tcW w:w="603" w:type="pct"/>
            <w:shd w:val="clear" w:color="auto" w:fill="auto"/>
            <w:vAlign w:val="center"/>
            <w:hideMark/>
          </w:tcPr>
          <w:p w14:paraId="05E935E1"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848,8</w:t>
            </w:r>
          </w:p>
        </w:tc>
        <w:tc>
          <w:tcPr>
            <w:tcW w:w="603" w:type="pct"/>
            <w:shd w:val="clear" w:color="auto" w:fill="auto"/>
            <w:vAlign w:val="center"/>
            <w:hideMark/>
          </w:tcPr>
          <w:p w14:paraId="5EC4A76B"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859,6</w:t>
            </w:r>
          </w:p>
        </w:tc>
        <w:tc>
          <w:tcPr>
            <w:tcW w:w="603" w:type="pct"/>
            <w:shd w:val="clear" w:color="auto" w:fill="auto"/>
            <w:vAlign w:val="center"/>
            <w:hideMark/>
          </w:tcPr>
          <w:p w14:paraId="395793EE"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1 683,2</w:t>
            </w:r>
          </w:p>
        </w:tc>
        <w:tc>
          <w:tcPr>
            <w:tcW w:w="756" w:type="pct"/>
            <w:shd w:val="clear" w:color="auto" w:fill="auto"/>
            <w:vAlign w:val="center"/>
            <w:hideMark/>
          </w:tcPr>
          <w:p w14:paraId="6FD2E60D"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95,8</w:t>
            </w:r>
          </w:p>
        </w:tc>
      </w:tr>
      <w:tr w:rsidR="00432FB0" w:rsidRPr="00432FB0" w14:paraId="00575F00" w14:textId="77777777" w:rsidTr="00E80017">
        <w:trPr>
          <w:trHeight w:val="315"/>
        </w:trPr>
        <w:tc>
          <w:tcPr>
            <w:tcW w:w="2435" w:type="pct"/>
            <w:shd w:val="clear" w:color="auto" w:fill="auto"/>
            <w:vAlign w:val="center"/>
            <w:hideMark/>
          </w:tcPr>
          <w:p w14:paraId="425930FC"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Коммерческие расходы</w:t>
            </w:r>
          </w:p>
        </w:tc>
        <w:tc>
          <w:tcPr>
            <w:tcW w:w="603" w:type="pct"/>
            <w:shd w:val="clear" w:color="auto" w:fill="auto"/>
            <w:vAlign w:val="center"/>
            <w:hideMark/>
          </w:tcPr>
          <w:p w14:paraId="72B90DE8"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2 006,6</w:t>
            </w:r>
          </w:p>
        </w:tc>
        <w:tc>
          <w:tcPr>
            <w:tcW w:w="603" w:type="pct"/>
            <w:shd w:val="clear" w:color="auto" w:fill="auto"/>
            <w:vAlign w:val="center"/>
            <w:hideMark/>
          </w:tcPr>
          <w:p w14:paraId="40577FBB"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2 095,9</w:t>
            </w:r>
          </w:p>
        </w:tc>
        <w:tc>
          <w:tcPr>
            <w:tcW w:w="603" w:type="pct"/>
            <w:shd w:val="clear" w:color="auto" w:fill="auto"/>
            <w:vAlign w:val="center"/>
            <w:hideMark/>
          </w:tcPr>
          <w:p w14:paraId="77CC0BE9"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2 454,0</w:t>
            </w:r>
          </w:p>
        </w:tc>
        <w:tc>
          <w:tcPr>
            <w:tcW w:w="756" w:type="pct"/>
            <w:shd w:val="clear" w:color="auto" w:fill="auto"/>
            <w:vAlign w:val="center"/>
            <w:hideMark/>
          </w:tcPr>
          <w:p w14:paraId="69F1E7D2"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17,1</w:t>
            </w:r>
          </w:p>
        </w:tc>
      </w:tr>
      <w:tr w:rsidR="00432FB0" w:rsidRPr="00432FB0" w14:paraId="6E073D36" w14:textId="77777777" w:rsidTr="00E80017">
        <w:trPr>
          <w:trHeight w:val="315"/>
        </w:trPr>
        <w:tc>
          <w:tcPr>
            <w:tcW w:w="2435" w:type="pct"/>
            <w:shd w:val="clear" w:color="auto" w:fill="auto"/>
            <w:vAlign w:val="center"/>
            <w:hideMark/>
          </w:tcPr>
          <w:p w14:paraId="32E43235"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Управленческие расходы</w:t>
            </w:r>
          </w:p>
        </w:tc>
        <w:tc>
          <w:tcPr>
            <w:tcW w:w="603" w:type="pct"/>
            <w:shd w:val="clear" w:color="auto" w:fill="auto"/>
            <w:vAlign w:val="center"/>
            <w:hideMark/>
          </w:tcPr>
          <w:p w14:paraId="7766DF5D"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184,3</w:t>
            </w:r>
          </w:p>
        </w:tc>
        <w:tc>
          <w:tcPr>
            <w:tcW w:w="603" w:type="pct"/>
            <w:shd w:val="clear" w:color="auto" w:fill="auto"/>
            <w:vAlign w:val="center"/>
            <w:hideMark/>
          </w:tcPr>
          <w:p w14:paraId="4093DF48"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200,5</w:t>
            </w:r>
          </w:p>
        </w:tc>
        <w:tc>
          <w:tcPr>
            <w:tcW w:w="603" w:type="pct"/>
            <w:shd w:val="clear" w:color="auto" w:fill="auto"/>
            <w:vAlign w:val="center"/>
            <w:hideMark/>
          </w:tcPr>
          <w:p w14:paraId="03E9A799"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223,2</w:t>
            </w:r>
          </w:p>
        </w:tc>
        <w:tc>
          <w:tcPr>
            <w:tcW w:w="756" w:type="pct"/>
            <w:shd w:val="clear" w:color="auto" w:fill="auto"/>
            <w:vAlign w:val="center"/>
            <w:hideMark/>
          </w:tcPr>
          <w:p w14:paraId="35CF5546"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11,3</w:t>
            </w:r>
          </w:p>
        </w:tc>
      </w:tr>
      <w:tr w:rsidR="00432FB0" w:rsidRPr="00432FB0" w14:paraId="3B72212E" w14:textId="77777777" w:rsidTr="00E80017">
        <w:trPr>
          <w:trHeight w:val="315"/>
        </w:trPr>
        <w:tc>
          <w:tcPr>
            <w:tcW w:w="2435" w:type="pct"/>
            <w:shd w:val="clear" w:color="auto" w:fill="auto"/>
            <w:vAlign w:val="center"/>
            <w:hideMark/>
          </w:tcPr>
          <w:p w14:paraId="26C43834"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Прибыль (убыток) от продаж</w:t>
            </w:r>
          </w:p>
        </w:tc>
        <w:tc>
          <w:tcPr>
            <w:tcW w:w="603" w:type="pct"/>
            <w:shd w:val="clear" w:color="auto" w:fill="auto"/>
            <w:vAlign w:val="center"/>
            <w:hideMark/>
          </w:tcPr>
          <w:p w14:paraId="50ACF8D5"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-1 342,1</w:t>
            </w:r>
          </w:p>
        </w:tc>
        <w:tc>
          <w:tcPr>
            <w:tcW w:w="603" w:type="pct"/>
            <w:shd w:val="clear" w:color="auto" w:fill="auto"/>
            <w:vAlign w:val="center"/>
            <w:hideMark/>
          </w:tcPr>
          <w:p w14:paraId="16D2EA55"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-1 436,8</w:t>
            </w:r>
          </w:p>
        </w:tc>
        <w:tc>
          <w:tcPr>
            <w:tcW w:w="603" w:type="pct"/>
            <w:shd w:val="clear" w:color="auto" w:fill="auto"/>
            <w:vAlign w:val="center"/>
            <w:hideMark/>
          </w:tcPr>
          <w:p w14:paraId="34748862"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-994,0</w:t>
            </w:r>
          </w:p>
        </w:tc>
        <w:tc>
          <w:tcPr>
            <w:tcW w:w="756" w:type="pct"/>
            <w:shd w:val="clear" w:color="auto" w:fill="auto"/>
            <w:vAlign w:val="center"/>
            <w:hideMark/>
          </w:tcPr>
          <w:p w14:paraId="75A0F8B5"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30,8</w:t>
            </w:r>
          </w:p>
        </w:tc>
      </w:tr>
      <w:tr w:rsidR="00432FB0" w:rsidRPr="00432FB0" w14:paraId="23C30D04" w14:textId="77777777" w:rsidTr="00E80017">
        <w:trPr>
          <w:trHeight w:val="315"/>
        </w:trPr>
        <w:tc>
          <w:tcPr>
            <w:tcW w:w="2435" w:type="pct"/>
            <w:shd w:val="clear" w:color="auto" w:fill="auto"/>
            <w:vAlign w:val="center"/>
            <w:hideMark/>
          </w:tcPr>
          <w:p w14:paraId="246FAB11"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Проценты к получению</w:t>
            </w:r>
          </w:p>
        </w:tc>
        <w:tc>
          <w:tcPr>
            <w:tcW w:w="603" w:type="pct"/>
            <w:shd w:val="clear" w:color="auto" w:fill="auto"/>
            <w:vAlign w:val="center"/>
            <w:hideMark/>
          </w:tcPr>
          <w:p w14:paraId="6B027E58"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1,2</w:t>
            </w:r>
          </w:p>
        </w:tc>
        <w:tc>
          <w:tcPr>
            <w:tcW w:w="603" w:type="pct"/>
            <w:shd w:val="clear" w:color="auto" w:fill="auto"/>
            <w:vAlign w:val="center"/>
            <w:hideMark/>
          </w:tcPr>
          <w:p w14:paraId="59B5E7A2"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4,5</w:t>
            </w:r>
          </w:p>
        </w:tc>
        <w:tc>
          <w:tcPr>
            <w:tcW w:w="603" w:type="pct"/>
            <w:shd w:val="clear" w:color="auto" w:fill="auto"/>
            <w:vAlign w:val="center"/>
            <w:hideMark/>
          </w:tcPr>
          <w:p w14:paraId="328420D2"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68,7</w:t>
            </w:r>
          </w:p>
        </w:tc>
        <w:tc>
          <w:tcPr>
            <w:tcW w:w="756" w:type="pct"/>
            <w:shd w:val="clear" w:color="auto" w:fill="auto"/>
            <w:vAlign w:val="center"/>
            <w:hideMark/>
          </w:tcPr>
          <w:p w14:paraId="11EBF282"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1437,7</w:t>
            </w:r>
          </w:p>
        </w:tc>
      </w:tr>
      <w:tr w:rsidR="00432FB0" w:rsidRPr="00432FB0" w14:paraId="72D199BA" w14:textId="77777777" w:rsidTr="00E80017">
        <w:trPr>
          <w:trHeight w:val="315"/>
        </w:trPr>
        <w:tc>
          <w:tcPr>
            <w:tcW w:w="2435" w:type="pct"/>
            <w:shd w:val="clear" w:color="auto" w:fill="auto"/>
            <w:vAlign w:val="center"/>
            <w:hideMark/>
          </w:tcPr>
          <w:p w14:paraId="0CD7173E"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Проценты к уплате</w:t>
            </w:r>
          </w:p>
        </w:tc>
        <w:tc>
          <w:tcPr>
            <w:tcW w:w="603" w:type="pct"/>
            <w:shd w:val="clear" w:color="auto" w:fill="auto"/>
            <w:vAlign w:val="center"/>
            <w:hideMark/>
          </w:tcPr>
          <w:p w14:paraId="32A34F42"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240,6</w:t>
            </w:r>
          </w:p>
        </w:tc>
        <w:tc>
          <w:tcPr>
            <w:tcW w:w="603" w:type="pct"/>
            <w:shd w:val="clear" w:color="auto" w:fill="auto"/>
            <w:vAlign w:val="center"/>
            <w:hideMark/>
          </w:tcPr>
          <w:p w14:paraId="3E24777C"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300,6</w:t>
            </w:r>
          </w:p>
        </w:tc>
        <w:tc>
          <w:tcPr>
            <w:tcW w:w="603" w:type="pct"/>
            <w:shd w:val="clear" w:color="auto" w:fill="auto"/>
            <w:vAlign w:val="center"/>
            <w:hideMark/>
          </w:tcPr>
          <w:p w14:paraId="1808A817"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316,1</w:t>
            </w:r>
          </w:p>
        </w:tc>
        <w:tc>
          <w:tcPr>
            <w:tcW w:w="756" w:type="pct"/>
            <w:shd w:val="clear" w:color="auto" w:fill="auto"/>
            <w:vAlign w:val="center"/>
            <w:hideMark/>
          </w:tcPr>
          <w:p w14:paraId="1F253E3E"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5,1</w:t>
            </w:r>
          </w:p>
        </w:tc>
      </w:tr>
      <w:tr w:rsidR="00432FB0" w:rsidRPr="00432FB0" w14:paraId="2256E93E" w14:textId="77777777" w:rsidTr="00E80017">
        <w:trPr>
          <w:trHeight w:val="315"/>
        </w:trPr>
        <w:tc>
          <w:tcPr>
            <w:tcW w:w="2435" w:type="pct"/>
            <w:shd w:val="clear" w:color="auto" w:fill="auto"/>
            <w:vAlign w:val="center"/>
            <w:hideMark/>
          </w:tcPr>
          <w:p w14:paraId="6E03602A"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Доходы от участия в других организациях</w:t>
            </w:r>
          </w:p>
        </w:tc>
        <w:tc>
          <w:tcPr>
            <w:tcW w:w="603" w:type="pct"/>
            <w:shd w:val="clear" w:color="auto" w:fill="auto"/>
            <w:vAlign w:val="center"/>
            <w:hideMark/>
          </w:tcPr>
          <w:p w14:paraId="128D252B"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0,0</w:t>
            </w:r>
          </w:p>
        </w:tc>
        <w:tc>
          <w:tcPr>
            <w:tcW w:w="603" w:type="pct"/>
            <w:shd w:val="clear" w:color="auto" w:fill="auto"/>
            <w:vAlign w:val="center"/>
            <w:hideMark/>
          </w:tcPr>
          <w:p w14:paraId="4BD7AA7A"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0,0</w:t>
            </w:r>
          </w:p>
        </w:tc>
        <w:tc>
          <w:tcPr>
            <w:tcW w:w="603" w:type="pct"/>
            <w:shd w:val="clear" w:color="auto" w:fill="auto"/>
            <w:vAlign w:val="center"/>
            <w:hideMark/>
          </w:tcPr>
          <w:p w14:paraId="2BB3EB94"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0,0</w:t>
            </w:r>
          </w:p>
        </w:tc>
        <w:tc>
          <w:tcPr>
            <w:tcW w:w="756" w:type="pct"/>
            <w:shd w:val="clear" w:color="auto" w:fill="auto"/>
            <w:vAlign w:val="center"/>
            <w:hideMark/>
          </w:tcPr>
          <w:p w14:paraId="30615DC4"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w:t>
            </w:r>
          </w:p>
        </w:tc>
      </w:tr>
      <w:tr w:rsidR="00432FB0" w:rsidRPr="00432FB0" w14:paraId="6E7C1857" w14:textId="77777777" w:rsidTr="00E80017">
        <w:trPr>
          <w:trHeight w:val="315"/>
        </w:trPr>
        <w:tc>
          <w:tcPr>
            <w:tcW w:w="2435" w:type="pct"/>
            <w:shd w:val="clear" w:color="auto" w:fill="auto"/>
            <w:vAlign w:val="center"/>
            <w:hideMark/>
          </w:tcPr>
          <w:p w14:paraId="7B3EBC79"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Прочие доходы</w:t>
            </w:r>
          </w:p>
        </w:tc>
        <w:tc>
          <w:tcPr>
            <w:tcW w:w="603" w:type="pct"/>
            <w:shd w:val="clear" w:color="auto" w:fill="auto"/>
            <w:vAlign w:val="center"/>
            <w:hideMark/>
          </w:tcPr>
          <w:p w14:paraId="30D15CB4"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1 936,4</w:t>
            </w:r>
          </w:p>
        </w:tc>
        <w:tc>
          <w:tcPr>
            <w:tcW w:w="603" w:type="pct"/>
            <w:shd w:val="clear" w:color="auto" w:fill="auto"/>
            <w:vAlign w:val="center"/>
            <w:hideMark/>
          </w:tcPr>
          <w:p w14:paraId="6ADE2AD9"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2 586,1</w:t>
            </w:r>
          </w:p>
        </w:tc>
        <w:tc>
          <w:tcPr>
            <w:tcW w:w="603" w:type="pct"/>
            <w:shd w:val="clear" w:color="auto" w:fill="auto"/>
            <w:vAlign w:val="center"/>
            <w:hideMark/>
          </w:tcPr>
          <w:p w14:paraId="681EAF48"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4 395,1</w:t>
            </w:r>
          </w:p>
        </w:tc>
        <w:tc>
          <w:tcPr>
            <w:tcW w:w="756" w:type="pct"/>
            <w:shd w:val="clear" w:color="auto" w:fill="auto"/>
            <w:vAlign w:val="center"/>
            <w:hideMark/>
          </w:tcPr>
          <w:p w14:paraId="7C373F16"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70,0</w:t>
            </w:r>
          </w:p>
        </w:tc>
      </w:tr>
      <w:tr w:rsidR="00432FB0" w:rsidRPr="00432FB0" w14:paraId="2CFAB234" w14:textId="77777777" w:rsidTr="00E80017">
        <w:trPr>
          <w:trHeight w:val="315"/>
        </w:trPr>
        <w:tc>
          <w:tcPr>
            <w:tcW w:w="2435" w:type="pct"/>
            <w:shd w:val="clear" w:color="auto" w:fill="auto"/>
            <w:vAlign w:val="center"/>
            <w:hideMark/>
          </w:tcPr>
          <w:p w14:paraId="29BEAA6F"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Прочие расходы</w:t>
            </w:r>
          </w:p>
        </w:tc>
        <w:tc>
          <w:tcPr>
            <w:tcW w:w="603" w:type="pct"/>
            <w:shd w:val="clear" w:color="auto" w:fill="auto"/>
            <w:vAlign w:val="center"/>
            <w:hideMark/>
          </w:tcPr>
          <w:p w14:paraId="129D1C4C"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3 242,0</w:t>
            </w:r>
          </w:p>
        </w:tc>
        <w:tc>
          <w:tcPr>
            <w:tcW w:w="603" w:type="pct"/>
            <w:shd w:val="clear" w:color="auto" w:fill="auto"/>
            <w:vAlign w:val="center"/>
            <w:hideMark/>
          </w:tcPr>
          <w:p w14:paraId="30535D63"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3 572,6</w:t>
            </w:r>
          </w:p>
        </w:tc>
        <w:tc>
          <w:tcPr>
            <w:tcW w:w="603" w:type="pct"/>
            <w:shd w:val="clear" w:color="auto" w:fill="auto"/>
            <w:vAlign w:val="center"/>
            <w:hideMark/>
          </w:tcPr>
          <w:p w14:paraId="09326746"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4 706,4</w:t>
            </w:r>
          </w:p>
        </w:tc>
        <w:tc>
          <w:tcPr>
            <w:tcW w:w="756" w:type="pct"/>
            <w:shd w:val="clear" w:color="auto" w:fill="auto"/>
            <w:vAlign w:val="center"/>
            <w:hideMark/>
          </w:tcPr>
          <w:p w14:paraId="6DB0A6C4"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31,7</w:t>
            </w:r>
          </w:p>
        </w:tc>
      </w:tr>
      <w:tr w:rsidR="00432FB0" w:rsidRPr="00432FB0" w14:paraId="41D0C432" w14:textId="77777777" w:rsidTr="00E80017">
        <w:trPr>
          <w:trHeight w:val="315"/>
        </w:trPr>
        <w:tc>
          <w:tcPr>
            <w:tcW w:w="2435" w:type="pct"/>
            <w:shd w:val="clear" w:color="auto" w:fill="auto"/>
            <w:vAlign w:val="center"/>
            <w:hideMark/>
          </w:tcPr>
          <w:p w14:paraId="28933841"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Прибыль (убыток) до налогообложения</w:t>
            </w:r>
          </w:p>
        </w:tc>
        <w:tc>
          <w:tcPr>
            <w:tcW w:w="603" w:type="pct"/>
            <w:shd w:val="clear" w:color="auto" w:fill="auto"/>
            <w:vAlign w:val="center"/>
            <w:hideMark/>
          </w:tcPr>
          <w:p w14:paraId="32E1D468"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-2 887,1</w:t>
            </w:r>
          </w:p>
        </w:tc>
        <w:tc>
          <w:tcPr>
            <w:tcW w:w="603" w:type="pct"/>
            <w:shd w:val="clear" w:color="auto" w:fill="auto"/>
            <w:vAlign w:val="center"/>
            <w:hideMark/>
          </w:tcPr>
          <w:p w14:paraId="1C9E5580"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-2 719,5</w:t>
            </w:r>
          </w:p>
        </w:tc>
        <w:tc>
          <w:tcPr>
            <w:tcW w:w="603" w:type="pct"/>
            <w:shd w:val="clear" w:color="auto" w:fill="auto"/>
            <w:vAlign w:val="center"/>
            <w:hideMark/>
          </w:tcPr>
          <w:p w14:paraId="0142E06D"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-1 552,7</w:t>
            </w:r>
          </w:p>
        </w:tc>
        <w:tc>
          <w:tcPr>
            <w:tcW w:w="756" w:type="pct"/>
            <w:shd w:val="clear" w:color="auto" w:fill="auto"/>
            <w:vAlign w:val="center"/>
            <w:hideMark/>
          </w:tcPr>
          <w:p w14:paraId="7DA86FAA"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42,9</w:t>
            </w:r>
          </w:p>
        </w:tc>
      </w:tr>
      <w:tr w:rsidR="00432FB0" w:rsidRPr="00432FB0" w14:paraId="553776FE" w14:textId="77777777" w:rsidTr="00E80017">
        <w:trPr>
          <w:trHeight w:val="315"/>
        </w:trPr>
        <w:tc>
          <w:tcPr>
            <w:tcW w:w="2435" w:type="pct"/>
            <w:shd w:val="clear" w:color="auto" w:fill="auto"/>
            <w:vAlign w:val="center"/>
            <w:hideMark/>
          </w:tcPr>
          <w:p w14:paraId="010385B7"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Налог на прибыль и иные платежи</w:t>
            </w:r>
          </w:p>
        </w:tc>
        <w:tc>
          <w:tcPr>
            <w:tcW w:w="603" w:type="pct"/>
            <w:shd w:val="clear" w:color="auto" w:fill="auto"/>
            <w:vAlign w:val="center"/>
            <w:hideMark/>
          </w:tcPr>
          <w:p w14:paraId="7F2D5EE5"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-3,8</w:t>
            </w:r>
          </w:p>
        </w:tc>
        <w:tc>
          <w:tcPr>
            <w:tcW w:w="603" w:type="pct"/>
            <w:shd w:val="clear" w:color="auto" w:fill="auto"/>
            <w:vAlign w:val="center"/>
            <w:hideMark/>
          </w:tcPr>
          <w:p w14:paraId="0A9E77D9"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-1,2</w:t>
            </w:r>
          </w:p>
        </w:tc>
        <w:tc>
          <w:tcPr>
            <w:tcW w:w="603" w:type="pct"/>
            <w:shd w:val="clear" w:color="auto" w:fill="auto"/>
            <w:vAlign w:val="center"/>
            <w:hideMark/>
          </w:tcPr>
          <w:p w14:paraId="7C687A33"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-8,4</w:t>
            </w:r>
          </w:p>
        </w:tc>
        <w:tc>
          <w:tcPr>
            <w:tcW w:w="756" w:type="pct"/>
            <w:shd w:val="clear" w:color="auto" w:fill="auto"/>
            <w:vAlign w:val="center"/>
            <w:hideMark/>
          </w:tcPr>
          <w:p w14:paraId="4F24E379"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594,2</w:t>
            </w:r>
          </w:p>
        </w:tc>
      </w:tr>
      <w:tr w:rsidR="00432FB0" w:rsidRPr="00432FB0" w14:paraId="2C0906D2" w14:textId="77777777" w:rsidTr="00E80017">
        <w:trPr>
          <w:trHeight w:val="315"/>
        </w:trPr>
        <w:tc>
          <w:tcPr>
            <w:tcW w:w="2435" w:type="pct"/>
            <w:shd w:val="clear" w:color="auto" w:fill="auto"/>
            <w:vAlign w:val="center"/>
            <w:hideMark/>
          </w:tcPr>
          <w:p w14:paraId="4BDCC68A"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Чистая прибыль (убыток)</w:t>
            </w:r>
          </w:p>
        </w:tc>
        <w:tc>
          <w:tcPr>
            <w:tcW w:w="603" w:type="pct"/>
            <w:shd w:val="clear" w:color="auto" w:fill="auto"/>
            <w:vAlign w:val="center"/>
            <w:hideMark/>
          </w:tcPr>
          <w:p w14:paraId="6FB974EC"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-2 890,9</w:t>
            </w:r>
          </w:p>
        </w:tc>
        <w:tc>
          <w:tcPr>
            <w:tcW w:w="603" w:type="pct"/>
            <w:shd w:val="clear" w:color="auto" w:fill="auto"/>
            <w:vAlign w:val="center"/>
            <w:hideMark/>
          </w:tcPr>
          <w:p w14:paraId="38C764F1"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-2 720,7</w:t>
            </w:r>
          </w:p>
        </w:tc>
        <w:tc>
          <w:tcPr>
            <w:tcW w:w="603" w:type="pct"/>
            <w:shd w:val="clear" w:color="auto" w:fill="auto"/>
            <w:vAlign w:val="center"/>
            <w:hideMark/>
          </w:tcPr>
          <w:p w14:paraId="547837E8" w14:textId="77777777" w:rsidR="00432FB0" w:rsidRPr="00432FB0"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432FB0">
              <w:rPr>
                <w:rFonts w:ascii="Times New Roman" w:eastAsia="Times New Roman" w:hAnsi="Times New Roman" w:cs="Times New Roman"/>
                <w:bCs/>
                <w:color w:val="000000"/>
                <w:sz w:val="20"/>
                <w:szCs w:val="20"/>
                <w:lang w:eastAsia="ru-RU"/>
              </w:rPr>
              <w:t>-1 561,1</w:t>
            </w:r>
          </w:p>
        </w:tc>
        <w:tc>
          <w:tcPr>
            <w:tcW w:w="756" w:type="pct"/>
            <w:shd w:val="clear" w:color="auto" w:fill="auto"/>
            <w:vAlign w:val="center"/>
            <w:hideMark/>
          </w:tcPr>
          <w:p w14:paraId="2305AEA0" w14:textId="77777777" w:rsidR="00432FB0" w:rsidRPr="00432FB0"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42,6</w:t>
            </w:r>
          </w:p>
        </w:tc>
      </w:tr>
      <w:tr w:rsidR="00432FB0" w:rsidRPr="00432FB0" w14:paraId="24059215" w14:textId="77777777" w:rsidTr="00E80017">
        <w:trPr>
          <w:trHeight w:val="315"/>
        </w:trPr>
        <w:tc>
          <w:tcPr>
            <w:tcW w:w="2435" w:type="pct"/>
            <w:shd w:val="clear" w:color="auto" w:fill="auto"/>
            <w:vAlign w:val="center"/>
            <w:hideMark/>
          </w:tcPr>
          <w:p w14:paraId="71575FD5" w14:textId="77777777" w:rsidR="00432FB0" w:rsidRPr="00432FB0" w:rsidRDefault="00432FB0" w:rsidP="00432FB0">
            <w:pPr>
              <w:spacing w:after="0" w:line="240" w:lineRule="auto"/>
              <w:rPr>
                <w:rFonts w:ascii="Times New Roman" w:eastAsia="Times New Roman" w:hAnsi="Times New Roman" w:cs="Times New Roman"/>
                <w:color w:val="000000"/>
                <w:sz w:val="20"/>
                <w:szCs w:val="20"/>
                <w:lang w:eastAsia="ru-RU"/>
              </w:rPr>
            </w:pPr>
            <w:r w:rsidRPr="00432FB0">
              <w:rPr>
                <w:rFonts w:ascii="Times New Roman" w:eastAsia="Times New Roman" w:hAnsi="Times New Roman" w:cs="Times New Roman"/>
                <w:color w:val="000000"/>
                <w:sz w:val="20"/>
                <w:szCs w:val="20"/>
                <w:lang w:eastAsia="ru-RU"/>
              </w:rPr>
              <w:t>EBITDA</w:t>
            </w:r>
          </w:p>
        </w:tc>
        <w:tc>
          <w:tcPr>
            <w:tcW w:w="603" w:type="pct"/>
            <w:shd w:val="clear" w:color="auto" w:fill="auto"/>
            <w:vAlign w:val="center"/>
            <w:hideMark/>
          </w:tcPr>
          <w:p w14:paraId="40045B66" w14:textId="77777777" w:rsidR="00432FB0" w:rsidRPr="002D6AFF"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2D6AFF">
              <w:rPr>
                <w:rFonts w:ascii="Times New Roman" w:eastAsia="Times New Roman" w:hAnsi="Times New Roman" w:cs="Times New Roman"/>
                <w:bCs/>
                <w:color w:val="000000"/>
                <w:sz w:val="20"/>
                <w:szCs w:val="20"/>
                <w:lang w:eastAsia="ru-RU"/>
              </w:rPr>
              <w:t>-1 982,3</w:t>
            </w:r>
          </w:p>
        </w:tc>
        <w:tc>
          <w:tcPr>
            <w:tcW w:w="603" w:type="pct"/>
            <w:shd w:val="clear" w:color="auto" w:fill="auto"/>
            <w:vAlign w:val="center"/>
            <w:hideMark/>
          </w:tcPr>
          <w:p w14:paraId="02333CFD" w14:textId="77777777" w:rsidR="00432FB0" w:rsidRPr="002D6AFF"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2D6AFF">
              <w:rPr>
                <w:rFonts w:ascii="Times New Roman" w:eastAsia="Times New Roman" w:hAnsi="Times New Roman" w:cs="Times New Roman"/>
                <w:bCs/>
                <w:color w:val="000000"/>
                <w:sz w:val="20"/>
                <w:szCs w:val="20"/>
                <w:lang w:eastAsia="ru-RU"/>
              </w:rPr>
              <w:t>-1 707,8</w:t>
            </w:r>
          </w:p>
        </w:tc>
        <w:tc>
          <w:tcPr>
            <w:tcW w:w="603" w:type="pct"/>
            <w:shd w:val="clear" w:color="auto" w:fill="auto"/>
            <w:vAlign w:val="center"/>
            <w:hideMark/>
          </w:tcPr>
          <w:p w14:paraId="02B75CBA" w14:textId="77777777" w:rsidR="00432FB0" w:rsidRPr="002D6AFF" w:rsidRDefault="00432FB0" w:rsidP="00432FB0">
            <w:pPr>
              <w:spacing w:after="0" w:line="240" w:lineRule="auto"/>
              <w:jc w:val="center"/>
              <w:rPr>
                <w:rFonts w:ascii="Times New Roman" w:eastAsia="Times New Roman" w:hAnsi="Times New Roman" w:cs="Times New Roman"/>
                <w:bCs/>
                <w:color w:val="000000"/>
                <w:sz w:val="20"/>
                <w:szCs w:val="20"/>
                <w:lang w:eastAsia="ru-RU"/>
              </w:rPr>
            </w:pPr>
            <w:r w:rsidRPr="002D6AFF">
              <w:rPr>
                <w:rFonts w:ascii="Times New Roman" w:eastAsia="Times New Roman" w:hAnsi="Times New Roman" w:cs="Times New Roman"/>
                <w:bCs/>
                <w:color w:val="000000"/>
                <w:sz w:val="20"/>
                <w:szCs w:val="20"/>
                <w:lang w:eastAsia="ru-RU"/>
              </w:rPr>
              <w:t>-1 226,3</w:t>
            </w:r>
          </w:p>
        </w:tc>
        <w:tc>
          <w:tcPr>
            <w:tcW w:w="756" w:type="pct"/>
            <w:shd w:val="clear" w:color="auto" w:fill="auto"/>
            <w:vAlign w:val="center"/>
            <w:hideMark/>
          </w:tcPr>
          <w:p w14:paraId="4F6D027F" w14:textId="77777777" w:rsidR="00432FB0" w:rsidRPr="002D6AFF" w:rsidRDefault="00432FB0" w:rsidP="00432FB0">
            <w:pPr>
              <w:spacing w:after="0" w:line="240" w:lineRule="auto"/>
              <w:jc w:val="center"/>
              <w:rPr>
                <w:rFonts w:ascii="Times New Roman" w:eastAsia="Times New Roman" w:hAnsi="Times New Roman" w:cs="Times New Roman"/>
                <w:color w:val="000000"/>
                <w:sz w:val="20"/>
                <w:szCs w:val="20"/>
                <w:lang w:eastAsia="ru-RU"/>
              </w:rPr>
            </w:pPr>
            <w:r w:rsidRPr="002D6AFF">
              <w:rPr>
                <w:rFonts w:ascii="Times New Roman" w:eastAsia="Times New Roman" w:hAnsi="Times New Roman" w:cs="Times New Roman"/>
                <w:color w:val="000000"/>
                <w:sz w:val="20"/>
                <w:szCs w:val="20"/>
                <w:lang w:eastAsia="ru-RU"/>
              </w:rPr>
              <w:t>28,2</w:t>
            </w:r>
          </w:p>
        </w:tc>
      </w:tr>
      <w:tr w:rsidR="00D1337C" w:rsidRPr="00F53085" w14:paraId="6404EDB8" w14:textId="77777777" w:rsidTr="00D0334A">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C1FA90" w14:textId="77777777" w:rsidR="00D1337C" w:rsidRPr="00E80017" w:rsidRDefault="00D1337C" w:rsidP="00D1337C">
            <w:pPr>
              <w:spacing w:after="0" w:line="240" w:lineRule="auto"/>
              <w:rPr>
                <w:rFonts w:ascii="Times New Roman" w:eastAsia="Times New Roman" w:hAnsi="Times New Roman" w:cs="Times New Roman"/>
                <w:color w:val="000000"/>
                <w:sz w:val="20"/>
                <w:szCs w:val="20"/>
                <w:lang w:eastAsia="ru-RU"/>
              </w:rPr>
            </w:pPr>
            <w:r w:rsidRPr="00E80017">
              <w:rPr>
                <w:rFonts w:ascii="Times New Roman" w:eastAsia="Times New Roman" w:hAnsi="Times New Roman" w:cs="Times New Roman"/>
                <w:color w:val="000000"/>
                <w:sz w:val="20"/>
                <w:szCs w:val="20"/>
                <w:lang w:eastAsia="ru-RU"/>
              </w:rPr>
              <w:t>Чистый долг/ EBITDA</w:t>
            </w:r>
          </w:p>
        </w:tc>
        <w:tc>
          <w:tcPr>
            <w:tcW w:w="603" w:type="pct"/>
            <w:tcBorders>
              <w:top w:val="single" w:sz="4" w:space="0" w:color="auto"/>
              <w:left w:val="single" w:sz="4" w:space="0" w:color="auto"/>
              <w:bottom w:val="single" w:sz="4" w:space="0" w:color="auto"/>
              <w:right w:val="single" w:sz="4" w:space="0" w:color="auto"/>
            </w:tcBorders>
            <w:shd w:val="clear" w:color="auto" w:fill="auto"/>
          </w:tcPr>
          <w:p w14:paraId="20B60C01" w14:textId="7392390A"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-1,16</w:t>
            </w:r>
          </w:p>
        </w:tc>
        <w:tc>
          <w:tcPr>
            <w:tcW w:w="603" w:type="pct"/>
            <w:tcBorders>
              <w:top w:val="single" w:sz="4" w:space="0" w:color="auto"/>
              <w:left w:val="nil"/>
              <w:bottom w:val="single" w:sz="4" w:space="0" w:color="auto"/>
              <w:right w:val="single" w:sz="4" w:space="0" w:color="auto"/>
            </w:tcBorders>
            <w:shd w:val="clear" w:color="auto" w:fill="auto"/>
          </w:tcPr>
          <w:p w14:paraId="02F743DB" w14:textId="4C128B63"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-1,36</w:t>
            </w:r>
          </w:p>
        </w:tc>
        <w:tc>
          <w:tcPr>
            <w:tcW w:w="603" w:type="pct"/>
            <w:tcBorders>
              <w:top w:val="single" w:sz="4" w:space="0" w:color="auto"/>
              <w:left w:val="nil"/>
              <w:bottom w:val="single" w:sz="4" w:space="0" w:color="auto"/>
              <w:right w:val="single" w:sz="4" w:space="0" w:color="auto"/>
            </w:tcBorders>
            <w:shd w:val="clear" w:color="auto" w:fill="auto"/>
          </w:tcPr>
          <w:p w14:paraId="62F2D297" w14:textId="31007F65"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2,53</w:t>
            </w:r>
          </w:p>
        </w:tc>
        <w:tc>
          <w:tcPr>
            <w:tcW w:w="756" w:type="pct"/>
            <w:tcBorders>
              <w:top w:val="single" w:sz="4" w:space="0" w:color="auto"/>
              <w:left w:val="nil"/>
              <w:bottom w:val="single" w:sz="4" w:space="0" w:color="auto"/>
              <w:right w:val="single" w:sz="4" w:space="0" w:color="auto"/>
            </w:tcBorders>
            <w:shd w:val="clear" w:color="auto" w:fill="auto"/>
          </w:tcPr>
          <w:p w14:paraId="1885E73E" w14:textId="345330A6" w:rsidR="00D1337C" w:rsidRPr="00D1337C" w:rsidRDefault="00D1337C" w:rsidP="00D1337C">
            <w:pPr>
              <w:spacing w:after="0" w:line="240" w:lineRule="auto"/>
              <w:jc w:val="center"/>
              <w:rPr>
                <w:rFonts w:ascii="Times New Roman" w:eastAsia="Times New Roman" w:hAnsi="Times New Roman" w:cs="Times New Roman"/>
                <w:color w:val="000000"/>
                <w:sz w:val="20"/>
                <w:szCs w:val="20"/>
                <w:lang w:eastAsia="ru-RU"/>
              </w:rPr>
            </w:pPr>
            <w:r w:rsidRPr="00D1337C">
              <w:rPr>
                <w:rFonts w:ascii="Times New Roman" w:hAnsi="Times New Roman" w:cs="Times New Roman"/>
                <w:sz w:val="20"/>
              </w:rPr>
              <w:t>-186</w:t>
            </w:r>
          </w:p>
        </w:tc>
      </w:tr>
      <w:tr w:rsidR="00D1337C" w:rsidRPr="00F53085" w14:paraId="33025CBD" w14:textId="77777777" w:rsidTr="00D0334A">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08E87" w14:textId="77777777" w:rsidR="00D1337C" w:rsidRPr="00E80017" w:rsidRDefault="00D1337C" w:rsidP="00D1337C">
            <w:pPr>
              <w:spacing w:after="0" w:line="240" w:lineRule="auto"/>
              <w:rPr>
                <w:rFonts w:ascii="Times New Roman" w:eastAsia="Times New Roman" w:hAnsi="Times New Roman" w:cs="Times New Roman"/>
                <w:color w:val="000000"/>
                <w:sz w:val="20"/>
                <w:szCs w:val="20"/>
                <w:lang w:eastAsia="ru-RU"/>
              </w:rPr>
            </w:pPr>
            <w:r w:rsidRPr="00E80017">
              <w:rPr>
                <w:rFonts w:ascii="Times New Roman" w:eastAsia="Times New Roman" w:hAnsi="Times New Roman" w:cs="Times New Roman"/>
                <w:color w:val="000000"/>
                <w:sz w:val="20"/>
                <w:szCs w:val="20"/>
                <w:lang w:eastAsia="ru-RU"/>
              </w:rPr>
              <w:t>Коэффициент текущей ликвидности</w:t>
            </w:r>
          </w:p>
        </w:tc>
        <w:tc>
          <w:tcPr>
            <w:tcW w:w="603" w:type="pct"/>
            <w:tcBorders>
              <w:top w:val="nil"/>
              <w:left w:val="single" w:sz="4" w:space="0" w:color="auto"/>
              <w:bottom w:val="single" w:sz="4" w:space="0" w:color="auto"/>
              <w:right w:val="single" w:sz="4" w:space="0" w:color="auto"/>
            </w:tcBorders>
            <w:shd w:val="clear" w:color="auto" w:fill="auto"/>
          </w:tcPr>
          <w:p w14:paraId="78088CFC" w14:textId="5E2141C5"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0,59</w:t>
            </w:r>
          </w:p>
        </w:tc>
        <w:tc>
          <w:tcPr>
            <w:tcW w:w="603" w:type="pct"/>
            <w:tcBorders>
              <w:top w:val="nil"/>
              <w:left w:val="nil"/>
              <w:bottom w:val="single" w:sz="4" w:space="0" w:color="auto"/>
              <w:right w:val="single" w:sz="4" w:space="0" w:color="auto"/>
            </w:tcBorders>
            <w:shd w:val="clear" w:color="auto" w:fill="auto"/>
          </w:tcPr>
          <w:p w14:paraId="7B15855F" w14:textId="3C31BFB9"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0,30</w:t>
            </w:r>
          </w:p>
        </w:tc>
        <w:tc>
          <w:tcPr>
            <w:tcW w:w="603" w:type="pct"/>
            <w:tcBorders>
              <w:top w:val="nil"/>
              <w:left w:val="nil"/>
              <w:bottom w:val="single" w:sz="4" w:space="0" w:color="auto"/>
              <w:right w:val="single" w:sz="4" w:space="0" w:color="auto"/>
            </w:tcBorders>
            <w:shd w:val="clear" w:color="auto" w:fill="auto"/>
          </w:tcPr>
          <w:p w14:paraId="03AA8806" w14:textId="7CCCBABC"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0,67</w:t>
            </w:r>
          </w:p>
        </w:tc>
        <w:tc>
          <w:tcPr>
            <w:tcW w:w="756" w:type="pct"/>
            <w:tcBorders>
              <w:top w:val="nil"/>
              <w:left w:val="nil"/>
              <w:bottom w:val="single" w:sz="4" w:space="0" w:color="auto"/>
              <w:right w:val="single" w:sz="4" w:space="0" w:color="auto"/>
            </w:tcBorders>
            <w:shd w:val="clear" w:color="auto" w:fill="auto"/>
          </w:tcPr>
          <w:p w14:paraId="4031010E" w14:textId="7D2E8BEF" w:rsidR="00D1337C" w:rsidRPr="00D1337C" w:rsidRDefault="00D1337C" w:rsidP="00D1337C">
            <w:pPr>
              <w:spacing w:after="0" w:line="240" w:lineRule="auto"/>
              <w:jc w:val="center"/>
              <w:rPr>
                <w:rFonts w:ascii="Times New Roman" w:eastAsia="Times New Roman" w:hAnsi="Times New Roman" w:cs="Times New Roman"/>
                <w:color w:val="000000"/>
                <w:sz w:val="20"/>
                <w:szCs w:val="20"/>
                <w:lang w:eastAsia="ru-RU"/>
              </w:rPr>
            </w:pPr>
            <w:r w:rsidRPr="00D1337C">
              <w:rPr>
                <w:rFonts w:ascii="Times New Roman" w:hAnsi="Times New Roman" w:cs="Times New Roman"/>
                <w:sz w:val="20"/>
              </w:rPr>
              <w:t>220</w:t>
            </w:r>
          </w:p>
        </w:tc>
      </w:tr>
      <w:tr w:rsidR="00D1337C" w:rsidRPr="00F53085" w14:paraId="20FAC0CE" w14:textId="77777777" w:rsidTr="00D0334A">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AC92A7" w14:textId="77777777" w:rsidR="00D1337C" w:rsidRPr="00E80017" w:rsidRDefault="00D1337C" w:rsidP="00D1337C">
            <w:pPr>
              <w:spacing w:after="0" w:line="240" w:lineRule="auto"/>
              <w:rPr>
                <w:rFonts w:ascii="Times New Roman" w:eastAsia="Times New Roman" w:hAnsi="Times New Roman" w:cs="Times New Roman"/>
                <w:color w:val="000000"/>
                <w:sz w:val="20"/>
                <w:szCs w:val="20"/>
                <w:lang w:eastAsia="ru-RU"/>
              </w:rPr>
            </w:pPr>
            <w:r w:rsidRPr="00E80017">
              <w:rPr>
                <w:rFonts w:ascii="Times New Roman" w:eastAsia="Times New Roman" w:hAnsi="Times New Roman" w:cs="Times New Roman"/>
                <w:color w:val="000000"/>
                <w:sz w:val="20"/>
                <w:szCs w:val="20"/>
                <w:lang w:eastAsia="ru-RU"/>
              </w:rPr>
              <w:t>Финансовый рычаг</w:t>
            </w:r>
          </w:p>
        </w:tc>
        <w:tc>
          <w:tcPr>
            <w:tcW w:w="603" w:type="pct"/>
            <w:tcBorders>
              <w:top w:val="nil"/>
              <w:left w:val="single" w:sz="4" w:space="0" w:color="auto"/>
              <w:bottom w:val="single" w:sz="4" w:space="0" w:color="auto"/>
              <w:right w:val="single" w:sz="4" w:space="0" w:color="auto"/>
            </w:tcBorders>
            <w:shd w:val="clear" w:color="auto" w:fill="auto"/>
          </w:tcPr>
          <w:p w14:paraId="03830243" w14:textId="15619539"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6,52</w:t>
            </w:r>
          </w:p>
        </w:tc>
        <w:tc>
          <w:tcPr>
            <w:tcW w:w="603" w:type="pct"/>
            <w:tcBorders>
              <w:top w:val="nil"/>
              <w:left w:val="nil"/>
              <w:bottom w:val="single" w:sz="4" w:space="0" w:color="auto"/>
              <w:right w:val="single" w:sz="4" w:space="0" w:color="auto"/>
            </w:tcBorders>
            <w:shd w:val="clear" w:color="auto" w:fill="auto"/>
          </w:tcPr>
          <w:p w14:paraId="53FA85E7" w14:textId="18E35CA5"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3,30</w:t>
            </w:r>
          </w:p>
        </w:tc>
        <w:tc>
          <w:tcPr>
            <w:tcW w:w="603" w:type="pct"/>
            <w:tcBorders>
              <w:top w:val="nil"/>
              <w:left w:val="nil"/>
              <w:bottom w:val="single" w:sz="4" w:space="0" w:color="auto"/>
              <w:right w:val="single" w:sz="4" w:space="0" w:color="auto"/>
            </w:tcBorders>
            <w:shd w:val="clear" w:color="auto" w:fill="auto"/>
          </w:tcPr>
          <w:p w14:paraId="4CEFC649" w14:textId="11AE5463"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7,71</w:t>
            </w:r>
          </w:p>
        </w:tc>
        <w:tc>
          <w:tcPr>
            <w:tcW w:w="756" w:type="pct"/>
            <w:tcBorders>
              <w:top w:val="nil"/>
              <w:left w:val="nil"/>
              <w:bottom w:val="single" w:sz="4" w:space="0" w:color="auto"/>
              <w:right w:val="single" w:sz="4" w:space="0" w:color="auto"/>
            </w:tcBorders>
            <w:shd w:val="clear" w:color="auto" w:fill="auto"/>
          </w:tcPr>
          <w:p w14:paraId="2596B06B" w14:textId="4ED0DD45" w:rsidR="00D1337C" w:rsidRPr="00D1337C" w:rsidRDefault="00D1337C" w:rsidP="00D1337C">
            <w:pPr>
              <w:spacing w:after="0" w:line="240" w:lineRule="auto"/>
              <w:jc w:val="center"/>
              <w:rPr>
                <w:rFonts w:ascii="Times New Roman" w:eastAsia="Times New Roman" w:hAnsi="Times New Roman" w:cs="Times New Roman"/>
                <w:color w:val="000000"/>
                <w:sz w:val="20"/>
                <w:szCs w:val="20"/>
                <w:lang w:eastAsia="ru-RU"/>
              </w:rPr>
            </w:pPr>
            <w:r w:rsidRPr="00D1337C">
              <w:rPr>
                <w:rFonts w:ascii="Times New Roman" w:hAnsi="Times New Roman" w:cs="Times New Roman"/>
                <w:sz w:val="20"/>
              </w:rPr>
              <w:t>234</w:t>
            </w:r>
          </w:p>
        </w:tc>
      </w:tr>
      <w:tr w:rsidR="00D1337C" w:rsidRPr="00F53085" w14:paraId="47B4171B" w14:textId="77777777" w:rsidTr="00D0334A">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C360B3" w14:textId="77777777" w:rsidR="00D1337C" w:rsidRPr="00E80017" w:rsidRDefault="00D1337C" w:rsidP="00D1337C">
            <w:pPr>
              <w:spacing w:after="0" w:line="240" w:lineRule="auto"/>
              <w:rPr>
                <w:rFonts w:ascii="Times New Roman" w:eastAsia="Times New Roman" w:hAnsi="Times New Roman" w:cs="Times New Roman"/>
                <w:color w:val="000000"/>
                <w:sz w:val="20"/>
                <w:szCs w:val="20"/>
                <w:lang w:eastAsia="ru-RU"/>
              </w:rPr>
            </w:pPr>
            <w:r w:rsidRPr="00E80017">
              <w:rPr>
                <w:rFonts w:ascii="Times New Roman" w:eastAsia="Times New Roman" w:hAnsi="Times New Roman" w:cs="Times New Roman"/>
                <w:color w:val="000000"/>
                <w:sz w:val="20"/>
                <w:szCs w:val="20"/>
                <w:lang w:eastAsia="ru-RU"/>
              </w:rPr>
              <w:t>Доля долгосрочных заемных средств</w:t>
            </w:r>
          </w:p>
        </w:tc>
        <w:tc>
          <w:tcPr>
            <w:tcW w:w="603" w:type="pct"/>
            <w:tcBorders>
              <w:top w:val="nil"/>
              <w:left w:val="single" w:sz="4" w:space="0" w:color="auto"/>
              <w:bottom w:val="single" w:sz="4" w:space="0" w:color="auto"/>
              <w:right w:val="single" w:sz="4" w:space="0" w:color="auto"/>
            </w:tcBorders>
            <w:shd w:val="clear" w:color="auto" w:fill="auto"/>
          </w:tcPr>
          <w:p w14:paraId="38617FE8" w14:textId="5DEDB36A"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0,93</w:t>
            </w:r>
          </w:p>
        </w:tc>
        <w:tc>
          <w:tcPr>
            <w:tcW w:w="603" w:type="pct"/>
            <w:tcBorders>
              <w:top w:val="nil"/>
              <w:left w:val="nil"/>
              <w:bottom w:val="single" w:sz="4" w:space="0" w:color="auto"/>
              <w:right w:val="single" w:sz="4" w:space="0" w:color="auto"/>
            </w:tcBorders>
            <w:shd w:val="clear" w:color="auto" w:fill="auto"/>
          </w:tcPr>
          <w:p w14:paraId="0F74A8B2" w14:textId="04BEE20A"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0,06</w:t>
            </w:r>
          </w:p>
        </w:tc>
        <w:tc>
          <w:tcPr>
            <w:tcW w:w="603" w:type="pct"/>
            <w:tcBorders>
              <w:top w:val="nil"/>
              <w:left w:val="nil"/>
              <w:bottom w:val="single" w:sz="4" w:space="0" w:color="auto"/>
              <w:right w:val="single" w:sz="4" w:space="0" w:color="auto"/>
            </w:tcBorders>
            <w:shd w:val="clear" w:color="auto" w:fill="auto"/>
          </w:tcPr>
          <w:p w14:paraId="09787E19" w14:textId="4F17D8C0"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0,68</w:t>
            </w:r>
          </w:p>
        </w:tc>
        <w:tc>
          <w:tcPr>
            <w:tcW w:w="756" w:type="pct"/>
            <w:tcBorders>
              <w:top w:val="nil"/>
              <w:left w:val="nil"/>
              <w:bottom w:val="single" w:sz="4" w:space="0" w:color="auto"/>
              <w:right w:val="single" w:sz="4" w:space="0" w:color="auto"/>
            </w:tcBorders>
            <w:shd w:val="clear" w:color="auto" w:fill="auto"/>
          </w:tcPr>
          <w:p w14:paraId="6E8A38DB" w14:textId="058F40AA" w:rsidR="00D1337C" w:rsidRPr="00D1337C" w:rsidRDefault="00D1337C" w:rsidP="00D1337C">
            <w:pPr>
              <w:spacing w:after="0" w:line="240" w:lineRule="auto"/>
              <w:jc w:val="center"/>
              <w:rPr>
                <w:rFonts w:ascii="Times New Roman" w:eastAsia="Times New Roman" w:hAnsi="Times New Roman" w:cs="Times New Roman"/>
                <w:color w:val="000000"/>
                <w:sz w:val="20"/>
                <w:szCs w:val="20"/>
                <w:lang w:eastAsia="ru-RU"/>
              </w:rPr>
            </w:pPr>
            <w:r w:rsidRPr="00D1337C">
              <w:rPr>
                <w:rFonts w:ascii="Times New Roman" w:hAnsi="Times New Roman" w:cs="Times New Roman"/>
                <w:sz w:val="20"/>
              </w:rPr>
              <w:t>1 080</w:t>
            </w:r>
          </w:p>
        </w:tc>
      </w:tr>
      <w:tr w:rsidR="00D1337C" w:rsidRPr="00F53085" w14:paraId="7E462BA3" w14:textId="77777777" w:rsidTr="00D0334A">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72FDD" w14:textId="77777777" w:rsidR="00D1337C" w:rsidRPr="00E80017" w:rsidRDefault="00D1337C" w:rsidP="00D1337C">
            <w:pPr>
              <w:spacing w:after="0" w:line="240" w:lineRule="auto"/>
              <w:rPr>
                <w:rFonts w:ascii="Times New Roman" w:eastAsia="Times New Roman" w:hAnsi="Times New Roman" w:cs="Times New Roman"/>
                <w:color w:val="000000"/>
                <w:sz w:val="20"/>
                <w:szCs w:val="20"/>
                <w:lang w:eastAsia="ru-RU"/>
              </w:rPr>
            </w:pPr>
            <w:r w:rsidRPr="00E80017">
              <w:rPr>
                <w:rFonts w:ascii="Times New Roman" w:eastAsia="Times New Roman" w:hAnsi="Times New Roman" w:cs="Times New Roman"/>
                <w:color w:val="000000"/>
                <w:sz w:val="20"/>
                <w:szCs w:val="20"/>
                <w:lang w:eastAsia="ru-RU"/>
              </w:rPr>
              <w:t>Чистый денежный поток</w:t>
            </w:r>
          </w:p>
        </w:tc>
        <w:tc>
          <w:tcPr>
            <w:tcW w:w="603" w:type="pct"/>
            <w:tcBorders>
              <w:top w:val="nil"/>
              <w:left w:val="single" w:sz="4" w:space="0" w:color="auto"/>
              <w:bottom w:val="single" w:sz="4" w:space="0" w:color="auto"/>
              <w:right w:val="single" w:sz="4" w:space="0" w:color="auto"/>
            </w:tcBorders>
            <w:shd w:val="clear" w:color="auto" w:fill="auto"/>
          </w:tcPr>
          <w:p w14:paraId="5A240EF2" w14:textId="02C2E3D1"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-3 001 065</w:t>
            </w:r>
          </w:p>
        </w:tc>
        <w:tc>
          <w:tcPr>
            <w:tcW w:w="603" w:type="pct"/>
            <w:tcBorders>
              <w:top w:val="nil"/>
              <w:left w:val="nil"/>
              <w:bottom w:val="single" w:sz="4" w:space="0" w:color="auto"/>
              <w:right w:val="single" w:sz="4" w:space="0" w:color="auto"/>
            </w:tcBorders>
            <w:shd w:val="clear" w:color="auto" w:fill="auto"/>
          </w:tcPr>
          <w:p w14:paraId="345E35B4" w14:textId="6D258512"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-3 444 987</w:t>
            </w:r>
          </w:p>
        </w:tc>
        <w:tc>
          <w:tcPr>
            <w:tcW w:w="603" w:type="pct"/>
            <w:tcBorders>
              <w:top w:val="nil"/>
              <w:left w:val="nil"/>
              <w:bottom w:val="single" w:sz="4" w:space="0" w:color="auto"/>
              <w:right w:val="single" w:sz="4" w:space="0" w:color="auto"/>
            </w:tcBorders>
            <w:shd w:val="clear" w:color="auto" w:fill="auto"/>
          </w:tcPr>
          <w:p w14:paraId="1D3F016D" w14:textId="6484AA9E" w:rsidR="00D1337C" w:rsidRPr="00D1337C" w:rsidRDefault="00D1337C" w:rsidP="00D1337C">
            <w:pPr>
              <w:spacing w:after="0" w:line="240" w:lineRule="auto"/>
              <w:jc w:val="center"/>
              <w:rPr>
                <w:rFonts w:ascii="Times New Roman" w:eastAsia="Times New Roman" w:hAnsi="Times New Roman" w:cs="Times New Roman"/>
                <w:bCs/>
                <w:color w:val="000000"/>
                <w:sz w:val="20"/>
                <w:szCs w:val="20"/>
                <w:lang w:eastAsia="ru-RU"/>
              </w:rPr>
            </w:pPr>
            <w:r w:rsidRPr="00D1337C">
              <w:rPr>
                <w:rFonts w:ascii="Times New Roman" w:hAnsi="Times New Roman" w:cs="Times New Roman"/>
                <w:sz w:val="20"/>
              </w:rPr>
              <w:t>2 232 610</w:t>
            </w:r>
          </w:p>
        </w:tc>
        <w:tc>
          <w:tcPr>
            <w:tcW w:w="756" w:type="pct"/>
            <w:tcBorders>
              <w:top w:val="nil"/>
              <w:left w:val="nil"/>
              <w:bottom w:val="single" w:sz="4" w:space="0" w:color="auto"/>
              <w:right w:val="single" w:sz="4" w:space="0" w:color="auto"/>
            </w:tcBorders>
            <w:shd w:val="clear" w:color="auto" w:fill="auto"/>
          </w:tcPr>
          <w:p w14:paraId="15266D92" w14:textId="18A008DC" w:rsidR="00D1337C" w:rsidRPr="00D1337C" w:rsidRDefault="00D1337C" w:rsidP="00D1337C">
            <w:pPr>
              <w:spacing w:after="0" w:line="240" w:lineRule="auto"/>
              <w:jc w:val="center"/>
              <w:rPr>
                <w:rFonts w:ascii="Times New Roman" w:eastAsia="Times New Roman" w:hAnsi="Times New Roman" w:cs="Times New Roman"/>
                <w:color w:val="000000"/>
                <w:sz w:val="20"/>
                <w:szCs w:val="20"/>
                <w:lang w:eastAsia="ru-RU"/>
              </w:rPr>
            </w:pPr>
            <w:r w:rsidRPr="00D1337C">
              <w:rPr>
                <w:rFonts w:ascii="Times New Roman" w:hAnsi="Times New Roman" w:cs="Times New Roman"/>
                <w:sz w:val="20"/>
              </w:rPr>
              <w:t>-65</w:t>
            </w:r>
          </w:p>
        </w:tc>
      </w:tr>
    </w:tbl>
    <w:p w14:paraId="650515DB" w14:textId="77777777" w:rsidR="00E80017" w:rsidRPr="00432FB0" w:rsidRDefault="00E80017" w:rsidP="00432FB0">
      <w:pPr>
        <w:tabs>
          <w:tab w:val="left" w:pos="1134"/>
        </w:tabs>
        <w:spacing w:after="0" w:line="240" w:lineRule="auto"/>
        <w:ind w:firstLine="709"/>
        <w:jc w:val="both"/>
        <w:rPr>
          <w:rFonts w:ascii="Times New Roman" w:eastAsia="Times New Roman" w:hAnsi="Times New Roman" w:cs="Times New Roman"/>
          <w:sz w:val="24"/>
          <w:szCs w:val="24"/>
          <w:lang w:eastAsia="ru-RU"/>
        </w:rPr>
      </w:pPr>
    </w:p>
    <w:p w14:paraId="0F246653" w14:textId="77777777" w:rsidR="00432FB0" w:rsidRPr="00432FB0" w:rsidRDefault="00432FB0" w:rsidP="00961391">
      <w:pPr>
        <w:spacing w:after="0" w:line="240" w:lineRule="auto"/>
        <w:jc w:val="center"/>
        <w:rPr>
          <w:rFonts w:ascii="Times New Roman" w:eastAsia="Calibri" w:hAnsi="Times New Roman" w:cs="Times New Roman"/>
          <w:b/>
          <w:sz w:val="24"/>
        </w:rPr>
      </w:pPr>
      <w:r w:rsidRPr="00432FB0">
        <w:rPr>
          <w:rFonts w:ascii="Times New Roman" w:eastAsia="Calibri" w:hAnsi="Times New Roman" w:cs="Times New Roman"/>
          <w:b/>
          <w:sz w:val="24"/>
        </w:rPr>
        <w:t>Информация о состоянии чистых активов</w:t>
      </w:r>
      <w:r w:rsidR="00961391">
        <w:rPr>
          <w:rFonts w:ascii="Times New Roman" w:eastAsia="Calibri" w:hAnsi="Times New Roman" w:cs="Times New Roman"/>
          <w:b/>
          <w:sz w:val="24"/>
        </w:rPr>
        <w:t xml:space="preserve">, </w:t>
      </w:r>
      <w:r w:rsidR="00961391" w:rsidRPr="00961391">
        <w:rPr>
          <w:rFonts w:ascii="Times New Roman" w:eastAsia="Calibri" w:hAnsi="Times New Roman" w:cs="Times New Roman"/>
          <w:b/>
          <w:sz w:val="24"/>
        </w:rPr>
        <w:t>млн руб.</w:t>
      </w:r>
    </w:p>
    <w:tbl>
      <w:tblPr>
        <w:tblW w:w="43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6"/>
        <w:gridCol w:w="1633"/>
        <w:gridCol w:w="1699"/>
        <w:gridCol w:w="1699"/>
      </w:tblGrid>
      <w:tr w:rsidR="00432FB0" w:rsidRPr="003162E2" w14:paraId="3B0E7D5C" w14:textId="77777777" w:rsidTr="003162E2">
        <w:trPr>
          <w:trHeight w:val="315"/>
          <w:jc w:val="center"/>
        </w:trPr>
        <w:tc>
          <w:tcPr>
            <w:tcW w:w="1938" w:type="pct"/>
            <w:shd w:val="clear" w:color="auto" w:fill="auto"/>
            <w:vAlign w:val="center"/>
            <w:hideMark/>
          </w:tcPr>
          <w:p w14:paraId="027649FC" w14:textId="77777777" w:rsidR="00432FB0" w:rsidRPr="003162E2" w:rsidRDefault="00432FB0" w:rsidP="00432FB0">
            <w:pPr>
              <w:spacing w:after="0" w:line="240" w:lineRule="auto"/>
              <w:jc w:val="center"/>
              <w:rPr>
                <w:rFonts w:ascii="Times New Roman" w:eastAsia="Times New Roman" w:hAnsi="Times New Roman" w:cs="Times New Roman"/>
                <w:b/>
                <w:sz w:val="20"/>
                <w:szCs w:val="24"/>
                <w:lang w:eastAsia="ru-RU"/>
              </w:rPr>
            </w:pPr>
            <w:r w:rsidRPr="003162E2">
              <w:rPr>
                <w:rFonts w:ascii="Times New Roman" w:eastAsia="Times New Roman" w:hAnsi="Times New Roman" w:cs="Times New Roman"/>
                <w:b/>
                <w:sz w:val="20"/>
                <w:szCs w:val="24"/>
                <w:lang w:eastAsia="ru-RU"/>
              </w:rPr>
              <w:t>Наименование показателя</w:t>
            </w:r>
          </w:p>
        </w:tc>
        <w:tc>
          <w:tcPr>
            <w:tcW w:w="993" w:type="pct"/>
            <w:vAlign w:val="center"/>
          </w:tcPr>
          <w:p w14:paraId="0F00F522" w14:textId="77777777" w:rsidR="00432FB0" w:rsidRPr="003162E2" w:rsidRDefault="00432FB0" w:rsidP="00432FB0">
            <w:pPr>
              <w:spacing w:after="0" w:line="240" w:lineRule="auto"/>
              <w:jc w:val="center"/>
              <w:rPr>
                <w:rFonts w:ascii="Times New Roman" w:eastAsia="Times New Roman" w:hAnsi="Times New Roman" w:cs="Times New Roman"/>
                <w:b/>
                <w:sz w:val="20"/>
                <w:szCs w:val="24"/>
                <w:lang w:eastAsia="ru-RU"/>
              </w:rPr>
            </w:pPr>
            <w:r w:rsidRPr="003162E2">
              <w:rPr>
                <w:rFonts w:ascii="Times New Roman" w:eastAsia="Times New Roman" w:hAnsi="Times New Roman" w:cs="Times New Roman"/>
                <w:b/>
                <w:sz w:val="20"/>
                <w:szCs w:val="24"/>
                <w:lang w:eastAsia="ru-RU"/>
              </w:rPr>
              <w:t>На конец 2022</w:t>
            </w:r>
          </w:p>
        </w:tc>
        <w:tc>
          <w:tcPr>
            <w:tcW w:w="1034" w:type="pct"/>
            <w:vAlign w:val="center"/>
          </w:tcPr>
          <w:p w14:paraId="32C8CFC1" w14:textId="77777777" w:rsidR="00432FB0" w:rsidRPr="003162E2" w:rsidRDefault="00432FB0" w:rsidP="00432FB0">
            <w:pPr>
              <w:spacing w:after="0" w:line="240" w:lineRule="auto"/>
              <w:jc w:val="center"/>
              <w:rPr>
                <w:rFonts w:ascii="Times New Roman" w:eastAsia="Times New Roman" w:hAnsi="Times New Roman" w:cs="Times New Roman"/>
                <w:b/>
                <w:sz w:val="20"/>
                <w:szCs w:val="24"/>
                <w:lang w:eastAsia="ru-RU"/>
              </w:rPr>
            </w:pPr>
            <w:r w:rsidRPr="003162E2">
              <w:rPr>
                <w:rFonts w:ascii="Times New Roman" w:eastAsia="Times New Roman" w:hAnsi="Times New Roman" w:cs="Times New Roman"/>
                <w:b/>
                <w:sz w:val="20"/>
                <w:szCs w:val="24"/>
                <w:lang w:eastAsia="ru-RU"/>
              </w:rPr>
              <w:t>На конец 2021</w:t>
            </w:r>
          </w:p>
        </w:tc>
        <w:tc>
          <w:tcPr>
            <w:tcW w:w="1034" w:type="pct"/>
            <w:vAlign w:val="center"/>
          </w:tcPr>
          <w:p w14:paraId="5CD6E4A5" w14:textId="77777777" w:rsidR="00432FB0" w:rsidRPr="003162E2" w:rsidRDefault="00432FB0" w:rsidP="00432FB0">
            <w:pPr>
              <w:spacing w:after="0" w:line="240" w:lineRule="auto"/>
              <w:jc w:val="center"/>
              <w:rPr>
                <w:rFonts w:ascii="Times New Roman" w:eastAsia="Times New Roman" w:hAnsi="Times New Roman" w:cs="Times New Roman"/>
                <w:b/>
                <w:sz w:val="20"/>
                <w:szCs w:val="24"/>
                <w:lang w:eastAsia="ru-RU"/>
              </w:rPr>
            </w:pPr>
            <w:r w:rsidRPr="003162E2">
              <w:rPr>
                <w:rFonts w:ascii="Times New Roman" w:eastAsia="Times New Roman" w:hAnsi="Times New Roman" w:cs="Times New Roman"/>
                <w:b/>
                <w:sz w:val="20"/>
                <w:szCs w:val="24"/>
                <w:lang w:eastAsia="ru-RU"/>
              </w:rPr>
              <w:t>На конец 2020</w:t>
            </w:r>
          </w:p>
        </w:tc>
      </w:tr>
      <w:tr w:rsidR="00432FB0" w:rsidRPr="003162E2" w14:paraId="62E42E37" w14:textId="77777777" w:rsidTr="003162E2">
        <w:trPr>
          <w:trHeight w:val="221"/>
          <w:jc w:val="center"/>
        </w:trPr>
        <w:tc>
          <w:tcPr>
            <w:tcW w:w="1938" w:type="pct"/>
            <w:shd w:val="clear" w:color="auto" w:fill="auto"/>
            <w:hideMark/>
          </w:tcPr>
          <w:p w14:paraId="35EC1015" w14:textId="77777777" w:rsidR="00432FB0" w:rsidRPr="003162E2" w:rsidRDefault="00432FB0" w:rsidP="00432FB0">
            <w:pPr>
              <w:spacing w:after="0" w:line="240" w:lineRule="auto"/>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Чистые активы</w:t>
            </w:r>
          </w:p>
        </w:tc>
        <w:tc>
          <w:tcPr>
            <w:tcW w:w="993" w:type="pct"/>
          </w:tcPr>
          <w:p w14:paraId="3C31D16B" w14:textId="77777777" w:rsidR="00432FB0" w:rsidRPr="003162E2" w:rsidRDefault="00432FB0" w:rsidP="00432FB0">
            <w:pPr>
              <w:spacing w:after="0" w:line="240" w:lineRule="auto"/>
              <w:jc w:val="center"/>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2 109,7</w:t>
            </w:r>
          </w:p>
        </w:tc>
        <w:tc>
          <w:tcPr>
            <w:tcW w:w="1034" w:type="pct"/>
          </w:tcPr>
          <w:p w14:paraId="5E3BBCE7" w14:textId="77777777" w:rsidR="00432FB0" w:rsidRPr="003162E2" w:rsidRDefault="00432FB0" w:rsidP="00432FB0">
            <w:pPr>
              <w:spacing w:after="0" w:line="240" w:lineRule="auto"/>
              <w:jc w:val="center"/>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3 268,3</w:t>
            </w:r>
          </w:p>
        </w:tc>
        <w:tc>
          <w:tcPr>
            <w:tcW w:w="1034" w:type="pct"/>
          </w:tcPr>
          <w:p w14:paraId="34CACB40" w14:textId="77777777" w:rsidR="00432FB0" w:rsidRPr="003162E2" w:rsidRDefault="00432FB0" w:rsidP="00432FB0">
            <w:pPr>
              <w:spacing w:after="0" w:line="240" w:lineRule="auto"/>
              <w:jc w:val="center"/>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1 669,2</w:t>
            </w:r>
          </w:p>
        </w:tc>
      </w:tr>
      <w:tr w:rsidR="00432FB0" w:rsidRPr="003162E2" w14:paraId="7292ECB6" w14:textId="77777777" w:rsidTr="003162E2">
        <w:trPr>
          <w:trHeight w:val="225"/>
          <w:jc w:val="center"/>
        </w:trPr>
        <w:tc>
          <w:tcPr>
            <w:tcW w:w="1938" w:type="pct"/>
            <w:shd w:val="clear" w:color="auto" w:fill="auto"/>
            <w:hideMark/>
          </w:tcPr>
          <w:p w14:paraId="66CDD742" w14:textId="77777777" w:rsidR="00432FB0" w:rsidRPr="003162E2" w:rsidRDefault="00432FB0" w:rsidP="00432FB0">
            <w:pPr>
              <w:spacing w:after="0" w:line="240" w:lineRule="auto"/>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lastRenderedPageBreak/>
              <w:t>Размер уставного капитала</w:t>
            </w:r>
          </w:p>
        </w:tc>
        <w:tc>
          <w:tcPr>
            <w:tcW w:w="993" w:type="pct"/>
          </w:tcPr>
          <w:p w14:paraId="01C7F2AC" w14:textId="77777777" w:rsidR="00432FB0" w:rsidRPr="003162E2" w:rsidRDefault="00432FB0" w:rsidP="00432FB0">
            <w:pPr>
              <w:spacing w:after="0" w:line="240" w:lineRule="auto"/>
              <w:jc w:val="center"/>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10 603,9</w:t>
            </w:r>
          </w:p>
        </w:tc>
        <w:tc>
          <w:tcPr>
            <w:tcW w:w="1034" w:type="pct"/>
          </w:tcPr>
          <w:p w14:paraId="6EB54EFA" w14:textId="77777777" w:rsidR="00432FB0" w:rsidRPr="003162E2" w:rsidRDefault="00432FB0" w:rsidP="00432FB0">
            <w:pPr>
              <w:spacing w:after="0" w:line="240" w:lineRule="auto"/>
              <w:jc w:val="center"/>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10 603,9</w:t>
            </w:r>
          </w:p>
        </w:tc>
        <w:tc>
          <w:tcPr>
            <w:tcW w:w="1034" w:type="pct"/>
          </w:tcPr>
          <w:p w14:paraId="3CA3CA41" w14:textId="77777777" w:rsidR="00432FB0" w:rsidRPr="003162E2" w:rsidRDefault="00432FB0" w:rsidP="00432FB0">
            <w:pPr>
              <w:spacing w:after="0" w:line="240" w:lineRule="auto"/>
              <w:jc w:val="center"/>
              <w:rPr>
                <w:rFonts w:ascii="Times New Roman" w:eastAsia="Times New Roman" w:hAnsi="Times New Roman" w:cs="Times New Roman"/>
                <w:sz w:val="20"/>
                <w:szCs w:val="24"/>
                <w:lang w:eastAsia="ru-RU"/>
              </w:rPr>
            </w:pPr>
            <w:r w:rsidRPr="003162E2">
              <w:rPr>
                <w:rFonts w:ascii="Times New Roman" w:eastAsia="Times New Roman" w:hAnsi="Times New Roman" w:cs="Times New Roman"/>
                <w:sz w:val="20"/>
                <w:szCs w:val="24"/>
                <w:lang w:eastAsia="ru-RU"/>
              </w:rPr>
              <w:t>10 603,9</w:t>
            </w:r>
          </w:p>
        </w:tc>
      </w:tr>
    </w:tbl>
    <w:p w14:paraId="098FFECD" w14:textId="77777777" w:rsidR="00432FB0" w:rsidRPr="00432FB0" w:rsidRDefault="00432FB0" w:rsidP="00432FB0">
      <w:pPr>
        <w:tabs>
          <w:tab w:val="left" w:pos="1134"/>
        </w:tabs>
        <w:spacing w:after="0" w:line="240" w:lineRule="auto"/>
        <w:ind w:firstLine="709"/>
        <w:jc w:val="both"/>
        <w:rPr>
          <w:rFonts w:ascii="Times New Roman" w:eastAsia="Times New Roman" w:hAnsi="Times New Roman" w:cs="Times New Roman"/>
          <w:sz w:val="24"/>
          <w:szCs w:val="24"/>
          <w:highlight w:val="yellow"/>
          <w:lang w:eastAsia="ru-RU"/>
        </w:rPr>
      </w:pPr>
    </w:p>
    <w:p w14:paraId="742EBB89" w14:textId="77777777" w:rsidR="00432FB0" w:rsidRPr="00432FB0" w:rsidRDefault="00961391" w:rsidP="00961391">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432FB0" w:rsidRPr="00432FB0">
        <w:rPr>
          <w:rFonts w:ascii="Times New Roman" w:eastAsia="Times New Roman" w:hAnsi="Times New Roman" w:cs="Times New Roman"/>
          <w:sz w:val="24"/>
          <w:szCs w:val="24"/>
          <w:lang w:eastAsia="ru-RU"/>
        </w:rPr>
        <w:t xml:space="preserve">Чистые активы Общества за рассматриваемый период составляют 2 109,7 млн руб., что на 1 158,6 млн руб. ниже показателя за 2021 год.  Уменьшение величины чистых активов связано с убыточностью деятельности Общества. Чистые активы Общества на конец 2022 года ниже уставного капитала Общества. </w:t>
      </w:r>
    </w:p>
    <w:p w14:paraId="3FDD7865" w14:textId="77777777" w:rsidR="00432FB0" w:rsidRPr="00432FB0" w:rsidRDefault="00432FB0" w:rsidP="00961391">
      <w:pPr>
        <w:spacing w:after="0" w:line="240" w:lineRule="auto"/>
        <w:ind w:firstLine="709"/>
        <w:contextualSpacing/>
        <w:jc w:val="both"/>
        <w:rPr>
          <w:rFonts w:ascii="Times New Roman" w:eastAsia="Times New Roman" w:hAnsi="Times New Roman" w:cs="Times New Roman"/>
          <w:sz w:val="24"/>
          <w:szCs w:val="24"/>
          <w:lang w:eastAsia="ru-RU"/>
        </w:rPr>
      </w:pPr>
      <w:r w:rsidRPr="00432FB0">
        <w:rPr>
          <w:rFonts w:ascii="Times New Roman" w:eastAsia="Times New Roman" w:hAnsi="Times New Roman" w:cs="Times New Roman"/>
          <w:sz w:val="24"/>
          <w:szCs w:val="24"/>
          <w:lang w:eastAsia="ru-RU"/>
        </w:rPr>
        <w:t>Основными причинами убыточности деятельности Общества являются следующие факторы:</w:t>
      </w:r>
    </w:p>
    <w:p w14:paraId="2E609DD3" w14:textId="77777777" w:rsidR="00432FB0" w:rsidRPr="00432FB0" w:rsidRDefault="00432FB0" w:rsidP="003162E2">
      <w:pPr>
        <w:spacing w:after="0" w:line="240" w:lineRule="auto"/>
        <w:ind w:firstLine="709"/>
        <w:contextualSpacing/>
        <w:jc w:val="both"/>
        <w:rPr>
          <w:rFonts w:ascii="Times New Roman" w:eastAsia="Times New Roman" w:hAnsi="Times New Roman" w:cs="Times New Roman"/>
          <w:sz w:val="24"/>
          <w:szCs w:val="24"/>
          <w:lang w:eastAsia="ru-RU"/>
        </w:rPr>
      </w:pPr>
      <w:r w:rsidRPr="00432FB0">
        <w:rPr>
          <w:rFonts w:ascii="Times New Roman" w:eastAsia="Times New Roman" w:hAnsi="Times New Roman" w:cs="Times New Roman"/>
          <w:sz w:val="24"/>
          <w:szCs w:val="24"/>
          <w:lang w:eastAsia="ru-RU"/>
        </w:rPr>
        <w:t>1. Высокий уровень сверхнормативных потерь электроэнергии в сетях вследствие безучетного потребления электроэнергии, неудовлетворительного состояния электрических сетей, отсутствия приборов учета у значительного количества потребителей, расчётов с физическими лицами в случае отсутствия приборов учёта в соответствии с утверждёнными заниженными нормативами потребления электроэнергии.</w:t>
      </w:r>
    </w:p>
    <w:p w14:paraId="4B93670B" w14:textId="77777777" w:rsidR="00432FB0" w:rsidRPr="00432FB0" w:rsidRDefault="00432FB0" w:rsidP="003162E2">
      <w:pPr>
        <w:spacing w:after="0" w:line="240" w:lineRule="auto"/>
        <w:ind w:firstLine="709"/>
        <w:contextualSpacing/>
        <w:jc w:val="both"/>
        <w:rPr>
          <w:rFonts w:ascii="Times New Roman" w:eastAsia="Times New Roman" w:hAnsi="Times New Roman" w:cs="Times New Roman"/>
          <w:sz w:val="24"/>
          <w:szCs w:val="24"/>
          <w:lang w:eastAsia="ru-RU"/>
        </w:rPr>
      </w:pPr>
      <w:r w:rsidRPr="00432FB0">
        <w:rPr>
          <w:rFonts w:ascii="Times New Roman" w:eastAsia="Times New Roman" w:hAnsi="Times New Roman" w:cs="Times New Roman"/>
          <w:sz w:val="24"/>
          <w:szCs w:val="24"/>
          <w:lang w:eastAsia="ru-RU"/>
        </w:rPr>
        <w:t>2. Низкий уровень поступлений от потребителей розничного рынка электроэнергии за потреблённую электроэнергию.</w:t>
      </w:r>
    </w:p>
    <w:p w14:paraId="70E4DE18" w14:textId="77777777" w:rsidR="00432FB0" w:rsidRPr="00432FB0" w:rsidRDefault="00432FB0" w:rsidP="003162E2">
      <w:pPr>
        <w:spacing w:after="0" w:line="240" w:lineRule="auto"/>
        <w:ind w:firstLine="709"/>
        <w:contextualSpacing/>
        <w:jc w:val="both"/>
        <w:rPr>
          <w:rFonts w:ascii="Times New Roman" w:eastAsia="Times New Roman" w:hAnsi="Times New Roman" w:cs="Times New Roman"/>
          <w:sz w:val="24"/>
          <w:szCs w:val="24"/>
          <w:lang w:eastAsia="ru-RU"/>
        </w:rPr>
      </w:pPr>
      <w:r w:rsidRPr="00432FB0">
        <w:rPr>
          <w:rFonts w:ascii="Times New Roman" w:eastAsia="Times New Roman" w:hAnsi="Times New Roman" w:cs="Times New Roman"/>
          <w:sz w:val="24"/>
          <w:szCs w:val="24"/>
          <w:lang w:eastAsia="ru-RU"/>
        </w:rPr>
        <w:t>Меры по приведению стоимости чистых активов в соответствие с величиной уставного капитала:</w:t>
      </w:r>
    </w:p>
    <w:p w14:paraId="17293B67" w14:textId="77777777" w:rsidR="00432FB0" w:rsidRPr="00432FB0" w:rsidRDefault="003162E2" w:rsidP="003162E2">
      <w:pPr>
        <w:spacing w:after="0" w:line="240" w:lineRule="auto"/>
        <w:ind w:left="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00432FB0" w:rsidRPr="00432FB0">
        <w:rPr>
          <w:rFonts w:ascii="Times New Roman" w:eastAsia="Times New Roman" w:hAnsi="Times New Roman" w:cs="Times New Roman"/>
          <w:sz w:val="24"/>
          <w:szCs w:val="24"/>
          <w:lang w:eastAsia="ru-RU"/>
        </w:rPr>
        <w:t>снижение уровня потерь в электрических сетях;</w:t>
      </w:r>
    </w:p>
    <w:p w14:paraId="23D89B7D" w14:textId="77777777" w:rsidR="00432FB0" w:rsidRPr="00432FB0" w:rsidRDefault="003162E2" w:rsidP="003162E2">
      <w:pPr>
        <w:spacing w:after="0" w:line="240" w:lineRule="auto"/>
        <w:ind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00432FB0" w:rsidRPr="00432FB0">
        <w:rPr>
          <w:rFonts w:ascii="Times New Roman" w:eastAsia="Times New Roman" w:hAnsi="Times New Roman" w:cs="Times New Roman"/>
          <w:sz w:val="24"/>
          <w:szCs w:val="24"/>
          <w:lang w:eastAsia="ru-RU"/>
        </w:rPr>
        <w:t>обеспечение 100 % уровня оплаты текущих платежей за электроэнергию конечными потребителями;</w:t>
      </w:r>
    </w:p>
    <w:p w14:paraId="47D1BF4F" w14:textId="77777777" w:rsidR="00432FB0" w:rsidRPr="00432FB0" w:rsidRDefault="003162E2" w:rsidP="003162E2">
      <w:pPr>
        <w:spacing w:after="0" w:line="240" w:lineRule="auto"/>
        <w:ind w:left="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00432FB0" w:rsidRPr="00432FB0">
        <w:rPr>
          <w:rFonts w:ascii="Times New Roman" w:eastAsia="Times New Roman" w:hAnsi="Times New Roman" w:cs="Times New Roman"/>
          <w:sz w:val="24"/>
          <w:szCs w:val="24"/>
          <w:lang w:eastAsia="ru-RU"/>
        </w:rPr>
        <w:t>взыскание просроченной дебиторской задолженности потребителей;</w:t>
      </w:r>
    </w:p>
    <w:p w14:paraId="54A51CAE" w14:textId="77777777" w:rsidR="00432FB0" w:rsidRPr="00432FB0" w:rsidRDefault="003162E2" w:rsidP="003162E2">
      <w:pPr>
        <w:spacing w:after="0" w:line="240" w:lineRule="auto"/>
        <w:ind w:left="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w:t>
      </w:r>
      <w:r w:rsidR="00432FB0" w:rsidRPr="00432FB0">
        <w:rPr>
          <w:rFonts w:ascii="Times New Roman" w:eastAsia="Times New Roman" w:hAnsi="Times New Roman" w:cs="Times New Roman"/>
          <w:sz w:val="24"/>
          <w:szCs w:val="24"/>
          <w:lang w:eastAsia="ru-RU"/>
        </w:rPr>
        <w:t>исполнение обязательств перед кредиторами Общества.</w:t>
      </w:r>
    </w:p>
    <w:p w14:paraId="5D4A1707" w14:textId="77777777" w:rsidR="00432FB0" w:rsidRDefault="00432FB0" w:rsidP="00432FB0">
      <w:pPr>
        <w:pStyle w:val="af8"/>
        <w:tabs>
          <w:tab w:val="left" w:pos="993"/>
        </w:tabs>
        <w:ind w:left="0" w:right="-143" w:firstLine="709"/>
        <w:jc w:val="both"/>
        <w:rPr>
          <w:rFonts w:ascii="Times New Roman" w:hAnsi="Times New Roman" w:cs="Times New Roman"/>
          <w:sz w:val="24"/>
          <w:szCs w:val="24"/>
          <w:highlight w:val="yellow"/>
        </w:rPr>
      </w:pPr>
    </w:p>
    <w:p w14:paraId="7E623CE2" w14:textId="77777777" w:rsidR="000C4CCE" w:rsidRPr="000C4CCE" w:rsidRDefault="000C4CCE" w:rsidP="005B2B61">
      <w:pPr>
        <w:pStyle w:val="1"/>
        <w:ind w:firstLine="709"/>
        <w:rPr>
          <w:b w:val="0"/>
          <w:lang w:eastAsia="ar-SA"/>
        </w:rPr>
      </w:pPr>
      <w:bookmarkStart w:id="26" w:name="_Toc131584277"/>
      <w:r w:rsidRPr="00873E11">
        <w:rPr>
          <w:lang w:eastAsia="ar-SA"/>
        </w:rPr>
        <w:t>Взаимодействие с потребителями</w:t>
      </w:r>
      <w:bookmarkEnd w:id="26"/>
    </w:p>
    <w:p w14:paraId="19C6A609" w14:textId="77777777" w:rsidR="000C4CCE" w:rsidRPr="000C4CCE" w:rsidRDefault="000C4CCE" w:rsidP="007C7C02">
      <w:pPr>
        <w:spacing w:after="0" w:line="240" w:lineRule="auto"/>
        <w:ind w:firstLine="709"/>
        <w:jc w:val="both"/>
        <w:rPr>
          <w:rFonts w:ascii="Times New Roman" w:eastAsia="Times New Roman" w:hAnsi="Times New Roman" w:cs="Times New Roman"/>
          <w:sz w:val="24"/>
          <w:szCs w:val="24"/>
          <w:lang w:eastAsia="ar-SA"/>
        </w:rPr>
      </w:pPr>
    </w:p>
    <w:p w14:paraId="74DC6B87" w14:textId="77777777" w:rsidR="000C4CCE" w:rsidRPr="000C4CCE" w:rsidRDefault="000C4CCE" w:rsidP="007C7C02">
      <w:pPr>
        <w:tabs>
          <w:tab w:val="left" w:pos="0"/>
        </w:tabs>
        <w:spacing w:after="0" w:line="240" w:lineRule="auto"/>
        <w:contextualSpacing/>
        <w:jc w:val="both"/>
        <w:rPr>
          <w:rFonts w:ascii="Times New Roman" w:eastAsia="Times New Roman" w:hAnsi="Times New Roman" w:cs="Times New Roman"/>
          <w:sz w:val="24"/>
          <w:szCs w:val="24"/>
          <w:lang w:eastAsia="ar-SA"/>
        </w:rPr>
      </w:pPr>
      <w:r w:rsidRPr="00873E11">
        <w:rPr>
          <w:rFonts w:ascii="Times New Roman" w:eastAsia="Times New Roman" w:hAnsi="Times New Roman" w:cs="Times New Roman"/>
          <w:sz w:val="24"/>
          <w:szCs w:val="24"/>
          <w:lang w:eastAsia="ar-SA"/>
        </w:rPr>
        <w:tab/>
      </w:r>
      <w:r w:rsidRPr="000C4CCE">
        <w:rPr>
          <w:rFonts w:ascii="Times New Roman" w:eastAsia="Times New Roman" w:hAnsi="Times New Roman" w:cs="Times New Roman"/>
          <w:sz w:val="24"/>
          <w:szCs w:val="24"/>
          <w:lang w:eastAsia="ar-SA"/>
        </w:rPr>
        <w:t xml:space="preserve">Политика </w:t>
      </w:r>
      <w:r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 xml:space="preserve"> в области взаимодействия с потребителями услуг носит клиентоориентированный характер, направленный на простоту и доступность взаимодействия потребителей услуг и Общества. В состав </w:t>
      </w:r>
      <w:r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 xml:space="preserve"> входит 16 районных и городских электрических сетей: Урус-Мартановские, Ачхой-Мартановские, Грозненско-сельские, Шалинские, Веденские, Шатойские, Итум-Калинские, Гудермесские, Ножай-Юртовские, Курчалоевские, Наурские, Надтеречные, Шелковские, Грозненские ГЭС, Аргунские ГЭС, Гудермесские ГЭС и Центральная группа.</w:t>
      </w:r>
    </w:p>
    <w:p w14:paraId="47160617" w14:textId="77777777" w:rsidR="000C4CCE" w:rsidRPr="000C4CCE" w:rsidRDefault="000C4CCE" w:rsidP="007C7C02">
      <w:pPr>
        <w:tabs>
          <w:tab w:val="left" w:pos="0"/>
        </w:tabs>
        <w:spacing w:after="0" w:line="240" w:lineRule="auto"/>
        <w:contextualSpacing/>
        <w:jc w:val="both"/>
        <w:rPr>
          <w:rFonts w:ascii="Times New Roman" w:eastAsia="Times New Roman" w:hAnsi="Times New Roman" w:cs="Times New Roman"/>
          <w:sz w:val="24"/>
          <w:szCs w:val="24"/>
          <w:lang w:eastAsia="ar-SA"/>
        </w:rPr>
      </w:pPr>
      <w:r w:rsidRPr="00873E11">
        <w:rPr>
          <w:rFonts w:ascii="Times New Roman" w:eastAsia="Times New Roman" w:hAnsi="Times New Roman" w:cs="Times New Roman"/>
          <w:sz w:val="24"/>
          <w:szCs w:val="24"/>
          <w:lang w:eastAsia="ar-SA"/>
        </w:rPr>
        <w:tab/>
      </w:r>
      <w:r w:rsidRPr="000C4CCE">
        <w:rPr>
          <w:rFonts w:ascii="Times New Roman" w:eastAsia="Times New Roman" w:hAnsi="Times New Roman" w:cs="Times New Roman"/>
          <w:sz w:val="24"/>
          <w:szCs w:val="24"/>
          <w:lang w:eastAsia="ar-SA"/>
        </w:rPr>
        <w:t>Обслуживание потребителей осуществляется в очной, заочной и интерактивной формах взаимодействия с потребителями. Клиентоориентированность Общества реализуется посредством создания и функционирования системы централизованного обслуживания потребителей услуг. Система обслуживания потребителей базируется на следующих руководящих принципах:</w:t>
      </w:r>
    </w:p>
    <w:p w14:paraId="32F47780" w14:textId="77777777" w:rsidR="000C4CCE" w:rsidRPr="000C4CCE" w:rsidRDefault="000C4CCE" w:rsidP="007C7C02">
      <w:pPr>
        <w:numPr>
          <w:ilvl w:val="0"/>
          <w:numId w:val="23"/>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достаточная информированность потребителей об Обществе и его услугах. Полная и достоверная информация обо всех процедурах взаимодействия носит публичный характер, предоставляется в доступной форме для потребителя услуг;</w:t>
      </w:r>
    </w:p>
    <w:p w14:paraId="6799267D" w14:textId="77777777" w:rsidR="000C4CCE" w:rsidRPr="000C4CCE" w:rsidRDefault="000C4CCE" w:rsidP="007C7C02">
      <w:pPr>
        <w:numPr>
          <w:ilvl w:val="0"/>
          <w:numId w:val="23"/>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территориальная доступность и комфортные условия очного сервиса Общества. Расположение инфраструктурных элементов очного сервиса обеспечивает покрытие зоны ответственности и доступность обслуживания потребителей услуг;</w:t>
      </w:r>
    </w:p>
    <w:p w14:paraId="79668411" w14:textId="77777777" w:rsidR="000C4CCE" w:rsidRPr="000C4CCE" w:rsidRDefault="000C4CCE" w:rsidP="007C7C02">
      <w:pPr>
        <w:numPr>
          <w:ilvl w:val="0"/>
          <w:numId w:val="23"/>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доступность и оперативность заочного и интерактивного сервисов Общества. Каналы заочной коммуникации с потребителями обеспечивают круглосуточный доступ к заочному сервису и оперативность реакции Общества на запросы потребителя;</w:t>
      </w:r>
    </w:p>
    <w:p w14:paraId="6CE56746" w14:textId="77777777" w:rsidR="000C4CCE" w:rsidRPr="000C4CCE" w:rsidRDefault="000C4CCE" w:rsidP="007C7C02">
      <w:pPr>
        <w:numPr>
          <w:ilvl w:val="0"/>
          <w:numId w:val="23"/>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квалифицированное обслуживание. Организация всех форм сервиса обеспечивает высокий уровень квалификации и компетенции обслуживающего персонала Общества;</w:t>
      </w:r>
    </w:p>
    <w:p w14:paraId="37B7E63C" w14:textId="77777777" w:rsidR="000C4CCE" w:rsidRPr="000C4CCE" w:rsidRDefault="000C4CCE" w:rsidP="007C7C02">
      <w:pPr>
        <w:numPr>
          <w:ilvl w:val="0"/>
          <w:numId w:val="23"/>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прозрачность бизнес-процессов обслуживания потребителей и объективность рассмотрения жалоб потребителей. Сетевая организация обеспечивает объективное и непредвзятое рассмотрение жалоб в установленные сроки, возможность обжалования </w:t>
      </w:r>
      <w:r w:rsidRPr="000C4CCE">
        <w:rPr>
          <w:rFonts w:ascii="Times New Roman" w:eastAsia="Times New Roman" w:hAnsi="Times New Roman" w:cs="Times New Roman"/>
          <w:sz w:val="24"/>
          <w:szCs w:val="24"/>
          <w:lang w:eastAsia="ar-SA"/>
        </w:rPr>
        <w:lastRenderedPageBreak/>
        <w:t>решений, порядок которого доводится до потребителей в соответствии с принципом достаточности информирования.</w:t>
      </w:r>
    </w:p>
    <w:p w14:paraId="250864BD"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ab/>
        <w:t>Система обслуживания потребителей услуг включает три формы обслуживания потребителей услуг: очный сервис, заочный сервис и интерактивный, который можно отнести к форме заочного обслуживания. Информационный обмен Общества с потребителями услуг осуществляется посредством каналов коммуникаций.</w:t>
      </w:r>
    </w:p>
    <w:p w14:paraId="4E0D7170" w14:textId="77777777" w:rsidR="000C4CCE" w:rsidRPr="000C4CCE" w:rsidRDefault="000C4CCE" w:rsidP="007C7C02">
      <w:pPr>
        <w:numPr>
          <w:ilvl w:val="0"/>
          <w:numId w:val="24"/>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Очная форма предусматривает непосредственные обращения потребителей услуг в офисы очного обслуживания потребителей АО «Чеченэнерго» </w:t>
      </w:r>
      <w:r w:rsidR="000D4C75">
        <w:rPr>
          <w:rFonts w:ascii="Times New Roman" w:eastAsia="Times New Roman" w:hAnsi="Times New Roman" w:cs="Times New Roman"/>
          <w:sz w:val="24"/>
          <w:szCs w:val="24"/>
          <w:lang w:eastAsia="ar-SA"/>
        </w:rPr>
        <w:t xml:space="preserve">в </w:t>
      </w:r>
      <w:r w:rsidR="000D4C75" w:rsidRPr="000C4CCE">
        <w:rPr>
          <w:rFonts w:ascii="Times New Roman" w:eastAsia="Times New Roman" w:hAnsi="Times New Roman" w:cs="Times New Roman"/>
          <w:sz w:val="24"/>
          <w:szCs w:val="24"/>
          <w:lang w:eastAsia="ar-SA"/>
        </w:rPr>
        <w:t>Центр</w:t>
      </w:r>
      <w:r w:rsidR="000D4C75">
        <w:rPr>
          <w:rFonts w:ascii="Times New Roman" w:eastAsia="Times New Roman" w:hAnsi="Times New Roman" w:cs="Times New Roman"/>
          <w:sz w:val="24"/>
          <w:szCs w:val="24"/>
          <w:lang w:eastAsia="ar-SA"/>
        </w:rPr>
        <w:t>ах</w:t>
      </w:r>
      <w:r w:rsidR="000D4C75" w:rsidRPr="000C4CCE">
        <w:rPr>
          <w:rFonts w:ascii="Times New Roman" w:eastAsia="Times New Roman" w:hAnsi="Times New Roman" w:cs="Times New Roman"/>
          <w:sz w:val="24"/>
          <w:szCs w:val="24"/>
          <w:lang w:eastAsia="ar-SA"/>
        </w:rPr>
        <w:t xml:space="preserve"> обслуживани</w:t>
      </w:r>
      <w:r w:rsidR="000D4C75">
        <w:rPr>
          <w:rFonts w:ascii="Times New Roman" w:eastAsia="Times New Roman" w:hAnsi="Times New Roman" w:cs="Times New Roman"/>
          <w:sz w:val="24"/>
          <w:szCs w:val="24"/>
          <w:lang w:eastAsia="ar-SA"/>
        </w:rPr>
        <w:t>я</w:t>
      </w:r>
      <w:r w:rsidR="000D4C75" w:rsidRPr="000C4CCE">
        <w:rPr>
          <w:rFonts w:ascii="Times New Roman" w:eastAsia="Times New Roman" w:hAnsi="Times New Roman" w:cs="Times New Roman"/>
          <w:sz w:val="24"/>
          <w:szCs w:val="24"/>
          <w:lang w:eastAsia="ar-SA"/>
        </w:rPr>
        <w:t xml:space="preserve"> потребителей </w:t>
      </w:r>
      <w:r w:rsidRPr="000C4CCE">
        <w:rPr>
          <w:rFonts w:ascii="Times New Roman" w:eastAsia="Times New Roman" w:hAnsi="Times New Roman" w:cs="Times New Roman"/>
          <w:sz w:val="24"/>
          <w:szCs w:val="24"/>
          <w:lang w:eastAsia="ar-SA"/>
        </w:rPr>
        <w:t>(</w:t>
      </w:r>
      <w:r w:rsidR="000D4C75">
        <w:rPr>
          <w:rFonts w:ascii="Times New Roman" w:eastAsia="Times New Roman" w:hAnsi="Times New Roman" w:cs="Times New Roman"/>
          <w:sz w:val="24"/>
          <w:szCs w:val="24"/>
          <w:lang w:eastAsia="ar-SA"/>
        </w:rPr>
        <w:t xml:space="preserve">далее – </w:t>
      </w:r>
      <w:r w:rsidR="000D4C75" w:rsidRPr="000C4CCE">
        <w:rPr>
          <w:rFonts w:ascii="Times New Roman" w:eastAsia="Times New Roman" w:hAnsi="Times New Roman" w:cs="Times New Roman"/>
          <w:sz w:val="24"/>
          <w:szCs w:val="24"/>
          <w:lang w:eastAsia="ar-SA"/>
        </w:rPr>
        <w:t>ЦОП</w:t>
      </w:r>
      <w:r w:rsidRPr="000C4CCE">
        <w:rPr>
          <w:rFonts w:ascii="Times New Roman" w:eastAsia="Times New Roman" w:hAnsi="Times New Roman" w:cs="Times New Roman"/>
          <w:sz w:val="24"/>
          <w:szCs w:val="24"/>
          <w:lang w:eastAsia="ar-SA"/>
        </w:rPr>
        <w:t xml:space="preserve">) и </w:t>
      </w:r>
      <w:r w:rsidR="000D4C75" w:rsidRPr="000C4CCE">
        <w:rPr>
          <w:rFonts w:ascii="Times New Roman" w:eastAsia="Times New Roman" w:hAnsi="Times New Roman" w:cs="Times New Roman"/>
          <w:sz w:val="24"/>
          <w:szCs w:val="24"/>
          <w:lang w:eastAsia="ar-SA"/>
        </w:rPr>
        <w:t>Пункт</w:t>
      </w:r>
      <w:r w:rsidR="000D4C75">
        <w:rPr>
          <w:rFonts w:ascii="Times New Roman" w:eastAsia="Times New Roman" w:hAnsi="Times New Roman" w:cs="Times New Roman"/>
          <w:sz w:val="24"/>
          <w:szCs w:val="24"/>
          <w:lang w:eastAsia="ar-SA"/>
        </w:rPr>
        <w:t>ах</w:t>
      </w:r>
      <w:r w:rsidR="000D4C75" w:rsidRPr="000C4CCE">
        <w:rPr>
          <w:rFonts w:ascii="Times New Roman" w:eastAsia="Times New Roman" w:hAnsi="Times New Roman" w:cs="Times New Roman"/>
          <w:sz w:val="24"/>
          <w:szCs w:val="24"/>
          <w:lang w:eastAsia="ar-SA"/>
        </w:rPr>
        <w:t xml:space="preserve"> по работе с потребителями </w:t>
      </w:r>
      <w:r w:rsidRPr="000C4CCE">
        <w:rPr>
          <w:rFonts w:ascii="Times New Roman" w:eastAsia="Times New Roman" w:hAnsi="Times New Roman" w:cs="Times New Roman"/>
          <w:sz w:val="24"/>
          <w:szCs w:val="24"/>
          <w:lang w:eastAsia="ar-SA"/>
        </w:rPr>
        <w:t>(</w:t>
      </w:r>
      <w:r w:rsidR="000D4C75">
        <w:rPr>
          <w:rFonts w:ascii="Times New Roman" w:eastAsia="Times New Roman" w:hAnsi="Times New Roman" w:cs="Times New Roman"/>
          <w:sz w:val="24"/>
          <w:szCs w:val="24"/>
          <w:lang w:eastAsia="ar-SA"/>
        </w:rPr>
        <w:t xml:space="preserve">далее – </w:t>
      </w:r>
      <w:r w:rsidR="000D4C75" w:rsidRPr="000C4CCE">
        <w:rPr>
          <w:rFonts w:ascii="Times New Roman" w:eastAsia="Times New Roman" w:hAnsi="Times New Roman" w:cs="Times New Roman"/>
          <w:sz w:val="24"/>
          <w:szCs w:val="24"/>
          <w:lang w:eastAsia="ar-SA"/>
        </w:rPr>
        <w:t>ПРП</w:t>
      </w:r>
      <w:r w:rsidRPr="000C4CCE">
        <w:rPr>
          <w:rFonts w:ascii="Times New Roman" w:eastAsia="Times New Roman" w:hAnsi="Times New Roman" w:cs="Times New Roman"/>
          <w:sz w:val="24"/>
          <w:szCs w:val="24"/>
          <w:lang w:eastAsia="ar-SA"/>
        </w:rPr>
        <w:t xml:space="preserve">), осуществляющих деятельность в соответствии с требованиями «Стандартов качества обслуживания потребителей услуг» </w:t>
      </w:r>
      <w:r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 ЦОП расположен в г.</w:t>
      </w:r>
      <w:r w:rsidRPr="00873E11">
        <w:rPr>
          <w:rFonts w:ascii="Times New Roman" w:eastAsia="Times New Roman" w:hAnsi="Times New Roman" w:cs="Times New Roman"/>
          <w:sz w:val="24"/>
          <w:szCs w:val="24"/>
          <w:lang w:eastAsia="ar-SA"/>
        </w:rPr>
        <w:t> </w:t>
      </w:r>
      <w:r w:rsidRPr="000C4CCE">
        <w:rPr>
          <w:rFonts w:ascii="Times New Roman" w:eastAsia="Times New Roman" w:hAnsi="Times New Roman" w:cs="Times New Roman"/>
          <w:sz w:val="24"/>
          <w:szCs w:val="24"/>
          <w:lang w:eastAsia="ar-SA"/>
        </w:rPr>
        <w:t>Грозный, а также 15 ПРП организованные на базе РЭС АО «Чеченэнерго».</w:t>
      </w:r>
    </w:p>
    <w:p w14:paraId="74C5BA2A" w14:textId="77777777" w:rsidR="000C4CCE" w:rsidRPr="000C4CCE" w:rsidRDefault="000C4CCE" w:rsidP="007C7C02">
      <w:pPr>
        <w:tabs>
          <w:tab w:val="left" w:pos="993"/>
        </w:tabs>
        <w:spacing w:after="0" w:line="240" w:lineRule="auto"/>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Такой формой обслуживания воспользовались в 2022 году 9</w:t>
      </w:r>
      <w:r w:rsidRPr="00873E11">
        <w:rPr>
          <w:rFonts w:ascii="Times New Roman" w:eastAsia="Times New Roman" w:hAnsi="Times New Roman" w:cs="Times New Roman"/>
          <w:sz w:val="24"/>
          <w:szCs w:val="24"/>
          <w:lang w:eastAsia="ar-SA"/>
        </w:rPr>
        <w:t> </w:t>
      </w:r>
      <w:r w:rsidRPr="000C4CCE">
        <w:rPr>
          <w:rFonts w:ascii="Times New Roman" w:eastAsia="Times New Roman" w:hAnsi="Times New Roman" w:cs="Times New Roman"/>
          <w:sz w:val="24"/>
          <w:szCs w:val="24"/>
          <w:lang w:eastAsia="ar-SA"/>
        </w:rPr>
        <w:t>992 потребителя.</w:t>
      </w:r>
    </w:p>
    <w:p w14:paraId="6083CD59" w14:textId="77777777" w:rsidR="000C4CCE" w:rsidRPr="000C4CCE" w:rsidRDefault="000C4CCE" w:rsidP="007C7C02">
      <w:pPr>
        <w:numPr>
          <w:ilvl w:val="0"/>
          <w:numId w:val="24"/>
        </w:numPr>
        <w:tabs>
          <w:tab w:val="left" w:pos="993"/>
        </w:tabs>
        <w:spacing w:after="0" w:line="240" w:lineRule="auto"/>
        <w:ind w:left="142" w:firstLine="567"/>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В заочной форме в 2022 году потребители услуг имели возможность взаимодействовать с </w:t>
      </w:r>
      <w:r w:rsidRPr="00873E11">
        <w:rPr>
          <w:rFonts w:ascii="Times New Roman" w:eastAsia="Times New Roman" w:hAnsi="Times New Roman" w:cs="Times New Roman"/>
          <w:sz w:val="24"/>
          <w:szCs w:val="24"/>
          <w:lang w:eastAsia="ar-SA"/>
        </w:rPr>
        <w:t>Обществом</w:t>
      </w:r>
      <w:r w:rsidRPr="000C4CCE">
        <w:rPr>
          <w:rFonts w:ascii="Times New Roman" w:eastAsia="Times New Roman" w:hAnsi="Times New Roman" w:cs="Times New Roman"/>
          <w:sz w:val="24"/>
          <w:szCs w:val="24"/>
          <w:lang w:eastAsia="ar-SA"/>
        </w:rPr>
        <w:t>, в том числе посредством</w:t>
      </w:r>
      <w:r w:rsidR="000D4C75">
        <w:rPr>
          <w:rFonts w:ascii="Times New Roman" w:eastAsia="Times New Roman" w:hAnsi="Times New Roman" w:cs="Times New Roman"/>
          <w:sz w:val="24"/>
          <w:szCs w:val="24"/>
          <w:lang w:eastAsia="ar-SA"/>
        </w:rPr>
        <w:t xml:space="preserve"> </w:t>
      </w:r>
      <w:r w:rsidRPr="000C4CCE">
        <w:rPr>
          <w:rFonts w:ascii="Times New Roman" w:eastAsia="Times New Roman" w:hAnsi="Times New Roman" w:cs="Times New Roman"/>
          <w:sz w:val="24"/>
          <w:szCs w:val="24"/>
          <w:lang w:eastAsia="ar-SA"/>
        </w:rPr>
        <w:t>единого контактного центра группы компаний Россети 8-800-220-0-220. Режим работы круглосуточный. В 2022 году на телефон Единого контакт - центра и «Горячей линии» поступило 15</w:t>
      </w:r>
      <w:r w:rsidR="00155576">
        <w:rPr>
          <w:rFonts w:ascii="Times New Roman" w:eastAsia="Times New Roman" w:hAnsi="Times New Roman" w:cs="Times New Roman"/>
          <w:sz w:val="24"/>
          <w:szCs w:val="24"/>
          <w:lang w:eastAsia="ar-SA"/>
        </w:rPr>
        <w:t> </w:t>
      </w:r>
      <w:r w:rsidRPr="000C4CCE">
        <w:rPr>
          <w:rFonts w:ascii="Times New Roman" w:eastAsia="Times New Roman" w:hAnsi="Times New Roman" w:cs="Times New Roman"/>
          <w:sz w:val="24"/>
          <w:szCs w:val="24"/>
          <w:lang w:eastAsia="ar-SA"/>
        </w:rPr>
        <w:t>924 обращения потребителей услуг.  Через канцелярию Общества было принято и рассмотрено 139 обращений потребителей услуг.</w:t>
      </w:r>
    </w:p>
    <w:p w14:paraId="3B69C558" w14:textId="77777777" w:rsidR="000C4CCE" w:rsidRPr="000C4CCE" w:rsidRDefault="000C4CCE" w:rsidP="007C7C02">
      <w:pPr>
        <w:numPr>
          <w:ilvl w:val="0"/>
          <w:numId w:val="24"/>
        </w:numPr>
        <w:tabs>
          <w:tab w:val="left" w:pos="993"/>
        </w:tabs>
        <w:spacing w:after="0" w:line="240" w:lineRule="auto"/>
        <w:ind w:left="0"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 Интерактивная форма обслуживания.</w:t>
      </w:r>
    </w:p>
    <w:p w14:paraId="63C49E07"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На корпоративном сайте </w:t>
      </w:r>
      <w:r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 xml:space="preserve"> по адресу: </w:t>
      </w:r>
      <w:hyperlink r:id="rId17" w:history="1">
        <w:r w:rsidRPr="00873E11">
          <w:rPr>
            <w:rFonts w:ascii="Times New Roman" w:eastAsia="Times New Roman" w:hAnsi="Times New Roman" w:cs="Times New Roman"/>
            <w:color w:val="0000FF"/>
            <w:sz w:val="24"/>
            <w:szCs w:val="24"/>
            <w:u w:val="single"/>
            <w:lang w:eastAsia="ar-SA"/>
          </w:rPr>
          <w:t>http://www.chechenergo.ru</w:t>
        </w:r>
      </w:hyperlink>
      <w:r w:rsidRPr="000C4CCE">
        <w:rPr>
          <w:rFonts w:ascii="Times New Roman" w:eastAsia="Times New Roman" w:hAnsi="Times New Roman" w:cs="Times New Roman"/>
          <w:sz w:val="24"/>
          <w:szCs w:val="24"/>
          <w:lang w:eastAsia="ar-SA"/>
        </w:rPr>
        <w:t xml:space="preserve">  в баннерной зоне расположены интерактивные сервисы: </w:t>
      </w:r>
    </w:p>
    <w:p w14:paraId="08EF6350"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18" w:history="1">
        <w:r w:rsidR="000C4CCE" w:rsidRPr="00873E11">
          <w:rPr>
            <w:rFonts w:ascii="Times New Roman" w:eastAsia="Times New Roman" w:hAnsi="Times New Roman" w:cs="Times New Roman"/>
            <w:iCs/>
            <w:color w:val="0000FF"/>
            <w:sz w:val="24"/>
            <w:szCs w:val="24"/>
            <w:u w:val="single"/>
            <w:lang w:eastAsia="ar-SA"/>
          </w:rPr>
          <w:t>Запись на прием в офис обслуживания</w:t>
        </w:r>
      </w:hyperlink>
      <w:r w:rsidR="000C4CCE" w:rsidRPr="000C4CCE">
        <w:rPr>
          <w:rFonts w:ascii="Times New Roman" w:eastAsia="Times New Roman" w:hAnsi="Times New Roman" w:cs="Times New Roman"/>
          <w:iCs/>
          <w:sz w:val="24"/>
          <w:szCs w:val="24"/>
          <w:lang w:eastAsia="ar-SA"/>
        </w:rPr>
        <w:t xml:space="preserve"> </w:t>
      </w:r>
    </w:p>
    <w:p w14:paraId="62C1B5B3"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19" w:history="1">
        <w:r w:rsidR="000C4CCE" w:rsidRPr="00873E11">
          <w:rPr>
            <w:rFonts w:ascii="Times New Roman" w:eastAsia="Times New Roman" w:hAnsi="Times New Roman" w:cs="Times New Roman"/>
            <w:iCs/>
            <w:color w:val="0000FF"/>
            <w:sz w:val="24"/>
            <w:szCs w:val="24"/>
            <w:u w:val="single"/>
            <w:lang w:eastAsia="ar-SA"/>
          </w:rPr>
          <w:t>День потребителя, запись на прием</w:t>
        </w:r>
      </w:hyperlink>
      <w:r w:rsidR="000C4CCE" w:rsidRPr="000C4CCE">
        <w:rPr>
          <w:rFonts w:ascii="Times New Roman" w:eastAsia="Times New Roman" w:hAnsi="Times New Roman" w:cs="Times New Roman"/>
          <w:iCs/>
          <w:sz w:val="24"/>
          <w:szCs w:val="24"/>
          <w:lang w:eastAsia="ar-SA"/>
        </w:rPr>
        <w:t xml:space="preserve"> </w:t>
      </w:r>
    </w:p>
    <w:p w14:paraId="3C64725D"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20" w:history="1">
        <w:r w:rsidR="000C4CCE" w:rsidRPr="00873E11">
          <w:rPr>
            <w:rFonts w:ascii="Times New Roman" w:eastAsia="Times New Roman" w:hAnsi="Times New Roman" w:cs="Times New Roman"/>
            <w:iCs/>
            <w:color w:val="0000FF"/>
            <w:sz w:val="24"/>
            <w:szCs w:val="24"/>
            <w:u w:val="single"/>
            <w:lang w:eastAsia="ar-SA"/>
          </w:rPr>
          <w:t>Калькулятор стоимости технологического присоединения</w:t>
        </w:r>
      </w:hyperlink>
    </w:p>
    <w:p w14:paraId="7484278F"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21" w:history="1">
        <w:r w:rsidR="000C4CCE" w:rsidRPr="00873E11">
          <w:rPr>
            <w:rFonts w:ascii="Times New Roman" w:eastAsia="Times New Roman" w:hAnsi="Times New Roman" w:cs="Times New Roman"/>
            <w:iCs/>
            <w:color w:val="0000FF"/>
            <w:sz w:val="24"/>
            <w:szCs w:val="24"/>
            <w:u w:val="single"/>
            <w:lang w:eastAsia="ar-SA"/>
          </w:rPr>
          <w:t>Оцените качество технологического присоединения</w:t>
        </w:r>
      </w:hyperlink>
      <w:r w:rsidR="000C4CCE" w:rsidRPr="000C4CCE">
        <w:rPr>
          <w:rFonts w:ascii="Times New Roman" w:eastAsia="Times New Roman" w:hAnsi="Times New Roman" w:cs="Times New Roman"/>
          <w:iCs/>
          <w:sz w:val="24"/>
          <w:szCs w:val="24"/>
          <w:lang w:eastAsia="ar-SA"/>
        </w:rPr>
        <w:t xml:space="preserve"> </w:t>
      </w:r>
    </w:p>
    <w:p w14:paraId="0CEE879F"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22" w:history="1">
        <w:r w:rsidR="000C4CCE" w:rsidRPr="00873E11">
          <w:rPr>
            <w:rFonts w:ascii="Times New Roman" w:eastAsia="Times New Roman" w:hAnsi="Times New Roman" w:cs="Times New Roman"/>
            <w:iCs/>
            <w:color w:val="0000FF"/>
            <w:sz w:val="24"/>
            <w:szCs w:val="24"/>
            <w:u w:val="single"/>
            <w:lang w:eastAsia="ar-SA"/>
          </w:rPr>
          <w:t>Интернет – приемная Генерального директора</w:t>
        </w:r>
      </w:hyperlink>
    </w:p>
    <w:p w14:paraId="35D59D2E"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23" w:history="1">
        <w:r w:rsidR="000C4CCE" w:rsidRPr="00873E11">
          <w:rPr>
            <w:rFonts w:ascii="Times New Roman" w:eastAsia="Times New Roman" w:hAnsi="Times New Roman" w:cs="Times New Roman"/>
            <w:iCs/>
            <w:color w:val="0000FF"/>
            <w:sz w:val="24"/>
            <w:szCs w:val="24"/>
            <w:u w:val="single"/>
            <w:lang w:eastAsia="ar-SA"/>
          </w:rPr>
          <w:t>Интернет – приемная по ТП</w:t>
        </w:r>
      </w:hyperlink>
    </w:p>
    <w:p w14:paraId="5EFBACF3"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24" w:history="1">
        <w:r w:rsidR="000C4CCE" w:rsidRPr="00873E11">
          <w:rPr>
            <w:rFonts w:ascii="Times New Roman" w:eastAsia="Times New Roman" w:hAnsi="Times New Roman" w:cs="Times New Roman"/>
            <w:iCs/>
            <w:color w:val="0000FF"/>
            <w:sz w:val="24"/>
            <w:szCs w:val="24"/>
            <w:u w:val="single"/>
            <w:lang w:eastAsia="ar-SA"/>
          </w:rPr>
          <w:t>Онлайн-консультация</w:t>
        </w:r>
      </w:hyperlink>
      <w:r w:rsidR="000C4CCE" w:rsidRPr="000C4CCE">
        <w:rPr>
          <w:rFonts w:ascii="Times New Roman" w:eastAsia="Times New Roman" w:hAnsi="Times New Roman" w:cs="Times New Roman"/>
          <w:iCs/>
          <w:sz w:val="24"/>
          <w:szCs w:val="24"/>
          <w:lang w:eastAsia="ar-SA"/>
        </w:rPr>
        <w:t xml:space="preserve"> </w:t>
      </w:r>
    </w:p>
    <w:p w14:paraId="7826CBCD" w14:textId="77777777" w:rsidR="000C4CCE" w:rsidRPr="000C4CCE" w:rsidRDefault="008C2B78" w:rsidP="007C7C02">
      <w:pPr>
        <w:numPr>
          <w:ilvl w:val="0"/>
          <w:numId w:val="25"/>
        </w:numPr>
        <w:tabs>
          <w:tab w:val="left" w:pos="993"/>
        </w:tabs>
        <w:spacing w:after="0" w:line="240" w:lineRule="auto"/>
        <w:jc w:val="both"/>
        <w:rPr>
          <w:rFonts w:ascii="Times New Roman" w:eastAsia="Times New Roman" w:hAnsi="Times New Roman" w:cs="Times New Roman"/>
          <w:iCs/>
          <w:sz w:val="24"/>
          <w:szCs w:val="24"/>
          <w:lang w:eastAsia="ar-SA"/>
        </w:rPr>
      </w:pPr>
      <w:hyperlink r:id="rId25" w:history="1">
        <w:r w:rsidR="000C4CCE" w:rsidRPr="00873E11">
          <w:rPr>
            <w:rFonts w:ascii="Times New Roman" w:eastAsia="Times New Roman" w:hAnsi="Times New Roman" w:cs="Times New Roman"/>
            <w:iCs/>
            <w:color w:val="0000FF"/>
            <w:sz w:val="24"/>
            <w:szCs w:val="24"/>
            <w:u w:val="single"/>
            <w:lang w:eastAsia="ar-SA"/>
          </w:rPr>
          <w:t xml:space="preserve">Портал тп-рф </w:t>
        </w:r>
      </w:hyperlink>
      <w:r w:rsidR="000C4CCE" w:rsidRPr="000C4CCE">
        <w:rPr>
          <w:rFonts w:ascii="Times New Roman" w:eastAsia="Times New Roman" w:hAnsi="Times New Roman" w:cs="Times New Roman"/>
          <w:iCs/>
          <w:sz w:val="24"/>
          <w:szCs w:val="24"/>
          <w:lang w:eastAsia="ar-SA"/>
        </w:rPr>
        <w:t xml:space="preserve"> </w:t>
      </w:r>
    </w:p>
    <w:p w14:paraId="03657C66" w14:textId="6B3ECEA8" w:rsidR="000C4CCE" w:rsidRPr="000C4CCE" w:rsidRDefault="000C4CCE" w:rsidP="007C7C02">
      <w:pPr>
        <w:tabs>
          <w:tab w:val="left" w:pos="993"/>
        </w:tabs>
        <w:spacing w:after="0" w:line="240" w:lineRule="auto"/>
        <w:jc w:val="both"/>
        <w:rPr>
          <w:rFonts w:ascii="Times New Roman" w:eastAsia="Times New Roman" w:hAnsi="Times New Roman" w:cs="Times New Roman"/>
          <w:sz w:val="24"/>
          <w:szCs w:val="24"/>
          <w:lang w:eastAsia="ar-SA"/>
        </w:rPr>
      </w:pPr>
      <w:r w:rsidRPr="00873E11">
        <w:rPr>
          <w:rFonts w:ascii="Times New Roman" w:eastAsia="Times New Roman" w:hAnsi="Times New Roman" w:cs="Times New Roman"/>
          <w:sz w:val="24"/>
          <w:szCs w:val="24"/>
          <w:lang w:eastAsia="ar-SA"/>
        </w:rPr>
        <w:tab/>
      </w:r>
      <w:r w:rsidR="00B12ABB">
        <w:rPr>
          <w:rFonts w:ascii="Times New Roman" w:eastAsia="Times New Roman" w:hAnsi="Times New Roman" w:cs="Times New Roman"/>
          <w:sz w:val="24"/>
          <w:szCs w:val="24"/>
          <w:lang w:eastAsia="ar-SA"/>
        </w:rPr>
        <w:t>В 2022 году были р</w:t>
      </w:r>
      <w:r w:rsidR="00B12ABB" w:rsidRPr="00B12ABB">
        <w:rPr>
          <w:rFonts w:ascii="Times New Roman" w:eastAsia="Times New Roman" w:hAnsi="Times New Roman" w:cs="Times New Roman"/>
          <w:sz w:val="24"/>
          <w:szCs w:val="24"/>
          <w:lang w:eastAsia="ar-SA"/>
        </w:rPr>
        <w:t xml:space="preserve">еализованы </w:t>
      </w:r>
      <w:r w:rsidR="00B12ABB">
        <w:rPr>
          <w:rFonts w:ascii="Times New Roman" w:eastAsia="Times New Roman" w:hAnsi="Times New Roman" w:cs="Times New Roman"/>
          <w:sz w:val="24"/>
          <w:szCs w:val="24"/>
          <w:lang w:eastAsia="ar-SA"/>
        </w:rPr>
        <w:t xml:space="preserve">следующие мероприятия </w:t>
      </w:r>
      <w:r w:rsidR="00B12ABB" w:rsidRPr="00B12ABB">
        <w:rPr>
          <w:rFonts w:ascii="Times New Roman" w:eastAsia="Times New Roman" w:hAnsi="Times New Roman" w:cs="Times New Roman"/>
          <w:sz w:val="24"/>
          <w:szCs w:val="24"/>
          <w:lang w:eastAsia="ar-SA"/>
        </w:rPr>
        <w:t>для повышения качества и доступности услуг Общества, а также изучения удовлетворённости потребителей качеством оказываемых услуг Обществом.  В июне и декабре 2022 года проведены исследования посредством устного опроса потребителей через телефонную линию. Опрошено 110 респондентов. При этом 91 респондент в целом выразили удовлетворённость деятельностью сетевой компании.</w:t>
      </w:r>
      <w:r w:rsidRPr="000C4CCE">
        <w:rPr>
          <w:rFonts w:ascii="Times New Roman" w:eastAsia="Times New Roman" w:hAnsi="Times New Roman" w:cs="Times New Roman"/>
          <w:sz w:val="24"/>
          <w:szCs w:val="24"/>
          <w:lang w:eastAsia="ar-SA"/>
        </w:rPr>
        <w:t xml:space="preserve"> </w:t>
      </w:r>
    </w:p>
    <w:p w14:paraId="67621185"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На сайте </w:t>
      </w:r>
      <w:hyperlink r:id="rId26" w:history="1">
        <w:r w:rsidRPr="00873E11">
          <w:rPr>
            <w:rFonts w:ascii="Times New Roman" w:eastAsia="Times New Roman" w:hAnsi="Times New Roman" w:cs="Times New Roman"/>
            <w:color w:val="0000FF"/>
            <w:sz w:val="24"/>
            <w:szCs w:val="24"/>
            <w:u w:val="single"/>
            <w:lang w:eastAsia="ar-SA"/>
          </w:rPr>
          <w:t>http://www.mrsk-sk.ru/customer/internet-reception/ask_specialist</w:t>
        </w:r>
      </w:hyperlink>
      <w:r w:rsidRPr="000C4CCE">
        <w:rPr>
          <w:rFonts w:ascii="Times New Roman" w:eastAsia="Times New Roman" w:hAnsi="Times New Roman" w:cs="Times New Roman"/>
          <w:sz w:val="24"/>
          <w:szCs w:val="24"/>
          <w:lang w:eastAsia="ar-SA"/>
        </w:rPr>
        <w:t xml:space="preserve">  – в разделе «Клиентам» размещён интерактивный сервис «Интернет-приёмная» (размещена новая интерактивная форма – интернет-приёмная). Реализация интерактивного сервиса «Интернет-приёмная» упрощает взаимоотношение потребителей с </w:t>
      </w:r>
      <w:r w:rsidR="0027248A" w:rsidRPr="00873E11">
        <w:rPr>
          <w:rFonts w:ascii="Times New Roman" w:eastAsia="Times New Roman" w:hAnsi="Times New Roman" w:cs="Times New Roman"/>
          <w:sz w:val="24"/>
          <w:szCs w:val="24"/>
          <w:lang w:eastAsia="ar-SA"/>
        </w:rPr>
        <w:t>Обществом</w:t>
      </w:r>
      <w:r w:rsidRPr="000C4CCE">
        <w:rPr>
          <w:rFonts w:ascii="Times New Roman" w:eastAsia="Times New Roman" w:hAnsi="Times New Roman" w:cs="Times New Roman"/>
          <w:sz w:val="24"/>
          <w:szCs w:val="24"/>
          <w:lang w:eastAsia="ar-SA"/>
        </w:rPr>
        <w:t xml:space="preserve">, позволяя получить необходимую информацию или эффективно решить возникшие у потребителей услуг проблемы. За 2022 год в «Интернет-приёмную» поступило 16 обращений, на которые потребителям был направлен ответ по электронной почте. </w:t>
      </w:r>
    </w:p>
    <w:p w14:paraId="38470B8F"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 xml:space="preserve">Для повышения информационной доступности и открытости деятельности на корпоративном сайте </w:t>
      </w:r>
      <w:r w:rsidR="001F2D15"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 xml:space="preserve"> представлена информация об истории развития компании, топ-менеджменте, составе производственных отделений, адресах и контактах, в том числе номера телефонов контакт-центра. Информация о технологическом присоединении размещена на сайте в разделе «Технологическое присоединение». Потребителям представлена информация по описанию процедуры технологического присоединения, расчёту платы, контактная информация для подачи заявки, а также образцы типовой документации. В разделе «Потребителям» размещена информация о перечне зон ответственности. На странице </w:t>
      </w:r>
      <w:r w:rsidR="001F2D15"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 xml:space="preserve"> в </w:t>
      </w:r>
      <w:r w:rsidR="001F2D15" w:rsidRPr="00873E11">
        <w:rPr>
          <w:rFonts w:ascii="Times New Roman" w:eastAsia="Times New Roman" w:hAnsi="Times New Roman" w:cs="Times New Roman"/>
          <w:sz w:val="24"/>
          <w:szCs w:val="24"/>
          <w:lang w:eastAsia="ar-SA"/>
        </w:rPr>
        <w:t>Instagram</w:t>
      </w:r>
      <w:r w:rsidRPr="000C4CCE">
        <w:rPr>
          <w:rFonts w:ascii="Times New Roman" w:eastAsia="Times New Roman" w:hAnsi="Times New Roman" w:cs="Times New Roman"/>
          <w:sz w:val="24"/>
          <w:szCs w:val="24"/>
          <w:lang w:eastAsia="ar-SA"/>
        </w:rPr>
        <w:t xml:space="preserve"> </w:t>
      </w:r>
      <w:r w:rsidRPr="000C4CCE">
        <w:rPr>
          <w:rFonts w:ascii="Times New Roman" w:eastAsia="Times New Roman" w:hAnsi="Times New Roman" w:cs="Times New Roman"/>
          <w:sz w:val="24"/>
          <w:szCs w:val="24"/>
          <w:lang w:eastAsia="ar-SA"/>
        </w:rPr>
        <w:lastRenderedPageBreak/>
        <w:t>(</w:t>
      </w:r>
      <w:hyperlink r:id="rId27" w:history="1">
        <w:r w:rsidRPr="00873E11">
          <w:rPr>
            <w:rFonts w:ascii="Times New Roman" w:eastAsia="Times New Roman" w:hAnsi="Times New Roman" w:cs="Times New Roman"/>
            <w:color w:val="0000FF"/>
            <w:sz w:val="24"/>
            <w:szCs w:val="24"/>
            <w:u w:val="single"/>
            <w:lang w:eastAsia="ar-SA"/>
          </w:rPr>
          <w:t>https://www.instagram.com/chechenenergo/</w:t>
        </w:r>
      </w:hyperlink>
      <w:r w:rsidRPr="000C4CCE">
        <w:rPr>
          <w:rFonts w:ascii="Times New Roman" w:eastAsia="Times New Roman" w:hAnsi="Times New Roman" w:cs="Times New Roman"/>
          <w:sz w:val="24"/>
          <w:szCs w:val="24"/>
          <w:lang w:eastAsia="ar-SA"/>
        </w:rPr>
        <w:t xml:space="preserve">) размещается информация об аварийных отключениях и новости </w:t>
      </w:r>
      <w:r w:rsidR="001F2D15" w:rsidRPr="00873E11">
        <w:rPr>
          <w:rFonts w:ascii="Times New Roman" w:eastAsia="Times New Roman" w:hAnsi="Times New Roman" w:cs="Times New Roman"/>
          <w:sz w:val="24"/>
          <w:szCs w:val="24"/>
          <w:lang w:eastAsia="ar-SA"/>
        </w:rPr>
        <w:t>Общества</w:t>
      </w:r>
      <w:r w:rsidRPr="000C4CCE">
        <w:rPr>
          <w:rFonts w:ascii="Times New Roman" w:eastAsia="Times New Roman" w:hAnsi="Times New Roman" w:cs="Times New Roman"/>
          <w:sz w:val="24"/>
          <w:szCs w:val="24"/>
          <w:lang w:eastAsia="ar-SA"/>
        </w:rPr>
        <w:t>.</w:t>
      </w:r>
    </w:p>
    <w:p w14:paraId="18934A8A"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На 2023 год запланированы следующие мероприятия:</w:t>
      </w:r>
    </w:p>
    <w:p w14:paraId="659F3E96"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ab/>
        <w:t xml:space="preserve"> проведение письменных опросов потребителей;</w:t>
      </w:r>
    </w:p>
    <w:p w14:paraId="2930F203"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ab/>
        <w:t xml:space="preserve"> информирование потребителей в средствах массовой информации и через онлайн сервисы с целью доведения необходимой информации.</w:t>
      </w:r>
    </w:p>
    <w:p w14:paraId="55C117AF"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ab/>
        <w:t xml:space="preserve"> развитие инфраструктуры очного обслуживания потребителей услуг.</w:t>
      </w:r>
    </w:p>
    <w:p w14:paraId="6BB6700F"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ab/>
        <w:t xml:space="preserve"> развитие спектра дополнительных платных услуг</w:t>
      </w:r>
      <w:r w:rsidR="001F2D15" w:rsidRPr="00873E11">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 xml:space="preserve"> оказываемых                  </w:t>
      </w:r>
      <w:r w:rsidR="001F2D15" w:rsidRPr="00873E11">
        <w:rPr>
          <w:rFonts w:ascii="Times New Roman" w:eastAsia="Times New Roman" w:hAnsi="Times New Roman" w:cs="Times New Roman"/>
          <w:sz w:val="24"/>
          <w:szCs w:val="24"/>
          <w:lang w:eastAsia="ar-SA"/>
        </w:rPr>
        <w:t>Обществом</w:t>
      </w:r>
      <w:r w:rsidRPr="000C4CCE">
        <w:rPr>
          <w:rFonts w:ascii="Times New Roman" w:eastAsia="Times New Roman" w:hAnsi="Times New Roman" w:cs="Times New Roman"/>
          <w:sz w:val="24"/>
          <w:szCs w:val="24"/>
          <w:lang w:eastAsia="ar-SA"/>
        </w:rPr>
        <w:t>.</w:t>
      </w:r>
    </w:p>
    <w:p w14:paraId="50F5E755" w14:textId="7127E9F5"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Всего в 2022</w:t>
      </w:r>
      <w:r w:rsidR="00B12ABB">
        <w:rPr>
          <w:rFonts w:ascii="Times New Roman" w:eastAsia="Times New Roman" w:hAnsi="Times New Roman" w:cs="Times New Roman"/>
          <w:sz w:val="24"/>
          <w:szCs w:val="24"/>
          <w:lang w:eastAsia="ar-SA"/>
        </w:rPr>
        <w:t xml:space="preserve"> </w:t>
      </w:r>
      <w:r w:rsidRPr="000C4CCE">
        <w:rPr>
          <w:rFonts w:ascii="Times New Roman" w:eastAsia="Times New Roman" w:hAnsi="Times New Roman" w:cs="Times New Roman"/>
          <w:sz w:val="24"/>
          <w:szCs w:val="24"/>
          <w:lang w:eastAsia="ar-SA"/>
        </w:rPr>
        <w:t xml:space="preserve">году в </w:t>
      </w:r>
      <w:r w:rsidR="001F2D15" w:rsidRPr="00873E11">
        <w:rPr>
          <w:rFonts w:ascii="Times New Roman" w:eastAsia="Times New Roman" w:hAnsi="Times New Roman" w:cs="Times New Roman"/>
          <w:sz w:val="24"/>
          <w:szCs w:val="24"/>
          <w:lang w:eastAsia="ar-SA"/>
        </w:rPr>
        <w:t>Общество</w:t>
      </w:r>
      <w:r w:rsidRPr="000C4CCE">
        <w:rPr>
          <w:rFonts w:ascii="Times New Roman" w:eastAsia="Times New Roman" w:hAnsi="Times New Roman" w:cs="Times New Roman"/>
          <w:sz w:val="24"/>
          <w:szCs w:val="24"/>
          <w:lang w:eastAsia="ar-SA"/>
        </w:rPr>
        <w:t xml:space="preserve"> поступило 30 454 обращения потребителей услуг, в том числе: </w:t>
      </w:r>
    </w:p>
    <w:p w14:paraId="04B899B3" w14:textId="13E62451"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ab/>
        <w:t xml:space="preserve"> 6 352 – зая</w:t>
      </w:r>
      <w:r w:rsidR="00B12ABB">
        <w:rPr>
          <w:rFonts w:ascii="Times New Roman" w:eastAsia="Times New Roman" w:hAnsi="Times New Roman" w:cs="Times New Roman"/>
          <w:sz w:val="24"/>
          <w:szCs w:val="24"/>
          <w:lang w:eastAsia="ar-SA"/>
        </w:rPr>
        <w:t>вки на оказание услуг, из них 4 </w:t>
      </w:r>
      <w:r w:rsidRPr="000C4CCE">
        <w:rPr>
          <w:rFonts w:ascii="Times New Roman" w:eastAsia="Times New Roman" w:hAnsi="Times New Roman" w:cs="Times New Roman"/>
          <w:sz w:val="24"/>
          <w:szCs w:val="24"/>
          <w:lang w:eastAsia="ar-SA"/>
        </w:rPr>
        <w:t>350</w:t>
      </w:r>
      <w:r w:rsidR="00B12ABB">
        <w:rPr>
          <w:rFonts w:ascii="Times New Roman" w:eastAsia="Times New Roman" w:hAnsi="Times New Roman" w:cs="Times New Roman"/>
          <w:sz w:val="24"/>
          <w:szCs w:val="24"/>
          <w:lang w:eastAsia="ar-SA"/>
        </w:rPr>
        <w:t xml:space="preserve"> </w:t>
      </w:r>
      <w:r w:rsidRPr="000C4CCE">
        <w:rPr>
          <w:rFonts w:ascii="Times New Roman" w:eastAsia="Times New Roman" w:hAnsi="Times New Roman" w:cs="Times New Roman"/>
          <w:sz w:val="24"/>
          <w:szCs w:val="24"/>
          <w:lang w:eastAsia="ar-SA"/>
        </w:rPr>
        <w:t xml:space="preserve">заявок на технологическое присоединение, 4 заявки на переоформление мощности, 16 заявок на продление </w:t>
      </w:r>
      <w:r w:rsidR="0041696D">
        <w:rPr>
          <w:rFonts w:ascii="Times New Roman" w:eastAsia="Times New Roman" w:hAnsi="Times New Roman" w:cs="Times New Roman"/>
          <w:sz w:val="24"/>
          <w:szCs w:val="24"/>
          <w:lang w:eastAsia="ar-SA"/>
        </w:rPr>
        <w:t>технических условий</w:t>
      </w:r>
      <w:r w:rsidRPr="000C4CCE">
        <w:rPr>
          <w:rFonts w:ascii="Times New Roman" w:eastAsia="Times New Roman" w:hAnsi="Times New Roman" w:cs="Times New Roman"/>
          <w:sz w:val="24"/>
          <w:szCs w:val="24"/>
          <w:lang w:eastAsia="ar-SA"/>
        </w:rPr>
        <w:t>.</w:t>
      </w:r>
    </w:p>
    <w:p w14:paraId="38ED1822"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ab/>
        <w:t xml:space="preserve"> 3 – жалобы потребителей услуг, из них 2 жалобы касающихся технологического присоединения, и 1 жалоба по прочим тематикам.</w:t>
      </w:r>
    </w:p>
    <w:p w14:paraId="7AC39B5A" w14:textId="77777777" w:rsidR="000C4CCE" w:rsidRPr="000C4CCE" w:rsidRDefault="000C4CCE" w:rsidP="007C7C02">
      <w:pPr>
        <w:tabs>
          <w:tab w:val="left" w:pos="993"/>
        </w:tabs>
        <w:spacing w:after="0" w:line="240" w:lineRule="auto"/>
        <w:ind w:firstLine="709"/>
        <w:jc w:val="both"/>
        <w:rPr>
          <w:rFonts w:ascii="Times New Roman" w:eastAsia="Times New Roman" w:hAnsi="Times New Roman" w:cs="Times New Roman"/>
          <w:sz w:val="24"/>
          <w:szCs w:val="24"/>
          <w:lang w:eastAsia="ar-SA"/>
        </w:rPr>
      </w:pPr>
      <w:r w:rsidRPr="000C4CCE">
        <w:rPr>
          <w:rFonts w:ascii="Times New Roman" w:eastAsia="Times New Roman" w:hAnsi="Times New Roman" w:cs="Times New Roman"/>
          <w:sz w:val="24"/>
          <w:szCs w:val="24"/>
          <w:lang w:eastAsia="ar-SA"/>
        </w:rPr>
        <w:t>Количество жалоб и обращений, поступивших в 2022 году, уменьшилось по сравнению с 2021   годом на 66 %. Все поступившие жалобы и обращения рассмотрены в установленные сроки, и потребителям направлены своевременные ответы.</w:t>
      </w:r>
    </w:p>
    <w:p w14:paraId="3D2BC514" w14:textId="77777777" w:rsidR="000C4CCE" w:rsidRPr="000C4CCE" w:rsidRDefault="001F2D15" w:rsidP="007C7C02">
      <w:pPr>
        <w:tabs>
          <w:tab w:val="left" w:pos="0"/>
        </w:tabs>
        <w:spacing w:after="0" w:line="240" w:lineRule="auto"/>
        <w:contextualSpacing/>
        <w:jc w:val="both"/>
        <w:rPr>
          <w:rFonts w:ascii="Times New Roman" w:eastAsia="Times New Roman" w:hAnsi="Times New Roman" w:cs="Times New Roman"/>
          <w:sz w:val="24"/>
          <w:szCs w:val="24"/>
          <w:lang w:eastAsia="ar-SA"/>
        </w:rPr>
      </w:pPr>
      <w:r w:rsidRPr="00873E11">
        <w:rPr>
          <w:rFonts w:ascii="Times New Roman" w:eastAsia="Times New Roman" w:hAnsi="Times New Roman" w:cs="Times New Roman"/>
          <w:sz w:val="24"/>
          <w:szCs w:val="24"/>
          <w:lang w:eastAsia="ar-SA"/>
        </w:rPr>
        <w:tab/>
      </w:r>
      <w:r w:rsidR="000C4CCE" w:rsidRPr="000C4CCE">
        <w:rPr>
          <w:rFonts w:ascii="Times New Roman" w:eastAsia="Times New Roman" w:hAnsi="Times New Roman" w:cs="Times New Roman"/>
          <w:sz w:val="24"/>
          <w:szCs w:val="24"/>
          <w:lang w:eastAsia="ar-SA"/>
        </w:rPr>
        <w:t xml:space="preserve">Качество работы с потребителями услуг </w:t>
      </w:r>
      <w:r w:rsidRPr="00873E11">
        <w:rPr>
          <w:rFonts w:ascii="Times New Roman" w:eastAsia="Times New Roman" w:hAnsi="Times New Roman" w:cs="Times New Roman"/>
          <w:sz w:val="24"/>
          <w:szCs w:val="24"/>
          <w:lang w:eastAsia="ar-SA"/>
        </w:rPr>
        <w:t>Общества</w:t>
      </w:r>
      <w:r w:rsidR="000C4CCE" w:rsidRPr="000C4CCE">
        <w:rPr>
          <w:rFonts w:ascii="Times New Roman" w:eastAsia="Times New Roman" w:hAnsi="Times New Roman" w:cs="Times New Roman"/>
          <w:sz w:val="24"/>
          <w:szCs w:val="24"/>
          <w:lang w:eastAsia="ar-SA"/>
        </w:rPr>
        <w:t xml:space="preserve"> можно оценить на основе анализа выполнения планового показателя качества оказываемых услуг по </w:t>
      </w:r>
      <w:r w:rsidR="0041696D">
        <w:rPr>
          <w:rFonts w:ascii="Times New Roman" w:eastAsia="Times New Roman" w:hAnsi="Times New Roman" w:cs="Times New Roman"/>
          <w:sz w:val="24"/>
          <w:szCs w:val="24"/>
          <w:lang w:eastAsia="ar-SA"/>
        </w:rPr>
        <w:t>технологическому присоединению</w:t>
      </w:r>
      <w:r w:rsidR="000C4CCE" w:rsidRPr="000C4CCE">
        <w:rPr>
          <w:rFonts w:ascii="Times New Roman" w:eastAsia="Times New Roman" w:hAnsi="Times New Roman" w:cs="Times New Roman"/>
          <w:sz w:val="24"/>
          <w:szCs w:val="24"/>
          <w:lang w:eastAsia="ar-SA"/>
        </w:rPr>
        <w:t xml:space="preserve">, установленного уполномоченным органом исполнительной власти в области государственного регулирования тарифов на 2022 год в размере </w:t>
      </w:r>
      <w:r w:rsidR="000C4CCE" w:rsidRPr="000C4CCE">
        <w:rPr>
          <w:rFonts w:ascii="Times New Roman" w:eastAsia="Times New Roman" w:hAnsi="Times New Roman" w:cs="Times New Roman"/>
          <w:bCs/>
          <w:sz w:val="24"/>
          <w:szCs w:val="24"/>
          <w:lang w:eastAsia="ar-SA"/>
        </w:rPr>
        <w:t>1,0.</w:t>
      </w:r>
      <w:r w:rsidR="000C4CCE" w:rsidRPr="000C4CCE">
        <w:rPr>
          <w:rFonts w:ascii="Times New Roman" w:eastAsia="Times New Roman" w:hAnsi="Times New Roman" w:cs="Times New Roman"/>
          <w:sz w:val="24"/>
          <w:szCs w:val="24"/>
          <w:lang w:eastAsia="ar-SA"/>
        </w:rPr>
        <w:t xml:space="preserve"> Фактический показатель уровня качества оказываемых услуг по </w:t>
      </w:r>
      <w:r w:rsidR="0041696D">
        <w:rPr>
          <w:rFonts w:ascii="Times New Roman" w:eastAsia="Times New Roman" w:hAnsi="Times New Roman" w:cs="Times New Roman"/>
          <w:sz w:val="24"/>
          <w:szCs w:val="24"/>
          <w:lang w:eastAsia="ar-SA"/>
        </w:rPr>
        <w:t>технологическому присоединению</w:t>
      </w:r>
      <w:r w:rsidR="0041696D" w:rsidRPr="00873E11">
        <w:rPr>
          <w:rFonts w:ascii="Times New Roman" w:eastAsia="Times New Roman" w:hAnsi="Times New Roman" w:cs="Times New Roman"/>
          <w:sz w:val="24"/>
          <w:szCs w:val="24"/>
          <w:lang w:eastAsia="ar-SA"/>
        </w:rPr>
        <w:t xml:space="preserve"> </w:t>
      </w:r>
      <w:r w:rsidRPr="00873E11">
        <w:rPr>
          <w:rFonts w:ascii="Times New Roman" w:eastAsia="Times New Roman" w:hAnsi="Times New Roman" w:cs="Times New Roman"/>
          <w:sz w:val="24"/>
          <w:szCs w:val="24"/>
          <w:lang w:eastAsia="ar-SA"/>
        </w:rPr>
        <w:t>Общества</w:t>
      </w:r>
      <w:r w:rsidR="000C4CCE" w:rsidRPr="000C4CCE">
        <w:rPr>
          <w:rFonts w:ascii="Times New Roman" w:eastAsia="Times New Roman" w:hAnsi="Times New Roman" w:cs="Times New Roman"/>
          <w:sz w:val="24"/>
          <w:szCs w:val="24"/>
          <w:lang w:eastAsia="ar-SA"/>
        </w:rPr>
        <w:t xml:space="preserve"> за 2022 год составил </w:t>
      </w:r>
      <w:r w:rsidR="000C4CCE" w:rsidRPr="000C4CCE">
        <w:rPr>
          <w:rFonts w:ascii="Times New Roman" w:eastAsia="Times New Roman" w:hAnsi="Times New Roman" w:cs="Times New Roman"/>
          <w:bCs/>
          <w:sz w:val="24"/>
          <w:szCs w:val="24"/>
          <w:lang w:eastAsia="ar-SA"/>
        </w:rPr>
        <w:t xml:space="preserve">1,05 </w:t>
      </w:r>
      <w:r w:rsidR="000C4CCE" w:rsidRPr="000C4CCE">
        <w:rPr>
          <w:rFonts w:ascii="Times New Roman" w:eastAsia="Times New Roman" w:hAnsi="Times New Roman" w:cs="Times New Roman"/>
          <w:sz w:val="24"/>
          <w:szCs w:val="24"/>
          <w:lang w:eastAsia="ar-SA"/>
        </w:rPr>
        <w:t xml:space="preserve">отклонение от плана составило 5 % при возможном допустимом отклонении в размере 25 % от планового показателя. </w:t>
      </w:r>
    </w:p>
    <w:p w14:paraId="533473FF" w14:textId="641BFDE4" w:rsidR="000C4CCE" w:rsidRPr="00873E11" w:rsidRDefault="000C4CCE" w:rsidP="007C7C02">
      <w:pPr>
        <w:tabs>
          <w:tab w:val="left" w:pos="0"/>
        </w:tabs>
        <w:spacing w:after="0" w:line="240" w:lineRule="auto"/>
        <w:ind w:firstLine="709"/>
        <w:contextualSpacing/>
        <w:jc w:val="both"/>
        <w:rPr>
          <w:rFonts w:ascii="Times New Roman" w:hAnsi="Times New Roman" w:cs="Times New Roman"/>
          <w:sz w:val="24"/>
          <w:szCs w:val="24"/>
          <w:highlight w:val="yellow"/>
        </w:rPr>
      </w:pPr>
      <w:r w:rsidRPr="000C4CCE">
        <w:rPr>
          <w:rFonts w:ascii="Times New Roman" w:eastAsia="Times New Roman" w:hAnsi="Times New Roman" w:cs="Times New Roman"/>
          <w:sz w:val="24"/>
          <w:szCs w:val="24"/>
          <w:lang w:eastAsia="ar-SA"/>
        </w:rPr>
        <w:t>Решением уполномоченного органа в области государственного регулирования тарифов (Главным Управлением по тарифам и ценам Чеченской Республики) на период 2022 год были установлены следующие плановые значения показателей надежности</w:t>
      </w:r>
      <w:r w:rsidR="001F2D15" w:rsidRPr="00873E11">
        <w:rPr>
          <w:rFonts w:ascii="Times New Roman" w:eastAsia="Times New Roman" w:hAnsi="Times New Roman" w:cs="Times New Roman"/>
          <w:sz w:val="24"/>
          <w:szCs w:val="24"/>
          <w:lang w:eastAsia="ar-SA"/>
        </w:rPr>
        <w:t xml:space="preserve"> </w:t>
      </w:r>
      <w:r w:rsidRPr="000C4CCE">
        <w:rPr>
          <w:rFonts w:ascii="Times New Roman" w:eastAsia="Times New Roman" w:hAnsi="Times New Roman" w:cs="Times New Roman"/>
          <w:sz w:val="24"/>
          <w:szCs w:val="24"/>
          <w:lang w:eastAsia="ar-SA"/>
        </w:rPr>
        <w:t>Пsaidi, час.</w:t>
      </w:r>
      <w:r w:rsidR="001F2D15" w:rsidRPr="00873E11">
        <w:rPr>
          <w:rFonts w:ascii="Times New Roman" w:eastAsia="Times New Roman" w:hAnsi="Times New Roman" w:cs="Times New Roman"/>
          <w:sz w:val="24"/>
          <w:szCs w:val="24"/>
          <w:lang w:eastAsia="ar-SA"/>
        </w:rPr>
        <w:t xml:space="preserve"> – </w:t>
      </w:r>
      <w:r w:rsidRPr="000C4CCE">
        <w:rPr>
          <w:rFonts w:ascii="Times New Roman" w:eastAsia="Times New Roman" w:hAnsi="Times New Roman" w:cs="Times New Roman"/>
          <w:sz w:val="24"/>
          <w:szCs w:val="24"/>
          <w:lang w:eastAsia="ar-SA"/>
        </w:rPr>
        <w:t>4,5878</w:t>
      </w:r>
      <w:r w:rsidR="001F2D15" w:rsidRPr="00873E11">
        <w:rPr>
          <w:rFonts w:ascii="Times New Roman" w:eastAsia="Times New Roman" w:hAnsi="Times New Roman" w:cs="Times New Roman"/>
          <w:sz w:val="24"/>
          <w:szCs w:val="24"/>
          <w:lang w:eastAsia="ar-SA"/>
        </w:rPr>
        <w:t xml:space="preserve">, </w:t>
      </w:r>
      <w:r w:rsidRPr="000C4CCE">
        <w:rPr>
          <w:rFonts w:ascii="Times New Roman" w:eastAsia="Times New Roman" w:hAnsi="Times New Roman" w:cs="Times New Roman"/>
          <w:sz w:val="24"/>
          <w:szCs w:val="24"/>
          <w:lang w:eastAsia="ar-SA"/>
        </w:rPr>
        <w:t>Пsaifi, шт,</w:t>
      </w:r>
      <w:r w:rsidR="001F2D15" w:rsidRPr="00873E11">
        <w:rPr>
          <w:rFonts w:ascii="Times New Roman" w:eastAsia="Times New Roman" w:hAnsi="Times New Roman" w:cs="Times New Roman"/>
          <w:sz w:val="24"/>
          <w:szCs w:val="24"/>
          <w:lang w:eastAsia="ar-SA"/>
        </w:rPr>
        <w:t xml:space="preserve"> – </w:t>
      </w:r>
      <w:r w:rsidRPr="000C4CCE">
        <w:rPr>
          <w:rFonts w:ascii="Times New Roman" w:eastAsia="Times New Roman" w:hAnsi="Times New Roman" w:cs="Times New Roman"/>
          <w:sz w:val="24"/>
          <w:szCs w:val="24"/>
          <w:lang w:eastAsia="ar-SA"/>
        </w:rPr>
        <w:t>1,93793</w:t>
      </w:r>
      <w:r w:rsidR="001F2D15" w:rsidRPr="00873E11">
        <w:rPr>
          <w:rFonts w:ascii="Times New Roman" w:eastAsia="Times New Roman" w:hAnsi="Times New Roman" w:cs="Times New Roman"/>
          <w:sz w:val="24"/>
          <w:szCs w:val="24"/>
          <w:lang w:eastAsia="ar-SA"/>
        </w:rPr>
        <w:t>.</w:t>
      </w:r>
      <w:r w:rsidRPr="000C4CCE">
        <w:rPr>
          <w:rFonts w:ascii="Times New Roman" w:eastAsia="Times New Roman" w:hAnsi="Times New Roman" w:cs="Times New Roman"/>
          <w:sz w:val="24"/>
          <w:szCs w:val="24"/>
          <w:lang w:eastAsia="ar-SA"/>
        </w:rPr>
        <w:t xml:space="preserve"> </w:t>
      </w:r>
      <w:r w:rsidR="001F2D15" w:rsidRPr="00873E11">
        <w:rPr>
          <w:rFonts w:ascii="Times New Roman" w:eastAsia="Times New Roman" w:hAnsi="Times New Roman" w:cs="Times New Roman"/>
          <w:sz w:val="24"/>
          <w:szCs w:val="24"/>
          <w:lang w:eastAsia="ar-SA"/>
        </w:rPr>
        <w:t>П</w:t>
      </w:r>
      <w:r w:rsidRPr="000C4CCE">
        <w:rPr>
          <w:rFonts w:ascii="Times New Roman" w:eastAsia="Times New Roman" w:hAnsi="Times New Roman" w:cs="Times New Roman"/>
          <w:sz w:val="24"/>
          <w:szCs w:val="24"/>
          <w:lang w:eastAsia="ar-SA"/>
        </w:rPr>
        <w:t xml:space="preserve">о факту 2022 года показатели составили </w:t>
      </w:r>
      <w:r w:rsidRPr="00873E11">
        <w:rPr>
          <w:rFonts w:ascii="Times New Roman" w:eastAsia="Times New Roman" w:hAnsi="Times New Roman" w:cs="Times New Roman"/>
          <w:sz w:val="24"/>
          <w:szCs w:val="24"/>
          <w:lang w:eastAsia="ar-SA"/>
        </w:rPr>
        <w:t xml:space="preserve">Пsaidi, час. </w:t>
      </w:r>
      <w:r w:rsidR="001F2D15" w:rsidRPr="00873E11">
        <w:rPr>
          <w:rFonts w:ascii="Times New Roman" w:eastAsia="Times New Roman" w:hAnsi="Times New Roman" w:cs="Times New Roman"/>
          <w:sz w:val="24"/>
          <w:szCs w:val="24"/>
          <w:lang w:eastAsia="ar-SA"/>
        </w:rPr>
        <w:t>– </w:t>
      </w:r>
      <w:r w:rsidRPr="00873E11">
        <w:rPr>
          <w:rFonts w:ascii="Times New Roman" w:eastAsia="Times New Roman" w:hAnsi="Times New Roman" w:cs="Times New Roman"/>
          <w:sz w:val="24"/>
          <w:szCs w:val="24"/>
          <w:lang w:eastAsia="ar-SA"/>
        </w:rPr>
        <w:t xml:space="preserve">5,7555, Пsaifi, шт. </w:t>
      </w:r>
      <w:r w:rsidR="001F2D15" w:rsidRPr="00873E11">
        <w:rPr>
          <w:rFonts w:ascii="Times New Roman" w:eastAsia="Times New Roman" w:hAnsi="Times New Roman" w:cs="Times New Roman"/>
          <w:sz w:val="24"/>
          <w:szCs w:val="24"/>
          <w:lang w:eastAsia="ar-SA"/>
        </w:rPr>
        <w:t xml:space="preserve">– </w:t>
      </w:r>
      <w:r w:rsidRPr="00873E11">
        <w:rPr>
          <w:rFonts w:ascii="Times New Roman" w:eastAsia="Times New Roman" w:hAnsi="Times New Roman" w:cs="Times New Roman"/>
          <w:sz w:val="24"/>
          <w:szCs w:val="24"/>
          <w:lang w:eastAsia="ar-SA"/>
        </w:rPr>
        <w:t>6,5395, что является неисполнением плановых показателей надежности оказываемых услуг в 2022 году.</w:t>
      </w:r>
    </w:p>
    <w:p w14:paraId="1E52CE69" w14:textId="77777777" w:rsidR="000C4CCE" w:rsidRDefault="000C4CCE" w:rsidP="007C7C02">
      <w:pPr>
        <w:pStyle w:val="af8"/>
        <w:tabs>
          <w:tab w:val="left" w:pos="993"/>
        </w:tabs>
        <w:ind w:left="0" w:right="-143" w:firstLine="709"/>
        <w:jc w:val="both"/>
        <w:rPr>
          <w:rFonts w:ascii="Times New Roman" w:hAnsi="Times New Roman" w:cs="Times New Roman"/>
          <w:sz w:val="24"/>
          <w:szCs w:val="24"/>
          <w:highlight w:val="yellow"/>
        </w:rPr>
      </w:pPr>
    </w:p>
    <w:p w14:paraId="69C564A3" w14:textId="77777777" w:rsidR="00A9375D" w:rsidRPr="003F311E" w:rsidRDefault="00A9375D" w:rsidP="003F311E">
      <w:pPr>
        <w:pStyle w:val="af8"/>
        <w:ind w:left="0" w:right="-143" w:firstLine="709"/>
        <w:jc w:val="both"/>
        <w:outlineLvl w:val="0"/>
        <w:rPr>
          <w:rFonts w:ascii="Times New Roman" w:hAnsi="Times New Roman" w:cs="Times New Roman"/>
          <w:b/>
          <w:sz w:val="24"/>
          <w:szCs w:val="24"/>
        </w:rPr>
      </w:pPr>
      <w:bookmarkStart w:id="27" w:name="_Toc131584278"/>
      <w:r w:rsidRPr="003F311E">
        <w:rPr>
          <w:rFonts w:ascii="Times New Roman" w:hAnsi="Times New Roman" w:cs="Times New Roman"/>
          <w:b/>
          <w:sz w:val="24"/>
          <w:szCs w:val="24"/>
        </w:rPr>
        <w:t>Информация о повышении качества услуг по технологическому присоединению</w:t>
      </w:r>
      <w:bookmarkEnd w:id="27"/>
    </w:p>
    <w:p w14:paraId="54B2C0E4" w14:textId="77777777" w:rsidR="00A9375D" w:rsidRPr="00A9375D" w:rsidRDefault="00A9375D" w:rsidP="00A9375D">
      <w:pPr>
        <w:pStyle w:val="af8"/>
        <w:ind w:left="0" w:right="-143" w:firstLine="709"/>
        <w:jc w:val="both"/>
        <w:rPr>
          <w:rFonts w:ascii="Times New Roman" w:hAnsi="Times New Roman" w:cs="Times New Roman"/>
          <w:sz w:val="24"/>
          <w:szCs w:val="24"/>
        </w:rPr>
      </w:pPr>
    </w:p>
    <w:p w14:paraId="689ED872" w14:textId="77777777" w:rsidR="00A9375D" w:rsidRPr="00A9375D" w:rsidRDefault="00A9375D" w:rsidP="00A9375D">
      <w:pPr>
        <w:pStyle w:val="af8"/>
        <w:ind w:left="0" w:right="-143" w:firstLine="709"/>
        <w:jc w:val="both"/>
        <w:rPr>
          <w:rFonts w:ascii="Times New Roman" w:hAnsi="Times New Roman" w:cs="Times New Roman"/>
          <w:sz w:val="24"/>
          <w:szCs w:val="24"/>
        </w:rPr>
      </w:pPr>
      <w:r w:rsidRPr="00A9375D">
        <w:rPr>
          <w:rFonts w:ascii="Times New Roman" w:hAnsi="Times New Roman" w:cs="Times New Roman"/>
          <w:sz w:val="24"/>
          <w:szCs w:val="24"/>
        </w:rPr>
        <w:t>В целях повышения качества услуг по технологическому присоединению (</w:t>
      </w:r>
      <w:r>
        <w:rPr>
          <w:rFonts w:ascii="Times New Roman" w:hAnsi="Times New Roman" w:cs="Times New Roman"/>
          <w:sz w:val="24"/>
          <w:szCs w:val="24"/>
        </w:rPr>
        <w:t xml:space="preserve">далее – </w:t>
      </w:r>
      <w:r w:rsidRPr="00A9375D">
        <w:rPr>
          <w:rFonts w:ascii="Times New Roman" w:hAnsi="Times New Roman" w:cs="Times New Roman"/>
          <w:sz w:val="24"/>
          <w:szCs w:val="24"/>
        </w:rPr>
        <w:t xml:space="preserve">ТП) в </w:t>
      </w:r>
      <w:r>
        <w:rPr>
          <w:rFonts w:ascii="Times New Roman" w:hAnsi="Times New Roman" w:cs="Times New Roman"/>
          <w:sz w:val="24"/>
          <w:szCs w:val="24"/>
        </w:rPr>
        <w:t>Обществе</w:t>
      </w:r>
      <w:r w:rsidRPr="00A9375D">
        <w:rPr>
          <w:rFonts w:ascii="Times New Roman" w:hAnsi="Times New Roman" w:cs="Times New Roman"/>
          <w:sz w:val="24"/>
          <w:szCs w:val="24"/>
        </w:rPr>
        <w:t xml:space="preserve"> осуществлены следующие мероприятия:</w:t>
      </w:r>
    </w:p>
    <w:p w14:paraId="30E283A7" w14:textId="77777777" w:rsidR="00A9375D" w:rsidRPr="00A9375D" w:rsidRDefault="00A9375D" w:rsidP="00A9375D">
      <w:pPr>
        <w:pStyle w:val="af8"/>
        <w:ind w:left="0" w:right="-143" w:firstLine="709"/>
        <w:jc w:val="both"/>
        <w:rPr>
          <w:rFonts w:ascii="Times New Roman" w:hAnsi="Times New Roman" w:cs="Times New Roman"/>
          <w:sz w:val="24"/>
          <w:szCs w:val="24"/>
        </w:rPr>
      </w:pPr>
      <w:r w:rsidRPr="00A9375D">
        <w:rPr>
          <w:rFonts w:ascii="Times New Roman" w:hAnsi="Times New Roman" w:cs="Times New Roman"/>
          <w:sz w:val="24"/>
          <w:szCs w:val="24"/>
        </w:rPr>
        <w:t xml:space="preserve">- реализована работа Автоматизированной системы управления технологическим присоединением потребителей </w:t>
      </w:r>
      <w:r w:rsidR="00C82816">
        <w:rPr>
          <w:rFonts w:ascii="Times New Roman" w:hAnsi="Times New Roman" w:cs="Times New Roman"/>
          <w:sz w:val="24"/>
          <w:szCs w:val="24"/>
        </w:rPr>
        <w:t xml:space="preserve">электроэнергии </w:t>
      </w:r>
      <w:r w:rsidR="00C82816" w:rsidRPr="00A9375D">
        <w:rPr>
          <w:rFonts w:ascii="Times New Roman" w:hAnsi="Times New Roman" w:cs="Times New Roman"/>
          <w:sz w:val="24"/>
          <w:szCs w:val="24"/>
        </w:rPr>
        <w:t>(</w:t>
      </w:r>
      <w:r w:rsidR="00C82816">
        <w:rPr>
          <w:rFonts w:ascii="Times New Roman" w:hAnsi="Times New Roman" w:cs="Times New Roman"/>
          <w:sz w:val="24"/>
          <w:szCs w:val="24"/>
        </w:rPr>
        <w:t xml:space="preserve">далее – </w:t>
      </w:r>
      <w:r w:rsidR="00C82816" w:rsidRPr="00A9375D">
        <w:rPr>
          <w:rFonts w:ascii="Times New Roman" w:hAnsi="Times New Roman" w:cs="Times New Roman"/>
          <w:sz w:val="24"/>
          <w:szCs w:val="24"/>
        </w:rPr>
        <w:t>АСУТППЭ)</w:t>
      </w:r>
      <w:r w:rsidR="00C82816">
        <w:rPr>
          <w:rFonts w:ascii="Times New Roman" w:hAnsi="Times New Roman" w:cs="Times New Roman"/>
          <w:sz w:val="24"/>
          <w:szCs w:val="24"/>
        </w:rPr>
        <w:t xml:space="preserve"> </w:t>
      </w:r>
      <w:r w:rsidRPr="00A9375D">
        <w:rPr>
          <w:rFonts w:ascii="Times New Roman" w:hAnsi="Times New Roman" w:cs="Times New Roman"/>
          <w:sz w:val="24"/>
          <w:szCs w:val="24"/>
        </w:rPr>
        <w:t>на типовой платформе 1С: Предприятие 8. Энергетика;</w:t>
      </w:r>
    </w:p>
    <w:p w14:paraId="7CE16944" w14:textId="77777777" w:rsidR="00A9375D" w:rsidRPr="00A9375D" w:rsidRDefault="00A9375D" w:rsidP="00A9375D">
      <w:pPr>
        <w:pStyle w:val="af8"/>
        <w:ind w:left="0" w:right="-143" w:firstLine="709"/>
        <w:jc w:val="both"/>
        <w:rPr>
          <w:rFonts w:ascii="Times New Roman" w:hAnsi="Times New Roman" w:cs="Times New Roman"/>
          <w:sz w:val="24"/>
          <w:szCs w:val="24"/>
        </w:rPr>
      </w:pPr>
      <w:r w:rsidRPr="00A9375D">
        <w:rPr>
          <w:rFonts w:ascii="Times New Roman" w:hAnsi="Times New Roman" w:cs="Times New Roman"/>
          <w:sz w:val="24"/>
          <w:szCs w:val="24"/>
        </w:rPr>
        <w:t>- реализованы механизм направления уведомлений заявителям (рассылка смс-уведомлений) и механизм контроля направления уведомлений, сроков рассмотрения заявок на ТП;</w:t>
      </w:r>
    </w:p>
    <w:p w14:paraId="6E906078" w14:textId="77777777" w:rsidR="00A9375D" w:rsidRPr="00A9375D" w:rsidRDefault="00A9375D" w:rsidP="00A9375D">
      <w:pPr>
        <w:pStyle w:val="af8"/>
        <w:ind w:left="0" w:right="-143" w:firstLine="709"/>
        <w:jc w:val="both"/>
        <w:rPr>
          <w:rFonts w:ascii="Times New Roman" w:hAnsi="Times New Roman" w:cs="Times New Roman"/>
          <w:sz w:val="24"/>
          <w:szCs w:val="24"/>
        </w:rPr>
      </w:pPr>
      <w:r w:rsidRPr="00A9375D">
        <w:rPr>
          <w:rFonts w:ascii="Times New Roman" w:hAnsi="Times New Roman" w:cs="Times New Roman"/>
          <w:sz w:val="24"/>
          <w:szCs w:val="24"/>
        </w:rPr>
        <w:t>- оптимизирован функционал АСУТППЭ, позволяющий:</w:t>
      </w:r>
    </w:p>
    <w:p w14:paraId="33D1C4B8" w14:textId="77777777" w:rsidR="00A9375D" w:rsidRPr="00A9375D" w:rsidRDefault="00A9375D" w:rsidP="00A9375D">
      <w:pPr>
        <w:pStyle w:val="af8"/>
        <w:ind w:left="0" w:right="-143" w:firstLine="1418"/>
        <w:jc w:val="both"/>
        <w:rPr>
          <w:rFonts w:ascii="Times New Roman" w:hAnsi="Times New Roman" w:cs="Times New Roman"/>
          <w:sz w:val="24"/>
          <w:szCs w:val="24"/>
        </w:rPr>
      </w:pPr>
      <w:r>
        <w:rPr>
          <w:rFonts w:ascii="Times New Roman" w:hAnsi="Times New Roman" w:cs="Times New Roman"/>
          <w:sz w:val="24"/>
          <w:szCs w:val="24"/>
        </w:rPr>
        <w:t>--</w:t>
      </w:r>
      <w:r w:rsidR="00C82816">
        <w:rPr>
          <w:rFonts w:ascii="Times New Roman" w:hAnsi="Times New Roman" w:cs="Times New Roman"/>
          <w:sz w:val="24"/>
          <w:szCs w:val="24"/>
        </w:rPr>
        <w:t xml:space="preserve"> </w:t>
      </w:r>
      <w:r w:rsidRPr="00A9375D">
        <w:rPr>
          <w:rFonts w:ascii="Times New Roman" w:hAnsi="Times New Roman" w:cs="Times New Roman"/>
          <w:sz w:val="24"/>
          <w:szCs w:val="24"/>
        </w:rPr>
        <w:t>повысить скорость работы специалистов с документами системы, ускорить процесс принятия заявки от заявителя на технологическое присоединение, повысить эргономичность системы, сократить срок процесса принятия заявки от заявителя на ТП, проверять соблюдение требований к форме, полноте сведений в заявке и наличие документов, приложенных к заявке, в соответствии с нормативными правовыми актами и организационно-распорядительными документами;</w:t>
      </w:r>
    </w:p>
    <w:p w14:paraId="11749AB1" w14:textId="77777777" w:rsidR="00A9375D" w:rsidRPr="00A9375D" w:rsidRDefault="00A9375D" w:rsidP="00A9375D">
      <w:pPr>
        <w:pStyle w:val="af8"/>
        <w:ind w:left="0" w:right="-143" w:firstLine="1418"/>
        <w:jc w:val="both"/>
        <w:rPr>
          <w:rFonts w:ascii="Times New Roman" w:hAnsi="Times New Roman" w:cs="Times New Roman"/>
          <w:sz w:val="24"/>
          <w:szCs w:val="24"/>
        </w:rPr>
      </w:pPr>
      <w:r>
        <w:rPr>
          <w:rFonts w:ascii="Times New Roman" w:hAnsi="Times New Roman" w:cs="Times New Roman"/>
          <w:sz w:val="24"/>
          <w:szCs w:val="24"/>
        </w:rPr>
        <w:t xml:space="preserve">-- </w:t>
      </w:r>
      <w:r w:rsidRPr="00A9375D">
        <w:rPr>
          <w:rFonts w:ascii="Times New Roman" w:hAnsi="Times New Roman" w:cs="Times New Roman"/>
          <w:sz w:val="24"/>
          <w:szCs w:val="24"/>
        </w:rPr>
        <w:t xml:space="preserve">провести нормализацию информационных баз всех филиалов, включая центральную базу в части неактуальных и (или) некорректных данных, обеспечить хранение </w:t>
      </w:r>
      <w:r w:rsidRPr="00A9375D">
        <w:rPr>
          <w:rFonts w:ascii="Times New Roman" w:hAnsi="Times New Roman" w:cs="Times New Roman"/>
          <w:sz w:val="24"/>
          <w:szCs w:val="24"/>
        </w:rPr>
        <w:lastRenderedPageBreak/>
        <w:t>истории статусов по заявкам на ТП с момента их подачи заявителем до момента фактического присоединения электроустановок заявителя;</w:t>
      </w:r>
    </w:p>
    <w:p w14:paraId="415F3598" w14:textId="77777777" w:rsidR="00A9375D" w:rsidRDefault="00A9375D" w:rsidP="00A9375D">
      <w:pPr>
        <w:pStyle w:val="af8"/>
        <w:ind w:left="0" w:right="-143" w:firstLine="1418"/>
        <w:jc w:val="both"/>
        <w:rPr>
          <w:rFonts w:ascii="Times New Roman" w:hAnsi="Times New Roman" w:cs="Times New Roman"/>
          <w:sz w:val="24"/>
          <w:szCs w:val="24"/>
          <w:highlight w:val="yellow"/>
        </w:rPr>
      </w:pPr>
      <w:r>
        <w:rPr>
          <w:rFonts w:ascii="Times New Roman" w:hAnsi="Times New Roman" w:cs="Times New Roman"/>
          <w:sz w:val="24"/>
          <w:szCs w:val="24"/>
        </w:rPr>
        <w:t xml:space="preserve">-- </w:t>
      </w:r>
      <w:r w:rsidRPr="00A9375D">
        <w:rPr>
          <w:rFonts w:ascii="Times New Roman" w:hAnsi="Times New Roman" w:cs="Times New Roman"/>
          <w:sz w:val="24"/>
          <w:szCs w:val="24"/>
        </w:rPr>
        <w:t>обеспечить контроль, получение сводной и детализированной информации, формирование отчетных показателей в табличном и в графическом виде (график, диаграмма, гистограмма и пр.) с возможностью динамического построения за необходимый указанный период времени по информационным группам: «Заявки на предоставление дополнительных услуг», «Действующие договоры оказания дополнительных услуг», «Просроченные обязательства», «Претензионная работа», «Мониторинг по надзору», «Исполнение БП по оказанию дополнительных услуг», «Мониторинг показателей КПЭ», «Взаимодействие с клиентами».</w:t>
      </w:r>
    </w:p>
    <w:p w14:paraId="7C97D205" w14:textId="77777777" w:rsidR="00A9375D" w:rsidRPr="00F8333E" w:rsidRDefault="00A9375D" w:rsidP="007C7C02">
      <w:pPr>
        <w:pStyle w:val="af8"/>
        <w:tabs>
          <w:tab w:val="left" w:pos="993"/>
        </w:tabs>
        <w:ind w:left="0" w:right="-143" w:firstLine="709"/>
        <w:jc w:val="both"/>
        <w:rPr>
          <w:rFonts w:ascii="Times New Roman" w:hAnsi="Times New Roman" w:cs="Times New Roman"/>
          <w:sz w:val="24"/>
          <w:szCs w:val="24"/>
          <w:highlight w:val="yellow"/>
        </w:rPr>
      </w:pPr>
    </w:p>
    <w:p w14:paraId="676106CB" w14:textId="77777777" w:rsidR="00F8333E" w:rsidRPr="00F8333E" w:rsidRDefault="00F8333E" w:rsidP="005B2B61">
      <w:pPr>
        <w:pStyle w:val="1"/>
        <w:ind w:firstLine="709"/>
        <w:rPr>
          <w:b w:val="0"/>
          <w:lang w:eastAsia="ar-SA"/>
        </w:rPr>
      </w:pPr>
      <w:bookmarkStart w:id="28" w:name="_Toc131584279"/>
      <w:r w:rsidRPr="00F8333E">
        <w:rPr>
          <w:lang w:eastAsia="ar-SA"/>
        </w:rPr>
        <w:t>Реализация дополнительных (нетарифных) услуг</w:t>
      </w:r>
      <w:bookmarkEnd w:id="28"/>
    </w:p>
    <w:p w14:paraId="104E990D" w14:textId="77777777" w:rsidR="00F8333E" w:rsidRPr="00F8333E" w:rsidRDefault="00F8333E" w:rsidP="007C7C02">
      <w:pPr>
        <w:spacing w:after="0" w:line="240" w:lineRule="auto"/>
        <w:ind w:firstLine="709"/>
        <w:jc w:val="both"/>
        <w:rPr>
          <w:rFonts w:ascii="Times New Roman" w:hAnsi="Times New Roman" w:cs="Times New Roman"/>
          <w:sz w:val="24"/>
          <w:szCs w:val="24"/>
          <w:lang w:eastAsia="ar-SA"/>
        </w:rPr>
      </w:pPr>
    </w:p>
    <w:p w14:paraId="64E5A087" w14:textId="77777777" w:rsidR="0013185A" w:rsidRPr="00F8333E" w:rsidRDefault="0013185A" w:rsidP="0013185A">
      <w:pPr>
        <w:spacing w:after="0" w:line="240" w:lineRule="auto"/>
        <w:ind w:firstLine="709"/>
        <w:jc w:val="both"/>
        <w:rPr>
          <w:rFonts w:ascii="Times New Roman" w:hAnsi="Times New Roman" w:cs="Times New Roman"/>
          <w:sz w:val="24"/>
          <w:szCs w:val="24"/>
          <w:lang w:eastAsia="ar-SA"/>
        </w:rPr>
      </w:pPr>
      <w:r w:rsidRPr="00F8333E">
        <w:rPr>
          <w:rFonts w:ascii="Times New Roman" w:hAnsi="Times New Roman" w:cs="Times New Roman"/>
          <w:sz w:val="24"/>
          <w:szCs w:val="24"/>
          <w:lang w:eastAsia="ar-SA"/>
        </w:rPr>
        <w:t xml:space="preserve">В 2022 году персоналом </w:t>
      </w:r>
      <w:r>
        <w:rPr>
          <w:rFonts w:ascii="Times New Roman" w:hAnsi="Times New Roman" w:cs="Times New Roman"/>
          <w:sz w:val="24"/>
          <w:szCs w:val="24"/>
          <w:lang w:eastAsia="ar-SA"/>
        </w:rPr>
        <w:t>Общества</w:t>
      </w:r>
      <w:r w:rsidRPr="00F8333E">
        <w:rPr>
          <w:rFonts w:ascii="Times New Roman" w:hAnsi="Times New Roman" w:cs="Times New Roman"/>
          <w:sz w:val="24"/>
          <w:szCs w:val="24"/>
          <w:lang w:eastAsia="ar-SA"/>
        </w:rPr>
        <w:t xml:space="preserve"> было оказано дополнительных (нетарифных) на общую сумму выручки 25,804 млн руб., при установленном плановом показателе в размере 67,807</w:t>
      </w:r>
      <w:r w:rsidRPr="00F8333E">
        <w:rPr>
          <w:rFonts w:ascii="Times New Roman" w:hAnsi="Times New Roman" w:cs="Times New Roman"/>
          <w:b/>
          <w:sz w:val="24"/>
          <w:szCs w:val="24"/>
          <w:lang w:eastAsia="ar-SA"/>
        </w:rPr>
        <w:t xml:space="preserve"> </w:t>
      </w:r>
      <w:r w:rsidRPr="00F8333E">
        <w:rPr>
          <w:rFonts w:ascii="Times New Roman" w:hAnsi="Times New Roman" w:cs="Times New Roman"/>
          <w:sz w:val="24"/>
          <w:szCs w:val="24"/>
          <w:lang w:eastAsia="ar-SA"/>
        </w:rPr>
        <w:t xml:space="preserve">млн руб. </w:t>
      </w:r>
      <w:r>
        <w:rPr>
          <w:rFonts w:ascii="Times New Roman" w:hAnsi="Times New Roman" w:cs="Times New Roman"/>
          <w:sz w:val="24"/>
          <w:szCs w:val="24"/>
          <w:lang w:eastAsia="ar-SA"/>
        </w:rPr>
        <w:t>О</w:t>
      </w:r>
      <w:r w:rsidRPr="00F8333E">
        <w:rPr>
          <w:rFonts w:ascii="Times New Roman" w:hAnsi="Times New Roman" w:cs="Times New Roman"/>
          <w:sz w:val="24"/>
          <w:szCs w:val="24"/>
          <w:lang w:eastAsia="ar-SA"/>
        </w:rPr>
        <w:t>сновные виды деятельности по оказанию дополнительных нетарифных услуг за 2022 год</w:t>
      </w:r>
      <w:r>
        <w:rPr>
          <w:rFonts w:ascii="Times New Roman" w:hAnsi="Times New Roman" w:cs="Times New Roman"/>
          <w:sz w:val="24"/>
          <w:szCs w:val="24"/>
          <w:lang w:eastAsia="ar-SA"/>
        </w:rPr>
        <w:t>:</w:t>
      </w:r>
      <w:r w:rsidRPr="00F8333E">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а</w:t>
      </w:r>
      <w:r w:rsidRPr="00F8333E">
        <w:rPr>
          <w:rFonts w:ascii="Times New Roman" w:hAnsi="Times New Roman" w:cs="Times New Roman"/>
          <w:sz w:val="24"/>
          <w:szCs w:val="24"/>
          <w:lang w:eastAsia="ar-SA"/>
        </w:rPr>
        <w:t xml:space="preserve">ренда зданий, помещений, сооружений </w:t>
      </w:r>
      <w:r>
        <w:rPr>
          <w:rFonts w:ascii="Times New Roman" w:hAnsi="Times New Roman" w:cs="Times New Roman"/>
          <w:sz w:val="24"/>
          <w:szCs w:val="24"/>
          <w:lang w:eastAsia="ar-SA"/>
        </w:rPr>
        <w:t>(</w:t>
      </w:r>
      <w:r w:rsidRPr="00F8333E">
        <w:rPr>
          <w:rFonts w:ascii="Times New Roman" w:hAnsi="Times New Roman" w:cs="Times New Roman"/>
          <w:sz w:val="24"/>
          <w:szCs w:val="24"/>
          <w:lang w:eastAsia="ar-SA"/>
        </w:rPr>
        <w:t>кроме объектов электросетевого хозяйства</w:t>
      </w:r>
      <w:r>
        <w:rPr>
          <w:rFonts w:ascii="Times New Roman" w:hAnsi="Times New Roman" w:cs="Times New Roman"/>
          <w:sz w:val="24"/>
          <w:szCs w:val="24"/>
          <w:lang w:eastAsia="ar-SA"/>
        </w:rPr>
        <w:t>)</w:t>
      </w:r>
      <w:r w:rsidRPr="00F8333E">
        <w:rPr>
          <w:rFonts w:ascii="Times New Roman" w:hAnsi="Times New Roman" w:cs="Times New Roman"/>
          <w:sz w:val="24"/>
          <w:szCs w:val="24"/>
          <w:lang w:eastAsia="ar-SA"/>
        </w:rPr>
        <w:t xml:space="preserve"> в сумме 24,794 млн руб., консультационные и организационно-технические услуги </w:t>
      </w:r>
      <w:r>
        <w:rPr>
          <w:rFonts w:ascii="Times New Roman" w:hAnsi="Times New Roman" w:cs="Times New Roman"/>
          <w:sz w:val="24"/>
          <w:szCs w:val="24"/>
          <w:lang w:eastAsia="ar-SA"/>
        </w:rPr>
        <w:t xml:space="preserve">в сумме </w:t>
      </w:r>
      <w:r w:rsidRPr="00F8333E">
        <w:rPr>
          <w:rFonts w:ascii="Times New Roman" w:hAnsi="Times New Roman" w:cs="Times New Roman"/>
          <w:sz w:val="24"/>
          <w:szCs w:val="24"/>
          <w:lang w:eastAsia="ar-SA"/>
        </w:rPr>
        <w:t xml:space="preserve">0,006 тыс. руб. и другие услуги по прочей операционной деятельности в </w:t>
      </w:r>
      <w:r>
        <w:rPr>
          <w:rFonts w:ascii="Times New Roman" w:hAnsi="Times New Roman" w:cs="Times New Roman"/>
          <w:sz w:val="24"/>
          <w:szCs w:val="24"/>
          <w:lang w:eastAsia="ar-SA"/>
        </w:rPr>
        <w:t>сумме</w:t>
      </w:r>
      <w:r w:rsidRPr="00F8333E">
        <w:rPr>
          <w:rFonts w:ascii="Times New Roman" w:hAnsi="Times New Roman" w:cs="Times New Roman"/>
          <w:sz w:val="24"/>
          <w:szCs w:val="24"/>
          <w:lang w:eastAsia="ar-SA"/>
        </w:rPr>
        <w:t xml:space="preserve"> 1,004 тыс. руб.</w:t>
      </w:r>
    </w:p>
    <w:p w14:paraId="584C4225" w14:textId="77777777" w:rsidR="0013185A" w:rsidRPr="00F8333E" w:rsidRDefault="0013185A" w:rsidP="0013185A">
      <w:pPr>
        <w:spacing w:after="0" w:line="240" w:lineRule="auto"/>
        <w:ind w:firstLine="851"/>
        <w:jc w:val="both"/>
        <w:rPr>
          <w:rFonts w:ascii="Times New Roman" w:hAnsi="Times New Roman" w:cs="Times New Roman"/>
          <w:sz w:val="24"/>
          <w:szCs w:val="24"/>
          <w:lang w:eastAsia="ar-SA"/>
        </w:rPr>
      </w:pPr>
      <w:r w:rsidRPr="00F8333E">
        <w:rPr>
          <w:rFonts w:ascii="Times New Roman" w:hAnsi="Times New Roman" w:cs="Times New Roman"/>
          <w:sz w:val="24"/>
          <w:szCs w:val="24"/>
          <w:lang w:eastAsia="ar-SA"/>
        </w:rPr>
        <w:t>Снижение выручки по оказанию дополнительных (нетарифных) услуг в 2022</w:t>
      </w:r>
      <w:r>
        <w:rPr>
          <w:rFonts w:ascii="Times New Roman" w:hAnsi="Times New Roman" w:cs="Times New Roman"/>
          <w:sz w:val="24"/>
          <w:szCs w:val="24"/>
          <w:lang w:eastAsia="ar-SA"/>
        </w:rPr>
        <w:t xml:space="preserve"> году</w:t>
      </w:r>
      <w:r w:rsidRPr="00F8333E">
        <w:rPr>
          <w:rFonts w:ascii="Times New Roman" w:hAnsi="Times New Roman" w:cs="Times New Roman"/>
          <w:sz w:val="24"/>
          <w:szCs w:val="24"/>
          <w:lang w:eastAsia="ar-SA"/>
        </w:rPr>
        <w:t xml:space="preserve"> по сравнению с 2021</w:t>
      </w:r>
      <w:r>
        <w:rPr>
          <w:rFonts w:ascii="Times New Roman" w:hAnsi="Times New Roman" w:cs="Times New Roman"/>
          <w:sz w:val="24"/>
          <w:szCs w:val="24"/>
          <w:lang w:eastAsia="ar-SA"/>
        </w:rPr>
        <w:t xml:space="preserve"> годом</w:t>
      </w:r>
      <w:r w:rsidRPr="00F8333E">
        <w:rPr>
          <w:rFonts w:ascii="Times New Roman" w:hAnsi="Times New Roman" w:cs="Times New Roman"/>
          <w:sz w:val="24"/>
          <w:szCs w:val="24"/>
          <w:lang w:eastAsia="ar-SA"/>
        </w:rPr>
        <w:t xml:space="preserve"> обусловлено снижением показателя выручки от размещения волоконно-оптических линий связи на воздушных линиях электропередачи, в связи с понижением тарифов, на основании Приказа ПАО «Россети Северный Кавказ» от 26.10.2021 № 465. </w:t>
      </w:r>
    </w:p>
    <w:p w14:paraId="00925CE3" w14:textId="77777777" w:rsidR="0013185A" w:rsidRPr="00F8333E" w:rsidRDefault="0013185A" w:rsidP="0013185A">
      <w:pPr>
        <w:spacing w:after="0" w:line="240" w:lineRule="auto"/>
        <w:ind w:firstLine="851"/>
        <w:jc w:val="both"/>
        <w:rPr>
          <w:rFonts w:ascii="Times New Roman" w:hAnsi="Times New Roman" w:cs="Times New Roman"/>
          <w:sz w:val="24"/>
          <w:szCs w:val="24"/>
          <w:lang w:eastAsia="ar-SA"/>
        </w:rPr>
      </w:pPr>
      <w:r w:rsidRPr="00F8333E">
        <w:rPr>
          <w:rFonts w:ascii="Times New Roman" w:hAnsi="Times New Roman" w:cs="Times New Roman"/>
          <w:sz w:val="24"/>
          <w:szCs w:val="24"/>
          <w:lang w:eastAsia="ar-SA"/>
        </w:rPr>
        <w:t xml:space="preserve">Плановыми показателями на 2023 год запланирована выручка по оказанию дополнительных (нетарифных) услуг в объеме </w:t>
      </w:r>
      <w:r>
        <w:rPr>
          <w:rFonts w:ascii="Times New Roman" w:hAnsi="Times New Roman" w:cs="Times New Roman"/>
          <w:sz w:val="24"/>
          <w:szCs w:val="24"/>
          <w:lang w:eastAsia="ar-SA"/>
        </w:rPr>
        <w:t>78,</w:t>
      </w:r>
      <w:r w:rsidRPr="00F8333E">
        <w:rPr>
          <w:rFonts w:ascii="Times New Roman" w:hAnsi="Times New Roman" w:cs="Times New Roman"/>
          <w:sz w:val="24"/>
          <w:szCs w:val="24"/>
          <w:lang w:eastAsia="ar-SA"/>
        </w:rPr>
        <w:t>776</w:t>
      </w:r>
      <w:r w:rsidRPr="00F8333E">
        <w:rPr>
          <w:rFonts w:ascii="Times New Roman" w:hAnsi="Times New Roman" w:cs="Times New Roman"/>
          <w:b/>
          <w:sz w:val="24"/>
          <w:szCs w:val="24"/>
          <w:lang w:eastAsia="ar-SA"/>
        </w:rPr>
        <w:t xml:space="preserve"> </w:t>
      </w:r>
      <w:r w:rsidRPr="00F8333E">
        <w:rPr>
          <w:rFonts w:ascii="Times New Roman" w:hAnsi="Times New Roman" w:cs="Times New Roman"/>
          <w:sz w:val="24"/>
          <w:szCs w:val="24"/>
          <w:lang w:eastAsia="ar-SA"/>
        </w:rPr>
        <w:t>млн руб.</w:t>
      </w:r>
    </w:p>
    <w:p w14:paraId="0A0222F8" w14:textId="77777777" w:rsidR="0013185A" w:rsidRDefault="0013185A" w:rsidP="0013185A">
      <w:pPr>
        <w:spacing w:after="0" w:line="240" w:lineRule="auto"/>
        <w:ind w:firstLine="851"/>
        <w:jc w:val="both"/>
        <w:rPr>
          <w:rFonts w:ascii="Times New Roman" w:hAnsi="Times New Roman" w:cs="Times New Roman"/>
          <w:sz w:val="24"/>
          <w:szCs w:val="24"/>
          <w:lang w:eastAsia="ar-SA"/>
        </w:rPr>
      </w:pPr>
      <w:r w:rsidRPr="00F8333E">
        <w:rPr>
          <w:rFonts w:ascii="Times New Roman" w:hAnsi="Times New Roman" w:cs="Times New Roman"/>
          <w:sz w:val="24"/>
          <w:szCs w:val="24"/>
          <w:lang w:eastAsia="ar-SA"/>
        </w:rPr>
        <w:t>На 2023</w:t>
      </w:r>
      <w:r>
        <w:rPr>
          <w:rFonts w:ascii="Times New Roman" w:hAnsi="Times New Roman" w:cs="Times New Roman"/>
          <w:sz w:val="24"/>
          <w:szCs w:val="24"/>
          <w:lang w:eastAsia="ar-SA"/>
        </w:rPr>
        <w:t xml:space="preserve"> </w:t>
      </w:r>
      <w:r w:rsidRPr="00F8333E">
        <w:rPr>
          <w:rFonts w:ascii="Times New Roman" w:hAnsi="Times New Roman" w:cs="Times New Roman"/>
          <w:sz w:val="24"/>
          <w:szCs w:val="24"/>
          <w:lang w:eastAsia="ar-SA"/>
        </w:rPr>
        <w:t>год запланировано развитие спектра оказываемых дополнительных (нетарифных) услуг</w:t>
      </w:r>
      <w:r>
        <w:rPr>
          <w:rFonts w:ascii="Times New Roman" w:hAnsi="Times New Roman" w:cs="Times New Roman"/>
          <w:sz w:val="24"/>
          <w:szCs w:val="24"/>
          <w:lang w:eastAsia="ar-SA"/>
        </w:rPr>
        <w:t>,</w:t>
      </w:r>
      <w:r w:rsidRPr="00F8333E">
        <w:rPr>
          <w:rFonts w:ascii="Times New Roman" w:hAnsi="Times New Roman" w:cs="Times New Roman"/>
          <w:sz w:val="24"/>
          <w:szCs w:val="24"/>
          <w:lang w:eastAsia="ar-SA"/>
        </w:rPr>
        <w:t xml:space="preserve"> включающи</w:t>
      </w:r>
      <w:r>
        <w:rPr>
          <w:rFonts w:ascii="Times New Roman" w:hAnsi="Times New Roman" w:cs="Times New Roman"/>
          <w:sz w:val="24"/>
          <w:szCs w:val="24"/>
          <w:lang w:eastAsia="ar-SA"/>
        </w:rPr>
        <w:t>х</w:t>
      </w:r>
      <w:r w:rsidRPr="00F8333E">
        <w:rPr>
          <w:rFonts w:ascii="Times New Roman" w:hAnsi="Times New Roman" w:cs="Times New Roman"/>
          <w:sz w:val="24"/>
          <w:szCs w:val="24"/>
          <w:lang w:eastAsia="ar-SA"/>
        </w:rPr>
        <w:t xml:space="preserve"> в себя аренду и услуги по размещению объектов электросетевого хозяйства, ремонтно-эксплуатационное обслуживание электросетевых объектов, выполнение строительно-монтажных работ, оказание консультационных услуг, прочие услуги по прочей операционной деятельности. </w:t>
      </w:r>
    </w:p>
    <w:p w14:paraId="0F0447E9" w14:textId="77777777" w:rsidR="0013185A" w:rsidRPr="00F8333E" w:rsidRDefault="0013185A" w:rsidP="0013185A">
      <w:pPr>
        <w:spacing w:after="0" w:line="240" w:lineRule="auto"/>
        <w:ind w:firstLine="851"/>
        <w:jc w:val="both"/>
        <w:rPr>
          <w:rFonts w:ascii="Times New Roman" w:hAnsi="Times New Roman" w:cs="Times New Roman"/>
          <w:sz w:val="24"/>
          <w:szCs w:val="24"/>
          <w:lang w:eastAsia="ar-SA"/>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247"/>
        <w:gridCol w:w="1049"/>
        <w:gridCol w:w="993"/>
        <w:gridCol w:w="1134"/>
        <w:gridCol w:w="1275"/>
      </w:tblGrid>
      <w:tr w:rsidR="0013185A" w:rsidRPr="00F8333E" w14:paraId="5F9AE87F" w14:textId="77777777" w:rsidTr="00310F2A">
        <w:trPr>
          <w:cantSplit/>
          <w:trHeight w:val="311"/>
        </w:trPr>
        <w:tc>
          <w:tcPr>
            <w:tcW w:w="3936" w:type="dxa"/>
            <w:vMerge w:val="restart"/>
            <w:vAlign w:val="center"/>
          </w:tcPr>
          <w:p w14:paraId="32475D05" w14:textId="77777777" w:rsidR="0013185A" w:rsidRPr="00F8333E" w:rsidRDefault="0013185A" w:rsidP="00310F2A">
            <w:pPr>
              <w:widowControl w:val="0"/>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Показатели</w:t>
            </w:r>
          </w:p>
        </w:tc>
        <w:tc>
          <w:tcPr>
            <w:tcW w:w="1247" w:type="dxa"/>
            <w:vMerge w:val="restart"/>
            <w:vAlign w:val="center"/>
          </w:tcPr>
          <w:p w14:paraId="76C860D1" w14:textId="77777777" w:rsidR="0013185A" w:rsidRPr="00F8333E" w:rsidRDefault="0013185A" w:rsidP="00310F2A">
            <w:pPr>
              <w:widowControl w:val="0"/>
              <w:tabs>
                <w:tab w:val="left" w:pos="40"/>
              </w:tabs>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Ед. изм.</w:t>
            </w:r>
          </w:p>
        </w:tc>
        <w:tc>
          <w:tcPr>
            <w:tcW w:w="4451" w:type="dxa"/>
            <w:gridSpan w:val="4"/>
            <w:vAlign w:val="center"/>
          </w:tcPr>
          <w:p w14:paraId="00372BE0" w14:textId="77777777" w:rsidR="0013185A" w:rsidRPr="00F8333E" w:rsidRDefault="0013185A" w:rsidP="00310F2A">
            <w:pPr>
              <w:widowControl w:val="0"/>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Период</w:t>
            </w:r>
          </w:p>
        </w:tc>
      </w:tr>
      <w:tr w:rsidR="0013185A" w:rsidRPr="00F8333E" w14:paraId="118DC5A6" w14:textId="77777777" w:rsidTr="00310F2A">
        <w:trPr>
          <w:cantSplit/>
        </w:trPr>
        <w:tc>
          <w:tcPr>
            <w:tcW w:w="3936" w:type="dxa"/>
            <w:vMerge/>
            <w:vAlign w:val="center"/>
          </w:tcPr>
          <w:p w14:paraId="54D62BD9" w14:textId="77777777" w:rsidR="0013185A" w:rsidRPr="00F8333E" w:rsidRDefault="0013185A" w:rsidP="00310F2A">
            <w:pPr>
              <w:widowControl w:val="0"/>
              <w:spacing w:after="0" w:line="240" w:lineRule="auto"/>
              <w:jc w:val="center"/>
              <w:rPr>
                <w:rFonts w:ascii="Times New Roman" w:hAnsi="Times New Roman" w:cs="Times New Roman"/>
                <w:b/>
                <w:bCs/>
                <w:color w:val="000000"/>
                <w:sz w:val="20"/>
                <w:szCs w:val="20"/>
              </w:rPr>
            </w:pPr>
          </w:p>
        </w:tc>
        <w:tc>
          <w:tcPr>
            <w:tcW w:w="1247" w:type="dxa"/>
            <w:vMerge/>
            <w:vAlign w:val="center"/>
          </w:tcPr>
          <w:p w14:paraId="375D18A5" w14:textId="77777777" w:rsidR="0013185A" w:rsidRPr="00F8333E" w:rsidRDefault="0013185A" w:rsidP="00310F2A">
            <w:pPr>
              <w:widowControl w:val="0"/>
              <w:tabs>
                <w:tab w:val="left" w:pos="40"/>
              </w:tabs>
              <w:spacing w:after="0" w:line="240" w:lineRule="auto"/>
              <w:jc w:val="center"/>
              <w:rPr>
                <w:rFonts w:ascii="Times New Roman" w:hAnsi="Times New Roman" w:cs="Times New Roman"/>
                <w:b/>
                <w:bCs/>
                <w:color w:val="000000"/>
                <w:sz w:val="20"/>
                <w:szCs w:val="20"/>
              </w:rPr>
            </w:pPr>
          </w:p>
        </w:tc>
        <w:tc>
          <w:tcPr>
            <w:tcW w:w="1049" w:type="dxa"/>
            <w:vAlign w:val="center"/>
          </w:tcPr>
          <w:p w14:paraId="0987529A" w14:textId="77777777" w:rsidR="0013185A" w:rsidRPr="00F8333E" w:rsidDel="001A6DB5" w:rsidRDefault="0013185A" w:rsidP="00310F2A">
            <w:pPr>
              <w:widowControl w:val="0"/>
              <w:tabs>
                <w:tab w:val="left" w:pos="24"/>
              </w:tabs>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2020 год</w:t>
            </w:r>
          </w:p>
        </w:tc>
        <w:tc>
          <w:tcPr>
            <w:tcW w:w="993" w:type="dxa"/>
            <w:shd w:val="clear" w:color="auto" w:fill="auto"/>
            <w:vAlign w:val="center"/>
          </w:tcPr>
          <w:p w14:paraId="27789D90" w14:textId="77777777" w:rsidR="0013185A" w:rsidRPr="00F8333E" w:rsidRDefault="0013185A" w:rsidP="00310F2A">
            <w:pPr>
              <w:widowControl w:val="0"/>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2021 год</w:t>
            </w:r>
          </w:p>
        </w:tc>
        <w:tc>
          <w:tcPr>
            <w:tcW w:w="1134" w:type="dxa"/>
            <w:vAlign w:val="center"/>
          </w:tcPr>
          <w:p w14:paraId="594158F4" w14:textId="77777777" w:rsidR="0013185A" w:rsidRPr="00F8333E" w:rsidRDefault="0013185A" w:rsidP="00310F2A">
            <w:pPr>
              <w:widowControl w:val="0"/>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2022 год</w:t>
            </w:r>
          </w:p>
        </w:tc>
        <w:tc>
          <w:tcPr>
            <w:tcW w:w="1275" w:type="dxa"/>
            <w:vAlign w:val="center"/>
          </w:tcPr>
          <w:p w14:paraId="3AFE78F5" w14:textId="77777777" w:rsidR="0013185A" w:rsidRPr="00F8333E" w:rsidRDefault="0013185A" w:rsidP="00310F2A">
            <w:pPr>
              <w:widowControl w:val="0"/>
              <w:tabs>
                <w:tab w:val="left" w:pos="751"/>
              </w:tabs>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изменение</w:t>
            </w:r>
          </w:p>
          <w:p w14:paraId="4F73338F" w14:textId="77777777" w:rsidR="0013185A" w:rsidRPr="00F8333E" w:rsidRDefault="0013185A" w:rsidP="00310F2A">
            <w:pPr>
              <w:widowControl w:val="0"/>
              <w:spacing w:after="0" w:line="240" w:lineRule="auto"/>
              <w:jc w:val="center"/>
              <w:rPr>
                <w:rFonts w:ascii="Times New Roman" w:hAnsi="Times New Roman" w:cs="Times New Roman"/>
                <w:b/>
                <w:bCs/>
                <w:color w:val="000000"/>
                <w:sz w:val="20"/>
                <w:szCs w:val="20"/>
              </w:rPr>
            </w:pPr>
            <w:r w:rsidRPr="00F8333E">
              <w:rPr>
                <w:rFonts w:ascii="Times New Roman" w:hAnsi="Times New Roman" w:cs="Times New Roman"/>
                <w:b/>
                <w:bCs/>
                <w:color w:val="000000"/>
                <w:sz w:val="20"/>
                <w:szCs w:val="20"/>
              </w:rPr>
              <w:t>2021/2022, %</w:t>
            </w:r>
          </w:p>
        </w:tc>
      </w:tr>
      <w:tr w:rsidR="0013185A" w:rsidRPr="00F8333E" w14:paraId="0D82B1C4" w14:textId="77777777" w:rsidTr="00310F2A">
        <w:trPr>
          <w:cantSplit/>
        </w:trPr>
        <w:tc>
          <w:tcPr>
            <w:tcW w:w="3936" w:type="dxa"/>
            <w:vAlign w:val="center"/>
          </w:tcPr>
          <w:p w14:paraId="06E43CD6"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1</w:t>
            </w:r>
          </w:p>
        </w:tc>
        <w:tc>
          <w:tcPr>
            <w:tcW w:w="1247" w:type="dxa"/>
            <w:vAlign w:val="center"/>
          </w:tcPr>
          <w:p w14:paraId="7CFE94D0" w14:textId="77777777" w:rsidR="0013185A" w:rsidRPr="00F8333E" w:rsidRDefault="0013185A" w:rsidP="00310F2A">
            <w:pPr>
              <w:widowControl w:val="0"/>
              <w:tabs>
                <w:tab w:val="left" w:pos="40"/>
              </w:tabs>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2</w:t>
            </w:r>
          </w:p>
        </w:tc>
        <w:tc>
          <w:tcPr>
            <w:tcW w:w="1049" w:type="dxa"/>
            <w:vAlign w:val="center"/>
          </w:tcPr>
          <w:p w14:paraId="4D9FDCCF"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3</w:t>
            </w:r>
          </w:p>
        </w:tc>
        <w:tc>
          <w:tcPr>
            <w:tcW w:w="993" w:type="dxa"/>
            <w:shd w:val="clear" w:color="auto" w:fill="auto"/>
            <w:vAlign w:val="center"/>
          </w:tcPr>
          <w:p w14:paraId="08E6C4BF"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4</w:t>
            </w:r>
          </w:p>
        </w:tc>
        <w:tc>
          <w:tcPr>
            <w:tcW w:w="1134" w:type="dxa"/>
            <w:vAlign w:val="center"/>
          </w:tcPr>
          <w:p w14:paraId="18169B2C"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5</w:t>
            </w:r>
          </w:p>
        </w:tc>
        <w:tc>
          <w:tcPr>
            <w:tcW w:w="1275" w:type="dxa"/>
            <w:vAlign w:val="center"/>
          </w:tcPr>
          <w:p w14:paraId="364B9AE9"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6</w:t>
            </w:r>
          </w:p>
        </w:tc>
      </w:tr>
      <w:tr w:rsidR="0013185A" w:rsidRPr="00F8333E" w14:paraId="6D1DDB6B" w14:textId="77777777" w:rsidTr="00310F2A">
        <w:trPr>
          <w:cantSplit/>
        </w:trPr>
        <w:tc>
          <w:tcPr>
            <w:tcW w:w="3936" w:type="dxa"/>
            <w:vAlign w:val="center"/>
          </w:tcPr>
          <w:p w14:paraId="69EA6CDD"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Выручка от реализации дополнительных (нетарифных) услуг прочей деятельности</w:t>
            </w:r>
          </w:p>
        </w:tc>
        <w:tc>
          <w:tcPr>
            <w:tcW w:w="1247" w:type="dxa"/>
            <w:vAlign w:val="center"/>
          </w:tcPr>
          <w:p w14:paraId="615F511F"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20B7EF40" w14:textId="77777777" w:rsidR="0013185A" w:rsidRPr="00F8333E" w:rsidRDefault="0013185A" w:rsidP="00310F2A">
            <w:pPr>
              <w:spacing w:after="0" w:line="240" w:lineRule="auto"/>
              <w:jc w:val="center"/>
              <w:rPr>
                <w:rFonts w:ascii="Times New Roman" w:hAnsi="Times New Roman" w:cs="Times New Roman"/>
                <w:sz w:val="20"/>
                <w:szCs w:val="20"/>
              </w:rPr>
            </w:pPr>
            <w:r w:rsidRPr="00F8333E">
              <w:rPr>
                <w:rFonts w:ascii="Times New Roman" w:hAnsi="Times New Roman" w:cs="Times New Roman"/>
                <w:sz w:val="20"/>
                <w:szCs w:val="20"/>
              </w:rPr>
              <w:t>39,202</w:t>
            </w:r>
          </w:p>
        </w:tc>
        <w:tc>
          <w:tcPr>
            <w:tcW w:w="993" w:type="dxa"/>
            <w:vAlign w:val="center"/>
          </w:tcPr>
          <w:p w14:paraId="4B622DAF" w14:textId="77777777" w:rsidR="0013185A" w:rsidRPr="00F8333E" w:rsidRDefault="0013185A" w:rsidP="00310F2A">
            <w:pPr>
              <w:spacing w:after="0" w:line="240" w:lineRule="auto"/>
              <w:jc w:val="center"/>
              <w:rPr>
                <w:rFonts w:ascii="Times New Roman" w:hAnsi="Times New Roman" w:cs="Times New Roman"/>
                <w:sz w:val="20"/>
                <w:szCs w:val="20"/>
              </w:rPr>
            </w:pPr>
            <w:r w:rsidRPr="00F8333E">
              <w:rPr>
                <w:rFonts w:ascii="Times New Roman" w:hAnsi="Times New Roman" w:cs="Times New Roman"/>
                <w:sz w:val="20"/>
                <w:szCs w:val="20"/>
              </w:rPr>
              <w:t>40,185</w:t>
            </w:r>
          </w:p>
        </w:tc>
        <w:tc>
          <w:tcPr>
            <w:tcW w:w="1134" w:type="dxa"/>
            <w:vAlign w:val="center"/>
          </w:tcPr>
          <w:p w14:paraId="107F7EB3" w14:textId="77777777" w:rsidR="0013185A" w:rsidRPr="00F8333E" w:rsidRDefault="0013185A" w:rsidP="00310F2A">
            <w:pPr>
              <w:spacing w:after="0" w:line="240" w:lineRule="auto"/>
              <w:jc w:val="center"/>
              <w:rPr>
                <w:rFonts w:ascii="Times New Roman" w:hAnsi="Times New Roman" w:cs="Times New Roman"/>
                <w:sz w:val="20"/>
                <w:szCs w:val="20"/>
              </w:rPr>
            </w:pPr>
            <w:r w:rsidRPr="00F8333E">
              <w:rPr>
                <w:rFonts w:ascii="Times New Roman" w:hAnsi="Times New Roman" w:cs="Times New Roman"/>
                <w:sz w:val="20"/>
                <w:szCs w:val="20"/>
              </w:rPr>
              <w:t>25,804</w:t>
            </w:r>
          </w:p>
        </w:tc>
        <w:tc>
          <w:tcPr>
            <w:tcW w:w="1275" w:type="dxa"/>
            <w:vAlign w:val="center"/>
          </w:tcPr>
          <w:p w14:paraId="062C50A1"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-35,78%</w:t>
            </w:r>
          </w:p>
        </w:tc>
      </w:tr>
      <w:tr w:rsidR="0013185A" w:rsidRPr="00F8333E" w14:paraId="24421870" w14:textId="77777777" w:rsidTr="00310F2A">
        <w:trPr>
          <w:cantSplit/>
        </w:trPr>
        <w:tc>
          <w:tcPr>
            <w:tcW w:w="3936" w:type="dxa"/>
            <w:vAlign w:val="center"/>
          </w:tcPr>
          <w:p w14:paraId="2D779B26"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Аренда и услуги по размещению</w:t>
            </w:r>
          </w:p>
        </w:tc>
        <w:tc>
          <w:tcPr>
            <w:tcW w:w="1247" w:type="dxa"/>
            <w:vAlign w:val="center"/>
          </w:tcPr>
          <w:p w14:paraId="6087BD45"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5274F04F" w14:textId="77777777" w:rsidR="0013185A" w:rsidRPr="00F8333E" w:rsidRDefault="0013185A" w:rsidP="00310F2A">
            <w:pPr>
              <w:spacing w:after="0" w:line="240" w:lineRule="auto"/>
              <w:jc w:val="center"/>
              <w:rPr>
                <w:rFonts w:ascii="Times New Roman" w:hAnsi="Times New Roman" w:cs="Times New Roman"/>
                <w:sz w:val="20"/>
                <w:szCs w:val="20"/>
              </w:rPr>
            </w:pPr>
            <w:r w:rsidRPr="00F8333E">
              <w:rPr>
                <w:rFonts w:ascii="Times New Roman" w:hAnsi="Times New Roman" w:cs="Times New Roman"/>
                <w:sz w:val="20"/>
                <w:szCs w:val="20"/>
              </w:rPr>
              <w:t>39,069</w:t>
            </w:r>
          </w:p>
        </w:tc>
        <w:tc>
          <w:tcPr>
            <w:tcW w:w="993" w:type="dxa"/>
            <w:vAlign w:val="center"/>
          </w:tcPr>
          <w:p w14:paraId="6B33E448" w14:textId="77777777" w:rsidR="0013185A" w:rsidRPr="00F8333E" w:rsidRDefault="0013185A" w:rsidP="00310F2A">
            <w:pPr>
              <w:spacing w:after="0" w:line="240" w:lineRule="auto"/>
              <w:jc w:val="center"/>
              <w:rPr>
                <w:rFonts w:ascii="Times New Roman" w:hAnsi="Times New Roman" w:cs="Times New Roman"/>
                <w:sz w:val="20"/>
                <w:szCs w:val="20"/>
              </w:rPr>
            </w:pPr>
            <w:r w:rsidRPr="00F8333E">
              <w:rPr>
                <w:rFonts w:ascii="Times New Roman" w:hAnsi="Times New Roman" w:cs="Times New Roman"/>
                <w:sz w:val="20"/>
                <w:szCs w:val="20"/>
              </w:rPr>
              <w:t>38,495</w:t>
            </w:r>
          </w:p>
        </w:tc>
        <w:tc>
          <w:tcPr>
            <w:tcW w:w="1134" w:type="dxa"/>
            <w:vAlign w:val="center"/>
          </w:tcPr>
          <w:p w14:paraId="40C99957" w14:textId="77777777" w:rsidR="0013185A" w:rsidRPr="00F8333E" w:rsidRDefault="0013185A" w:rsidP="00310F2A">
            <w:pPr>
              <w:spacing w:after="0" w:line="240" w:lineRule="auto"/>
              <w:jc w:val="center"/>
              <w:rPr>
                <w:rFonts w:ascii="Times New Roman" w:hAnsi="Times New Roman" w:cs="Times New Roman"/>
                <w:sz w:val="20"/>
                <w:szCs w:val="20"/>
              </w:rPr>
            </w:pPr>
            <w:r w:rsidRPr="00F8333E">
              <w:rPr>
                <w:rFonts w:ascii="Times New Roman" w:hAnsi="Times New Roman" w:cs="Times New Roman"/>
                <w:sz w:val="20"/>
                <w:szCs w:val="20"/>
              </w:rPr>
              <w:t>24,794</w:t>
            </w:r>
          </w:p>
        </w:tc>
        <w:tc>
          <w:tcPr>
            <w:tcW w:w="1275" w:type="dxa"/>
            <w:vAlign w:val="center"/>
          </w:tcPr>
          <w:p w14:paraId="110C69C3"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-35,59%</w:t>
            </w:r>
          </w:p>
        </w:tc>
      </w:tr>
      <w:tr w:rsidR="0013185A" w:rsidRPr="00F8333E" w14:paraId="096076E9" w14:textId="77777777" w:rsidTr="00310F2A">
        <w:trPr>
          <w:cantSplit/>
        </w:trPr>
        <w:tc>
          <w:tcPr>
            <w:tcW w:w="3936" w:type="dxa"/>
            <w:vAlign w:val="center"/>
          </w:tcPr>
          <w:p w14:paraId="16B035D1"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Услуги по техническому и ремонтно-эксплуатационному обслуживанию</w:t>
            </w:r>
          </w:p>
        </w:tc>
        <w:tc>
          <w:tcPr>
            <w:tcW w:w="1247" w:type="dxa"/>
            <w:vAlign w:val="center"/>
          </w:tcPr>
          <w:p w14:paraId="010D3E17"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74139D71"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993" w:type="dxa"/>
            <w:vAlign w:val="center"/>
          </w:tcPr>
          <w:p w14:paraId="2F8BF4E2"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134" w:type="dxa"/>
            <w:vAlign w:val="center"/>
          </w:tcPr>
          <w:p w14:paraId="273E58A5"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275" w:type="dxa"/>
            <w:vAlign w:val="center"/>
          </w:tcPr>
          <w:p w14:paraId="1DDB83EA"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r>
      <w:tr w:rsidR="0013185A" w:rsidRPr="00F8333E" w14:paraId="457C2C82" w14:textId="77777777" w:rsidTr="00310F2A">
        <w:trPr>
          <w:cantSplit/>
        </w:trPr>
        <w:tc>
          <w:tcPr>
            <w:tcW w:w="3936" w:type="dxa"/>
            <w:vAlign w:val="center"/>
          </w:tcPr>
          <w:p w14:paraId="54BE8662"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Выполнение строительно-монтажных работ</w:t>
            </w:r>
          </w:p>
        </w:tc>
        <w:tc>
          <w:tcPr>
            <w:tcW w:w="1247" w:type="dxa"/>
            <w:vAlign w:val="center"/>
          </w:tcPr>
          <w:p w14:paraId="2C365138"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3AD68F3C"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993" w:type="dxa"/>
            <w:vAlign w:val="center"/>
          </w:tcPr>
          <w:p w14:paraId="5441CBFC"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134" w:type="dxa"/>
            <w:vAlign w:val="center"/>
          </w:tcPr>
          <w:p w14:paraId="7B3B5E8E"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275" w:type="dxa"/>
            <w:vAlign w:val="center"/>
          </w:tcPr>
          <w:p w14:paraId="2FA76FE3"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r>
      <w:tr w:rsidR="0013185A" w:rsidRPr="00F8333E" w14:paraId="416C0FBA" w14:textId="77777777" w:rsidTr="00310F2A">
        <w:trPr>
          <w:cantSplit/>
        </w:trPr>
        <w:tc>
          <w:tcPr>
            <w:tcW w:w="3936" w:type="dxa"/>
            <w:vAlign w:val="center"/>
          </w:tcPr>
          <w:p w14:paraId="47C45749"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Консультационные и организационно-технические услуги</w:t>
            </w:r>
          </w:p>
        </w:tc>
        <w:tc>
          <w:tcPr>
            <w:tcW w:w="1247" w:type="dxa"/>
            <w:vAlign w:val="center"/>
          </w:tcPr>
          <w:p w14:paraId="5255601D"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30551526"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0,133</w:t>
            </w:r>
          </w:p>
        </w:tc>
        <w:tc>
          <w:tcPr>
            <w:tcW w:w="993" w:type="dxa"/>
            <w:vAlign w:val="center"/>
          </w:tcPr>
          <w:p w14:paraId="4B1919C3"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0,130</w:t>
            </w:r>
          </w:p>
        </w:tc>
        <w:tc>
          <w:tcPr>
            <w:tcW w:w="1134" w:type="dxa"/>
            <w:vAlign w:val="center"/>
          </w:tcPr>
          <w:p w14:paraId="1CFE2835"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0,006</w:t>
            </w:r>
          </w:p>
        </w:tc>
        <w:tc>
          <w:tcPr>
            <w:tcW w:w="1275" w:type="dxa"/>
            <w:vAlign w:val="center"/>
          </w:tcPr>
          <w:p w14:paraId="5D592EFA"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-95,38%</w:t>
            </w:r>
          </w:p>
        </w:tc>
      </w:tr>
      <w:tr w:rsidR="0013185A" w:rsidRPr="00F8333E" w14:paraId="6DC39C1D" w14:textId="77777777" w:rsidTr="00310F2A">
        <w:trPr>
          <w:cantSplit/>
        </w:trPr>
        <w:tc>
          <w:tcPr>
            <w:tcW w:w="3936" w:type="dxa"/>
            <w:vAlign w:val="center"/>
          </w:tcPr>
          <w:p w14:paraId="69A4236A"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Агентские услуги</w:t>
            </w:r>
          </w:p>
        </w:tc>
        <w:tc>
          <w:tcPr>
            <w:tcW w:w="1247" w:type="dxa"/>
            <w:vAlign w:val="center"/>
          </w:tcPr>
          <w:p w14:paraId="58EF9956"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7ADA4D6F"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993" w:type="dxa"/>
            <w:vAlign w:val="center"/>
          </w:tcPr>
          <w:p w14:paraId="23D98952"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134" w:type="dxa"/>
            <w:vAlign w:val="center"/>
          </w:tcPr>
          <w:p w14:paraId="6B75DB23"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275" w:type="dxa"/>
            <w:vAlign w:val="center"/>
          </w:tcPr>
          <w:p w14:paraId="2364D171"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p>
        </w:tc>
      </w:tr>
      <w:tr w:rsidR="0013185A" w:rsidRPr="00F8333E" w14:paraId="7079FD98" w14:textId="77777777" w:rsidTr="00310F2A">
        <w:trPr>
          <w:cantSplit/>
        </w:trPr>
        <w:tc>
          <w:tcPr>
            <w:tcW w:w="3936" w:type="dxa"/>
            <w:vAlign w:val="center"/>
          </w:tcPr>
          <w:p w14:paraId="0448E9FE"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Услуги связи и информационных технологий</w:t>
            </w:r>
          </w:p>
        </w:tc>
        <w:tc>
          <w:tcPr>
            <w:tcW w:w="1247" w:type="dxa"/>
            <w:vAlign w:val="center"/>
          </w:tcPr>
          <w:p w14:paraId="7C4566A6"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0D7FE30C"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993" w:type="dxa"/>
            <w:vAlign w:val="center"/>
          </w:tcPr>
          <w:p w14:paraId="7E35F6D5"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134" w:type="dxa"/>
            <w:vAlign w:val="center"/>
          </w:tcPr>
          <w:p w14:paraId="774B4169"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1275" w:type="dxa"/>
            <w:vAlign w:val="center"/>
          </w:tcPr>
          <w:p w14:paraId="1D19590D"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r>
      <w:tr w:rsidR="0013185A" w:rsidRPr="00F8333E" w14:paraId="6FB8B467" w14:textId="77777777" w:rsidTr="00310F2A">
        <w:trPr>
          <w:cantSplit/>
        </w:trPr>
        <w:tc>
          <w:tcPr>
            <w:tcW w:w="3936" w:type="dxa"/>
            <w:vAlign w:val="center"/>
          </w:tcPr>
          <w:p w14:paraId="1302A110"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Другие услуги прочей деятельности</w:t>
            </w:r>
          </w:p>
        </w:tc>
        <w:tc>
          <w:tcPr>
            <w:tcW w:w="1247" w:type="dxa"/>
            <w:vAlign w:val="center"/>
          </w:tcPr>
          <w:p w14:paraId="66E9AB91"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млн руб.</w:t>
            </w:r>
          </w:p>
        </w:tc>
        <w:tc>
          <w:tcPr>
            <w:tcW w:w="1049" w:type="dxa"/>
            <w:vAlign w:val="center"/>
          </w:tcPr>
          <w:p w14:paraId="2D67C1D4"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0</w:t>
            </w:r>
          </w:p>
        </w:tc>
        <w:tc>
          <w:tcPr>
            <w:tcW w:w="993" w:type="dxa"/>
            <w:vAlign w:val="center"/>
          </w:tcPr>
          <w:p w14:paraId="0083A7EE"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1,560</w:t>
            </w:r>
          </w:p>
        </w:tc>
        <w:tc>
          <w:tcPr>
            <w:tcW w:w="1134" w:type="dxa"/>
            <w:vAlign w:val="center"/>
          </w:tcPr>
          <w:p w14:paraId="55CDF4A1"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1,004</w:t>
            </w:r>
          </w:p>
        </w:tc>
        <w:tc>
          <w:tcPr>
            <w:tcW w:w="1275" w:type="dxa"/>
            <w:vAlign w:val="center"/>
          </w:tcPr>
          <w:p w14:paraId="592EB3E8"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sidRPr="00F8333E">
              <w:rPr>
                <w:rFonts w:ascii="Times New Roman" w:hAnsi="Times New Roman" w:cs="Times New Roman"/>
                <w:color w:val="000000"/>
                <w:sz w:val="20"/>
                <w:szCs w:val="20"/>
              </w:rPr>
              <w:t>-35,64%</w:t>
            </w:r>
          </w:p>
        </w:tc>
      </w:tr>
      <w:tr w:rsidR="0013185A" w:rsidRPr="00F8333E" w14:paraId="551B05F7" w14:textId="77777777" w:rsidTr="00310F2A">
        <w:trPr>
          <w:cantSplit/>
        </w:trPr>
        <w:tc>
          <w:tcPr>
            <w:tcW w:w="3936" w:type="dxa"/>
            <w:vAlign w:val="center"/>
          </w:tcPr>
          <w:p w14:paraId="1BEDCD8E" w14:textId="77777777" w:rsidR="0013185A" w:rsidRPr="00F8333E" w:rsidRDefault="0013185A" w:rsidP="00310F2A">
            <w:pPr>
              <w:widowControl w:val="0"/>
              <w:spacing w:after="0" w:line="240" w:lineRule="auto"/>
              <w:rPr>
                <w:rFonts w:ascii="Times New Roman" w:hAnsi="Times New Roman" w:cs="Times New Roman"/>
                <w:bCs/>
                <w:color w:val="000000"/>
                <w:sz w:val="20"/>
                <w:szCs w:val="20"/>
              </w:rPr>
            </w:pPr>
            <w:r w:rsidRPr="00F8333E">
              <w:rPr>
                <w:rFonts w:ascii="Times New Roman" w:hAnsi="Times New Roman" w:cs="Times New Roman"/>
                <w:bCs/>
                <w:color w:val="000000"/>
                <w:sz w:val="20"/>
                <w:szCs w:val="20"/>
                <w:lang w:eastAsia="ar-SA"/>
              </w:rPr>
              <w:t>Объем нетарифной выручки от прочих видов деятельности</w:t>
            </w:r>
          </w:p>
        </w:tc>
        <w:tc>
          <w:tcPr>
            <w:tcW w:w="1247" w:type="dxa"/>
            <w:vAlign w:val="center"/>
          </w:tcPr>
          <w:p w14:paraId="0CF37710" w14:textId="77777777" w:rsidR="0013185A" w:rsidRPr="00F8333E" w:rsidRDefault="0013185A" w:rsidP="00310F2A">
            <w:pPr>
              <w:widowControl w:val="0"/>
              <w:spacing w:after="0" w:line="240" w:lineRule="auto"/>
              <w:jc w:val="center"/>
              <w:rPr>
                <w:rFonts w:ascii="Times New Roman" w:hAnsi="Times New Roman" w:cs="Times New Roman"/>
                <w:bCs/>
                <w:color w:val="000000"/>
                <w:sz w:val="20"/>
                <w:szCs w:val="20"/>
              </w:rPr>
            </w:pPr>
            <w:r w:rsidRPr="00F8333E">
              <w:rPr>
                <w:rFonts w:ascii="Times New Roman" w:hAnsi="Times New Roman" w:cs="Times New Roman"/>
                <w:bCs/>
                <w:color w:val="000000"/>
                <w:sz w:val="20"/>
                <w:szCs w:val="20"/>
              </w:rPr>
              <w:t>%</w:t>
            </w:r>
          </w:p>
        </w:tc>
        <w:tc>
          <w:tcPr>
            <w:tcW w:w="1049" w:type="dxa"/>
            <w:vAlign w:val="center"/>
          </w:tcPr>
          <w:p w14:paraId="732B564F"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672%</w:t>
            </w:r>
          </w:p>
        </w:tc>
        <w:tc>
          <w:tcPr>
            <w:tcW w:w="993" w:type="dxa"/>
            <w:vAlign w:val="center"/>
          </w:tcPr>
          <w:p w14:paraId="609B0910"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632%</w:t>
            </w:r>
          </w:p>
        </w:tc>
        <w:tc>
          <w:tcPr>
            <w:tcW w:w="1134" w:type="dxa"/>
            <w:vAlign w:val="center"/>
          </w:tcPr>
          <w:p w14:paraId="36B78819"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363%</w:t>
            </w:r>
          </w:p>
        </w:tc>
        <w:tc>
          <w:tcPr>
            <w:tcW w:w="1275" w:type="dxa"/>
            <w:vAlign w:val="center"/>
          </w:tcPr>
          <w:p w14:paraId="39ED0664" w14:textId="77777777" w:rsidR="0013185A" w:rsidRPr="00F8333E" w:rsidRDefault="0013185A" w:rsidP="00310F2A">
            <w:pPr>
              <w:widowControl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lang w:val="en-US"/>
              </w:rPr>
              <w:t>-42.56</w:t>
            </w:r>
            <w:r w:rsidRPr="00F8333E">
              <w:rPr>
                <w:rFonts w:ascii="Times New Roman" w:hAnsi="Times New Roman" w:cs="Times New Roman"/>
                <w:color w:val="000000"/>
                <w:sz w:val="20"/>
                <w:szCs w:val="20"/>
              </w:rPr>
              <w:t>%</w:t>
            </w:r>
          </w:p>
        </w:tc>
      </w:tr>
    </w:tbl>
    <w:p w14:paraId="08C0B431" w14:textId="77777777" w:rsidR="0013185A" w:rsidRPr="00646C13" w:rsidRDefault="0013185A" w:rsidP="0013185A">
      <w:pPr>
        <w:pStyle w:val="af8"/>
        <w:tabs>
          <w:tab w:val="left" w:pos="993"/>
        </w:tabs>
        <w:ind w:left="0" w:right="-143" w:firstLine="709"/>
        <w:jc w:val="both"/>
        <w:rPr>
          <w:rFonts w:ascii="Times New Roman" w:hAnsi="Times New Roman" w:cs="Times New Roman"/>
          <w:sz w:val="24"/>
          <w:szCs w:val="24"/>
        </w:rPr>
      </w:pPr>
    </w:p>
    <w:p w14:paraId="7C317128" w14:textId="77777777" w:rsidR="00646C13" w:rsidRPr="00646C13" w:rsidRDefault="00646C13" w:rsidP="005B2B61">
      <w:pPr>
        <w:pStyle w:val="af8"/>
        <w:tabs>
          <w:tab w:val="left" w:pos="993"/>
        </w:tabs>
        <w:ind w:left="0" w:right="-143" w:firstLine="709"/>
        <w:jc w:val="both"/>
        <w:outlineLvl w:val="0"/>
        <w:rPr>
          <w:rFonts w:ascii="Times New Roman" w:hAnsi="Times New Roman" w:cs="Times New Roman"/>
          <w:b/>
          <w:sz w:val="24"/>
          <w:szCs w:val="24"/>
        </w:rPr>
      </w:pPr>
      <w:bookmarkStart w:id="29" w:name="_Toc131584280"/>
      <w:r w:rsidRPr="00646C13">
        <w:rPr>
          <w:rFonts w:ascii="Times New Roman" w:hAnsi="Times New Roman" w:cs="Times New Roman"/>
          <w:b/>
          <w:sz w:val="24"/>
          <w:szCs w:val="24"/>
        </w:rPr>
        <w:lastRenderedPageBreak/>
        <w:t>Инвестиционная деятельность</w:t>
      </w:r>
      <w:bookmarkEnd w:id="29"/>
    </w:p>
    <w:p w14:paraId="0FCF13D4" w14:textId="1EA2B22C" w:rsidR="00646C13" w:rsidRDefault="00646C13" w:rsidP="007C7C02">
      <w:pPr>
        <w:pStyle w:val="af8"/>
        <w:tabs>
          <w:tab w:val="left" w:pos="993"/>
        </w:tabs>
        <w:ind w:left="0" w:right="-143" w:firstLine="709"/>
        <w:jc w:val="both"/>
        <w:rPr>
          <w:rFonts w:ascii="Times New Roman" w:hAnsi="Times New Roman" w:cs="Times New Roman"/>
          <w:sz w:val="24"/>
          <w:szCs w:val="24"/>
        </w:rPr>
      </w:pPr>
    </w:p>
    <w:p w14:paraId="1AB1DB96" w14:textId="77777777" w:rsidR="007621CE" w:rsidRPr="00646C13" w:rsidRDefault="007621CE" w:rsidP="007621CE">
      <w:pPr>
        <w:tabs>
          <w:tab w:val="left" w:pos="1134"/>
        </w:tabs>
        <w:autoSpaceDE w:val="0"/>
        <w:autoSpaceDN w:val="0"/>
        <w:adjustRightInd w:val="0"/>
        <w:spacing w:after="0" w:line="240" w:lineRule="auto"/>
        <w:ind w:firstLine="709"/>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Параме</w:t>
      </w:r>
      <w:r>
        <w:rPr>
          <w:rFonts w:ascii="Times New Roman" w:eastAsia="Times New Roman" w:hAnsi="Times New Roman" w:cs="Times New Roman"/>
          <w:b/>
          <w:sz w:val="24"/>
          <w:szCs w:val="24"/>
          <w:lang w:eastAsia="ru-RU"/>
        </w:rPr>
        <w:t>тры инвестиционной деятельности</w:t>
      </w:r>
    </w:p>
    <w:p w14:paraId="3441D83E" w14:textId="77777777" w:rsidR="007621CE" w:rsidRPr="00646C13" w:rsidRDefault="007621CE" w:rsidP="007621CE">
      <w:pPr>
        <w:tabs>
          <w:tab w:val="left" w:pos="142"/>
          <w:tab w:val="left" w:pos="93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5D1198B1" w14:textId="77777777" w:rsidR="007621CE"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Инвестиционная программа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на 2022 год утверждена приказом Минэнерго России от 10.11.2022 № 16@.</w:t>
      </w:r>
    </w:p>
    <w:p w14:paraId="071B93CC"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4801B640" w14:textId="77777777" w:rsidR="007621CE" w:rsidRPr="00646C13" w:rsidRDefault="007621CE" w:rsidP="007621CE">
      <w:pPr>
        <w:tabs>
          <w:tab w:val="left" w:pos="9356"/>
        </w:tabs>
        <w:spacing w:after="0" w:line="240" w:lineRule="auto"/>
        <w:ind w:firstLine="709"/>
        <w:jc w:val="center"/>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Основные параметры инвестиционной программы</w:t>
      </w:r>
      <w:r>
        <w:rPr>
          <w:rFonts w:ascii="Times New Roman" w:eastAsia="Times New Roman" w:hAnsi="Times New Roman" w:cs="Times New Roman"/>
          <w:b/>
          <w:sz w:val="24"/>
          <w:szCs w:val="24"/>
          <w:lang w:eastAsia="ru-RU"/>
        </w:rPr>
        <w:t xml:space="preserve"> на 2022 год</w:t>
      </w:r>
    </w:p>
    <w:tbl>
      <w:tblPr>
        <w:tblW w:w="35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318"/>
        <w:gridCol w:w="2089"/>
        <w:gridCol w:w="785"/>
        <w:gridCol w:w="1052"/>
      </w:tblGrid>
      <w:tr w:rsidR="007621CE" w:rsidRPr="007170FB" w14:paraId="21229ACE" w14:textId="77777777" w:rsidTr="007621CE">
        <w:trPr>
          <w:trHeight w:val="164"/>
          <w:jc w:val="center"/>
        </w:trPr>
        <w:tc>
          <w:tcPr>
            <w:tcW w:w="1081" w:type="pct"/>
            <w:shd w:val="clear" w:color="auto" w:fill="auto"/>
          </w:tcPr>
          <w:p w14:paraId="04B9977C"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b/>
                <w:bCs/>
                <w:sz w:val="20"/>
                <w:szCs w:val="20"/>
                <w:lang w:val="en-US" w:eastAsia="ru-RU"/>
              </w:rPr>
            </w:pPr>
            <w:r w:rsidRPr="007170FB">
              <w:rPr>
                <w:rFonts w:ascii="Times New Roman" w:eastAsia="Times New Roman" w:hAnsi="Times New Roman" w:cs="Times New Roman"/>
                <w:b/>
                <w:bCs/>
                <w:sz w:val="20"/>
                <w:szCs w:val="20"/>
                <w:lang w:eastAsia="ru-RU"/>
              </w:rPr>
              <w:t>Освоение</w:t>
            </w:r>
          </w:p>
        </w:tc>
        <w:tc>
          <w:tcPr>
            <w:tcW w:w="985" w:type="pct"/>
            <w:shd w:val="clear" w:color="auto" w:fill="auto"/>
          </w:tcPr>
          <w:p w14:paraId="5EF5288B"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b/>
                <w:bCs/>
                <w:sz w:val="20"/>
                <w:szCs w:val="20"/>
                <w:lang w:eastAsia="ru-RU"/>
              </w:rPr>
            </w:pPr>
            <w:r w:rsidRPr="007170FB">
              <w:rPr>
                <w:rFonts w:ascii="Times New Roman" w:eastAsia="Times New Roman" w:hAnsi="Times New Roman" w:cs="Times New Roman"/>
                <w:b/>
                <w:bCs/>
                <w:sz w:val="20"/>
                <w:szCs w:val="20"/>
                <w:lang w:eastAsia="ru-RU"/>
              </w:rPr>
              <w:t>Ввод ОФ</w:t>
            </w:r>
          </w:p>
        </w:tc>
        <w:tc>
          <w:tcPr>
            <w:tcW w:w="1561" w:type="pct"/>
            <w:shd w:val="clear" w:color="auto" w:fill="auto"/>
          </w:tcPr>
          <w:p w14:paraId="7E2134AF"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b/>
                <w:bCs/>
                <w:sz w:val="20"/>
                <w:szCs w:val="20"/>
                <w:lang w:eastAsia="ru-RU"/>
              </w:rPr>
            </w:pPr>
            <w:r w:rsidRPr="007170FB">
              <w:rPr>
                <w:rFonts w:ascii="Times New Roman" w:eastAsia="Times New Roman" w:hAnsi="Times New Roman" w:cs="Times New Roman"/>
                <w:b/>
                <w:bCs/>
                <w:sz w:val="20"/>
                <w:szCs w:val="20"/>
                <w:lang w:eastAsia="ru-RU"/>
              </w:rPr>
              <w:t>Финансирование</w:t>
            </w:r>
          </w:p>
        </w:tc>
        <w:tc>
          <w:tcPr>
            <w:tcW w:w="1373" w:type="pct"/>
            <w:gridSpan w:val="2"/>
            <w:shd w:val="clear" w:color="auto" w:fill="auto"/>
          </w:tcPr>
          <w:p w14:paraId="5AEF15C2"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b/>
                <w:bCs/>
                <w:sz w:val="20"/>
                <w:szCs w:val="20"/>
                <w:lang w:eastAsia="ru-RU"/>
              </w:rPr>
            </w:pPr>
            <w:r w:rsidRPr="007170FB">
              <w:rPr>
                <w:rFonts w:ascii="Times New Roman" w:eastAsia="Times New Roman" w:hAnsi="Times New Roman" w:cs="Times New Roman"/>
                <w:b/>
                <w:bCs/>
                <w:sz w:val="20"/>
                <w:szCs w:val="20"/>
                <w:lang w:eastAsia="ru-RU"/>
              </w:rPr>
              <w:t>Ввод мощности</w:t>
            </w:r>
          </w:p>
        </w:tc>
      </w:tr>
      <w:tr w:rsidR="007621CE" w:rsidRPr="007170FB" w14:paraId="7CB0C0F4" w14:textId="77777777" w:rsidTr="00C44FED">
        <w:trPr>
          <w:trHeight w:val="491"/>
          <w:jc w:val="center"/>
        </w:trPr>
        <w:tc>
          <w:tcPr>
            <w:tcW w:w="1081" w:type="pct"/>
            <w:shd w:val="clear" w:color="auto" w:fill="auto"/>
          </w:tcPr>
          <w:p w14:paraId="479996D2"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млн руб., без НДС</w:t>
            </w:r>
          </w:p>
        </w:tc>
        <w:tc>
          <w:tcPr>
            <w:tcW w:w="985" w:type="pct"/>
            <w:shd w:val="clear" w:color="auto" w:fill="auto"/>
          </w:tcPr>
          <w:p w14:paraId="6A3BC2CA"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млн руб. без НДС</w:t>
            </w:r>
          </w:p>
        </w:tc>
        <w:tc>
          <w:tcPr>
            <w:tcW w:w="1561" w:type="pct"/>
            <w:shd w:val="clear" w:color="auto" w:fill="auto"/>
          </w:tcPr>
          <w:p w14:paraId="11ACAAAF"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млн руб. с НДС</w:t>
            </w:r>
          </w:p>
        </w:tc>
        <w:tc>
          <w:tcPr>
            <w:tcW w:w="587" w:type="pct"/>
            <w:shd w:val="clear" w:color="auto" w:fill="auto"/>
          </w:tcPr>
          <w:p w14:paraId="281CB33F"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МВА</w:t>
            </w:r>
          </w:p>
        </w:tc>
        <w:tc>
          <w:tcPr>
            <w:tcW w:w="786" w:type="pct"/>
            <w:shd w:val="clear" w:color="auto" w:fill="auto"/>
          </w:tcPr>
          <w:p w14:paraId="70155026"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км</w:t>
            </w:r>
          </w:p>
        </w:tc>
      </w:tr>
      <w:tr w:rsidR="007621CE" w:rsidRPr="007170FB" w14:paraId="6DA6328D" w14:textId="77777777" w:rsidTr="00C44FED">
        <w:trPr>
          <w:jc w:val="center"/>
        </w:trPr>
        <w:tc>
          <w:tcPr>
            <w:tcW w:w="1081" w:type="pct"/>
            <w:shd w:val="clear" w:color="auto" w:fill="auto"/>
          </w:tcPr>
          <w:p w14:paraId="23E75A49"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1 858,23</w:t>
            </w:r>
          </w:p>
        </w:tc>
        <w:tc>
          <w:tcPr>
            <w:tcW w:w="985" w:type="pct"/>
            <w:shd w:val="clear" w:color="auto" w:fill="auto"/>
          </w:tcPr>
          <w:p w14:paraId="7D7F6FEB"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1 199,24</w:t>
            </w:r>
          </w:p>
        </w:tc>
        <w:tc>
          <w:tcPr>
            <w:tcW w:w="1561" w:type="pct"/>
            <w:shd w:val="clear" w:color="auto" w:fill="auto"/>
          </w:tcPr>
          <w:p w14:paraId="1CF57C90"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val="en-US" w:eastAsia="ru-RU"/>
              </w:rPr>
            </w:pPr>
            <w:r w:rsidRPr="007170FB">
              <w:rPr>
                <w:rFonts w:ascii="Times New Roman" w:eastAsia="Times New Roman" w:hAnsi="Times New Roman" w:cs="Times New Roman"/>
                <w:sz w:val="20"/>
                <w:szCs w:val="20"/>
                <w:lang w:eastAsia="ru-RU"/>
              </w:rPr>
              <w:t>2 455,99</w:t>
            </w:r>
          </w:p>
        </w:tc>
        <w:tc>
          <w:tcPr>
            <w:tcW w:w="587" w:type="pct"/>
            <w:shd w:val="clear" w:color="auto" w:fill="auto"/>
          </w:tcPr>
          <w:p w14:paraId="10B87343"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36,48</w:t>
            </w:r>
          </w:p>
        </w:tc>
        <w:tc>
          <w:tcPr>
            <w:tcW w:w="786" w:type="pct"/>
            <w:shd w:val="clear" w:color="auto" w:fill="auto"/>
          </w:tcPr>
          <w:p w14:paraId="0F2A87BE" w14:textId="77777777" w:rsidR="007621CE" w:rsidRPr="007170FB" w:rsidRDefault="007621CE" w:rsidP="00C44FED">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545,13</w:t>
            </w:r>
          </w:p>
        </w:tc>
      </w:tr>
    </w:tbl>
    <w:p w14:paraId="1BEE43B6"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1EA85398" w14:textId="77777777" w:rsidR="007621CE"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170FB">
        <w:rPr>
          <w:rFonts w:ascii="Times New Roman" w:eastAsia="Times New Roman" w:hAnsi="Times New Roman" w:cs="Times New Roman"/>
          <w:sz w:val="24"/>
          <w:szCs w:val="24"/>
          <w:lang w:eastAsia="ru-RU"/>
        </w:rPr>
        <w:t>В 2022 году АО «Чеченэнерго» освоено капитальных вложений на сумму 1</w:t>
      </w:r>
      <w:r>
        <w:rPr>
          <w:rFonts w:ascii="Times New Roman" w:eastAsia="Times New Roman" w:hAnsi="Times New Roman" w:cs="Times New Roman"/>
          <w:sz w:val="24"/>
          <w:szCs w:val="24"/>
          <w:lang w:eastAsia="ru-RU"/>
        </w:rPr>
        <w:t> </w:t>
      </w:r>
      <w:r w:rsidRPr="007170FB">
        <w:rPr>
          <w:rFonts w:ascii="Times New Roman" w:eastAsia="Times New Roman" w:hAnsi="Times New Roman" w:cs="Times New Roman"/>
          <w:sz w:val="24"/>
          <w:szCs w:val="24"/>
          <w:lang w:eastAsia="ru-RU"/>
        </w:rPr>
        <w:t>858,23</w:t>
      </w:r>
      <w:r>
        <w:rPr>
          <w:rFonts w:ascii="Times New Roman" w:eastAsia="Times New Roman" w:hAnsi="Times New Roman" w:cs="Times New Roman"/>
          <w:sz w:val="24"/>
          <w:szCs w:val="24"/>
          <w:lang w:eastAsia="ru-RU"/>
        </w:rPr>
        <w:t> </w:t>
      </w:r>
      <w:r w:rsidRPr="007170FB">
        <w:rPr>
          <w:rFonts w:ascii="Times New Roman" w:eastAsia="Times New Roman" w:hAnsi="Times New Roman" w:cs="Times New Roman"/>
          <w:sz w:val="24"/>
          <w:szCs w:val="24"/>
          <w:lang w:eastAsia="ru-RU"/>
        </w:rPr>
        <w:t>млн руб. без НДС, профинансировано выполненных работ в объёме 2</w:t>
      </w:r>
      <w:r>
        <w:rPr>
          <w:rFonts w:ascii="Times New Roman" w:eastAsia="Times New Roman" w:hAnsi="Times New Roman" w:cs="Times New Roman"/>
          <w:sz w:val="24"/>
          <w:szCs w:val="24"/>
          <w:lang w:eastAsia="ru-RU"/>
        </w:rPr>
        <w:t xml:space="preserve"> </w:t>
      </w:r>
      <w:r w:rsidRPr="007170FB">
        <w:rPr>
          <w:rFonts w:ascii="Times New Roman" w:eastAsia="Times New Roman" w:hAnsi="Times New Roman" w:cs="Times New Roman"/>
          <w:sz w:val="24"/>
          <w:szCs w:val="24"/>
          <w:lang w:eastAsia="ru-RU"/>
        </w:rPr>
        <w:t>455,99 млн руб. с НДС. Общий ввод основных фондов составил 1</w:t>
      </w:r>
      <w:r>
        <w:rPr>
          <w:rFonts w:ascii="Times New Roman" w:eastAsia="Times New Roman" w:hAnsi="Times New Roman" w:cs="Times New Roman"/>
          <w:sz w:val="24"/>
          <w:szCs w:val="24"/>
          <w:lang w:eastAsia="ru-RU"/>
        </w:rPr>
        <w:t xml:space="preserve"> </w:t>
      </w:r>
      <w:r w:rsidRPr="007170FB">
        <w:rPr>
          <w:rFonts w:ascii="Times New Roman" w:eastAsia="Times New Roman" w:hAnsi="Times New Roman" w:cs="Times New Roman"/>
          <w:sz w:val="24"/>
          <w:szCs w:val="24"/>
          <w:lang w:eastAsia="ru-RU"/>
        </w:rPr>
        <w:t>199,24 млн руб., введено линий электропередачи общей протяжённостью 545,13 км и 36,48 МВА трансформаторной мощности.</w:t>
      </w:r>
    </w:p>
    <w:p w14:paraId="3A9BA3B8"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9"/>
        <w:gridCol w:w="929"/>
        <w:gridCol w:w="1045"/>
        <w:gridCol w:w="1035"/>
        <w:gridCol w:w="1005"/>
        <w:gridCol w:w="1161"/>
      </w:tblGrid>
      <w:tr w:rsidR="007621CE" w:rsidRPr="00646C13" w14:paraId="09A8A60F" w14:textId="77777777" w:rsidTr="007621CE">
        <w:trPr>
          <w:cantSplit/>
          <w:trHeight w:val="64"/>
        </w:trPr>
        <w:tc>
          <w:tcPr>
            <w:tcW w:w="2231" w:type="pct"/>
            <w:vMerge w:val="restart"/>
            <w:vAlign w:val="center"/>
          </w:tcPr>
          <w:p w14:paraId="7FE497D7" w14:textId="77777777" w:rsidR="007621CE" w:rsidRPr="00646C13" w:rsidRDefault="007621CE" w:rsidP="00C44FED">
            <w:pPr>
              <w:widowControl w:val="0"/>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Показатели</w:t>
            </w:r>
          </w:p>
        </w:tc>
        <w:tc>
          <w:tcPr>
            <w:tcW w:w="497" w:type="pct"/>
            <w:vMerge w:val="restart"/>
            <w:vAlign w:val="center"/>
          </w:tcPr>
          <w:p w14:paraId="7FA216AD" w14:textId="77777777" w:rsidR="007621CE" w:rsidRPr="00646C13" w:rsidRDefault="007621CE" w:rsidP="00C44FED">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Ед. изм.</w:t>
            </w:r>
          </w:p>
        </w:tc>
        <w:tc>
          <w:tcPr>
            <w:tcW w:w="2272" w:type="pct"/>
            <w:gridSpan w:val="4"/>
            <w:vAlign w:val="center"/>
          </w:tcPr>
          <w:p w14:paraId="084CE98E" w14:textId="77777777" w:rsidR="007621CE" w:rsidRPr="00646C13" w:rsidRDefault="007621CE" w:rsidP="00C44FED">
            <w:pPr>
              <w:widowControl w:val="0"/>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Факт</w:t>
            </w:r>
          </w:p>
        </w:tc>
      </w:tr>
      <w:tr w:rsidR="007621CE" w:rsidRPr="00646C13" w14:paraId="6C4F788E" w14:textId="77777777" w:rsidTr="007621CE">
        <w:trPr>
          <w:cantSplit/>
        </w:trPr>
        <w:tc>
          <w:tcPr>
            <w:tcW w:w="2231" w:type="pct"/>
            <w:vMerge/>
            <w:vAlign w:val="center"/>
          </w:tcPr>
          <w:p w14:paraId="25F74D24" w14:textId="77777777" w:rsidR="007621CE" w:rsidRPr="00646C13" w:rsidRDefault="007621CE" w:rsidP="00C44FED">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497" w:type="pct"/>
            <w:vMerge/>
            <w:vAlign w:val="center"/>
          </w:tcPr>
          <w:p w14:paraId="1B5720B1" w14:textId="77777777" w:rsidR="007621CE" w:rsidRPr="00646C13" w:rsidRDefault="007621CE" w:rsidP="00C44FED">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p>
        </w:tc>
        <w:tc>
          <w:tcPr>
            <w:tcW w:w="559" w:type="pct"/>
            <w:shd w:val="clear" w:color="auto" w:fill="auto"/>
            <w:vAlign w:val="center"/>
          </w:tcPr>
          <w:p w14:paraId="788DEC21" w14:textId="77777777" w:rsidR="007621CE" w:rsidRPr="00646C13" w:rsidDel="001A6DB5" w:rsidRDefault="007621CE" w:rsidP="00C44FED">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2020 год</w:t>
            </w:r>
          </w:p>
        </w:tc>
        <w:tc>
          <w:tcPr>
            <w:tcW w:w="554" w:type="pct"/>
            <w:vAlign w:val="center"/>
          </w:tcPr>
          <w:p w14:paraId="77A8B947" w14:textId="77777777" w:rsidR="007621CE" w:rsidRPr="00646C13" w:rsidRDefault="007621CE" w:rsidP="00C44FED">
            <w:pPr>
              <w:widowControl w:val="0"/>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2021 год</w:t>
            </w:r>
          </w:p>
        </w:tc>
        <w:tc>
          <w:tcPr>
            <w:tcW w:w="538" w:type="pct"/>
            <w:vAlign w:val="center"/>
          </w:tcPr>
          <w:p w14:paraId="1ED8CC69" w14:textId="77777777" w:rsidR="007621CE" w:rsidRPr="00646C13" w:rsidRDefault="007621CE" w:rsidP="00C44FED">
            <w:pPr>
              <w:widowControl w:val="0"/>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202</w:t>
            </w:r>
            <w:r w:rsidRPr="00646C13">
              <w:rPr>
                <w:rFonts w:ascii="Times New Roman" w:eastAsia="Times New Roman" w:hAnsi="Times New Roman" w:cs="Times New Roman"/>
                <w:b/>
                <w:bCs/>
                <w:color w:val="000000"/>
                <w:sz w:val="20"/>
                <w:szCs w:val="20"/>
                <w:lang w:val="en-US" w:eastAsia="ru-RU"/>
              </w:rPr>
              <w:t>2</w:t>
            </w:r>
            <w:r w:rsidRPr="00646C13">
              <w:rPr>
                <w:rFonts w:ascii="Times New Roman" w:eastAsia="Times New Roman" w:hAnsi="Times New Roman" w:cs="Times New Roman"/>
                <w:b/>
                <w:bCs/>
                <w:color w:val="000000"/>
                <w:sz w:val="20"/>
                <w:szCs w:val="20"/>
                <w:lang w:eastAsia="ru-RU"/>
              </w:rPr>
              <w:t xml:space="preserve"> год</w:t>
            </w:r>
          </w:p>
        </w:tc>
        <w:tc>
          <w:tcPr>
            <w:tcW w:w="621" w:type="pct"/>
            <w:vAlign w:val="center"/>
          </w:tcPr>
          <w:p w14:paraId="7E26961B" w14:textId="77777777" w:rsidR="007621CE" w:rsidRPr="00646C13" w:rsidRDefault="007621CE" w:rsidP="00C44FED">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изменение</w:t>
            </w:r>
          </w:p>
          <w:p w14:paraId="29599254" w14:textId="77777777" w:rsidR="007621CE" w:rsidRPr="00646C13" w:rsidRDefault="007621CE" w:rsidP="00C44FED">
            <w:pPr>
              <w:widowControl w:val="0"/>
              <w:spacing w:after="0" w:line="240" w:lineRule="auto"/>
              <w:jc w:val="center"/>
              <w:rPr>
                <w:rFonts w:ascii="Times New Roman" w:eastAsia="Times New Roman" w:hAnsi="Times New Roman" w:cs="Times New Roman"/>
                <w:b/>
                <w:bCs/>
                <w:color w:val="000000"/>
                <w:sz w:val="20"/>
                <w:szCs w:val="20"/>
                <w:lang w:eastAsia="ru-RU"/>
              </w:rPr>
            </w:pPr>
            <w:r w:rsidRPr="00646C13">
              <w:rPr>
                <w:rFonts w:ascii="Times New Roman" w:eastAsia="Times New Roman" w:hAnsi="Times New Roman" w:cs="Times New Roman"/>
                <w:b/>
                <w:bCs/>
                <w:color w:val="000000"/>
                <w:sz w:val="20"/>
                <w:szCs w:val="20"/>
                <w:lang w:eastAsia="ru-RU"/>
              </w:rPr>
              <w:t>202</w:t>
            </w:r>
            <w:r w:rsidRPr="00646C13">
              <w:rPr>
                <w:rFonts w:ascii="Times New Roman" w:eastAsia="Times New Roman" w:hAnsi="Times New Roman" w:cs="Times New Roman"/>
                <w:b/>
                <w:bCs/>
                <w:color w:val="000000"/>
                <w:sz w:val="20"/>
                <w:szCs w:val="20"/>
                <w:lang w:val="en-US" w:eastAsia="ru-RU"/>
              </w:rPr>
              <w:t>2</w:t>
            </w:r>
            <w:r w:rsidRPr="00646C13">
              <w:rPr>
                <w:rFonts w:ascii="Times New Roman" w:eastAsia="Times New Roman" w:hAnsi="Times New Roman" w:cs="Times New Roman"/>
                <w:b/>
                <w:bCs/>
                <w:color w:val="000000"/>
                <w:sz w:val="20"/>
                <w:szCs w:val="20"/>
                <w:lang w:eastAsia="ru-RU"/>
              </w:rPr>
              <w:t>/202</w:t>
            </w:r>
            <w:r w:rsidRPr="00646C13">
              <w:rPr>
                <w:rFonts w:ascii="Times New Roman" w:eastAsia="Times New Roman" w:hAnsi="Times New Roman" w:cs="Times New Roman"/>
                <w:b/>
                <w:bCs/>
                <w:color w:val="000000"/>
                <w:sz w:val="20"/>
                <w:szCs w:val="20"/>
                <w:lang w:val="en-US" w:eastAsia="ru-RU"/>
              </w:rPr>
              <w:t>1</w:t>
            </w:r>
            <w:r w:rsidRPr="00646C13">
              <w:rPr>
                <w:rFonts w:ascii="Times New Roman" w:eastAsia="Times New Roman" w:hAnsi="Times New Roman" w:cs="Times New Roman"/>
                <w:b/>
                <w:bCs/>
                <w:color w:val="000000"/>
                <w:sz w:val="20"/>
                <w:szCs w:val="20"/>
                <w:lang w:eastAsia="ru-RU"/>
              </w:rPr>
              <w:t>, %</w:t>
            </w:r>
          </w:p>
        </w:tc>
      </w:tr>
      <w:tr w:rsidR="007621CE" w:rsidRPr="00646C13" w14:paraId="0B0B9B89" w14:textId="77777777" w:rsidTr="007621CE">
        <w:trPr>
          <w:cantSplit/>
        </w:trPr>
        <w:tc>
          <w:tcPr>
            <w:tcW w:w="2231" w:type="pct"/>
            <w:vAlign w:val="center"/>
          </w:tcPr>
          <w:p w14:paraId="3FD0C9D6" w14:textId="77777777" w:rsidR="007621CE" w:rsidRPr="00646C13" w:rsidRDefault="007621CE" w:rsidP="00C44FED">
            <w:pPr>
              <w:widowControl w:val="0"/>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1</w:t>
            </w:r>
          </w:p>
        </w:tc>
        <w:tc>
          <w:tcPr>
            <w:tcW w:w="497" w:type="pct"/>
            <w:vAlign w:val="center"/>
          </w:tcPr>
          <w:p w14:paraId="47DBE019" w14:textId="77777777" w:rsidR="007621CE" w:rsidRPr="00646C13" w:rsidRDefault="007621CE" w:rsidP="00C44FED">
            <w:pPr>
              <w:widowControl w:val="0"/>
              <w:tabs>
                <w:tab w:val="left" w:pos="40"/>
              </w:tabs>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2</w:t>
            </w:r>
          </w:p>
        </w:tc>
        <w:tc>
          <w:tcPr>
            <w:tcW w:w="559" w:type="pct"/>
            <w:vAlign w:val="center"/>
          </w:tcPr>
          <w:p w14:paraId="5930F240" w14:textId="77777777" w:rsidR="007621CE" w:rsidRPr="00646C13" w:rsidRDefault="007621CE" w:rsidP="00C44FED">
            <w:pPr>
              <w:widowControl w:val="0"/>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3</w:t>
            </w:r>
          </w:p>
        </w:tc>
        <w:tc>
          <w:tcPr>
            <w:tcW w:w="554" w:type="pct"/>
            <w:shd w:val="clear" w:color="auto" w:fill="auto"/>
            <w:vAlign w:val="center"/>
          </w:tcPr>
          <w:p w14:paraId="45CA72EB" w14:textId="77777777" w:rsidR="007621CE" w:rsidRPr="00646C13" w:rsidRDefault="007621CE" w:rsidP="00C44FED">
            <w:pPr>
              <w:widowControl w:val="0"/>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4</w:t>
            </w:r>
          </w:p>
        </w:tc>
        <w:tc>
          <w:tcPr>
            <w:tcW w:w="538" w:type="pct"/>
            <w:vAlign w:val="center"/>
          </w:tcPr>
          <w:p w14:paraId="02A769E8" w14:textId="77777777" w:rsidR="007621CE" w:rsidRPr="00646C13" w:rsidRDefault="007621CE" w:rsidP="00C44FED">
            <w:pPr>
              <w:widowControl w:val="0"/>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5</w:t>
            </w:r>
          </w:p>
        </w:tc>
        <w:tc>
          <w:tcPr>
            <w:tcW w:w="621" w:type="pct"/>
            <w:vAlign w:val="center"/>
          </w:tcPr>
          <w:p w14:paraId="6B969629" w14:textId="77777777" w:rsidR="007621CE" w:rsidRPr="00646C13" w:rsidRDefault="007621CE" w:rsidP="00C44FED">
            <w:pPr>
              <w:widowControl w:val="0"/>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6</w:t>
            </w:r>
          </w:p>
        </w:tc>
      </w:tr>
      <w:tr w:rsidR="007621CE" w:rsidRPr="00646C13" w14:paraId="47B5A1B7" w14:textId="77777777" w:rsidTr="007621CE">
        <w:trPr>
          <w:cantSplit/>
        </w:trPr>
        <w:tc>
          <w:tcPr>
            <w:tcW w:w="5000" w:type="pct"/>
            <w:gridSpan w:val="6"/>
          </w:tcPr>
          <w:p w14:paraId="575A8BE5" w14:textId="77777777" w:rsidR="007621CE" w:rsidRPr="00646C13" w:rsidRDefault="007621CE" w:rsidP="00C44FED">
            <w:pPr>
              <w:widowControl w:val="0"/>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
                <w:color w:val="000000"/>
                <w:sz w:val="20"/>
                <w:szCs w:val="20"/>
                <w:lang w:eastAsia="ru-RU"/>
              </w:rPr>
              <w:t>Исполнение инвестиционной программы</w:t>
            </w:r>
          </w:p>
        </w:tc>
      </w:tr>
      <w:tr w:rsidR="007621CE" w:rsidRPr="00646C13" w14:paraId="0ECFEDCE" w14:textId="77777777" w:rsidTr="007621CE">
        <w:trPr>
          <w:cantSplit/>
        </w:trPr>
        <w:tc>
          <w:tcPr>
            <w:tcW w:w="2231" w:type="pct"/>
            <w:vAlign w:val="center"/>
          </w:tcPr>
          <w:p w14:paraId="1E09B4F0" w14:textId="77777777" w:rsidR="007621CE" w:rsidRPr="00646C13" w:rsidRDefault="007621CE" w:rsidP="00C44FED">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646C13">
              <w:rPr>
                <w:rFonts w:ascii="Times New Roman" w:eastAsia="Times New Roman" w:hAnsi="Times New Roman" w:cs="Times New Roman"/>
                <w:color w:val="000000"/>
                <w:sz w:val="20"/>
                <w:szCs w:val="20"/>
                <w:lang w:eastAsia="ru-RU"/>
              </w:rPr>
              <w:t xml:space="preserve">Объем финансирования </w:t>
            </w:r>
          </w:p>
        </w:tc>
        <w:tc>
          <w:tcPr>
            <w:tcW w:w="497" w:type="pct"/>
          </w:tcPr>
          <w:p w14:paraId="756F0B4A" w14:textId="77777777" w:rsidR="007621CE" w:rsidRPr="00646C13" w:rsidRDefault="007621CE" w:rsidP="00C44FED">
            <w:pPr>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млн руб.</w:t>
            </w:r>
          </w:p>
        </w:tc>
        <w:tc>
          <w:tcPr>
            <w:tcW w:w="559" w:type="pct"/>
            <w:shd w:val="clear" w:color="auto" w:fill="auto"/>
          </w:tcPr>
          <w:p w14:paraId="40110740"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489,73</w:t>
            </w:r>
          </w:p>
        </w:tc>
        <w:tc>
          <w:tcPr>
            <w:tcW w:w="554" w:type="pct"/>
          </w:tcPr>
          <w:p w14:paraId="684FF558"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2</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284,75</w:t>
            </w:r>
          </w:p>
        </w:tc>
        <w:tc>
          <w:tcPr>
            <w:tcW w:w="538" w:type="pct"/>
          </w:tcPr>
          <w:p w14:paraId="5E841BAA"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2 455,99</w:t>
            </w:r>
          </w:p>
        </w:tc>
        <w:tc>
          <w:tcPr>
            <w:tcW w:w="621" w:type="pct"/>
          </w:tcPr>
          <w:p w14:paraId="0D263BC7" w14:textId="1775458B" w:rsidR="007621CE" w:rsidRPr="00646C13" w:rsidRDefault="0072172B" w:rsidP="00C44FED">
            <w:pPr>
              <w:widowControl w:val="0"/>
              <w:spacing w:after="0" w:line="240" w:lineRule="auto"/>
              <w:jc w:val="right"/>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7</w:t>
            </w:r>
          </w:p>
        </w:tc>
      </w:tr>
      <w:tr w:rsidR="007621CE" w:rsidRPr="00646C13" w14:paraId="68591A96" w14:textId="77777777" w:rsidTr="007621CE">
        <w:trPr>
          <w:cantSplit/>
        </w:trPr>
        <w:tc>
          <w:tcPr>
            <w:tcW w:w="2231" w:type="pct"/>
            <w:vAlign w:val="center"/>
          </w:tcPr>
          <w:p w14:paraId="59E2A744" w14:textId="77777777" w:rsidR="007621CE" w:rsidRPr="00646C13" w:rsidRDefault="007621CE" w:rsidP="00C44FED">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646C13">
              <w:rPr>
                <w:rFonts w:ascii="Times New Roman" w:eastAsia="Times New Roman" w:hAnsi="Times New Roman" w:cs="Times New Roman"/>
                <w:color w:val="000000"/>
                <w:sz w:val="20"/>
                <w:szCs w:val="20"/>
                <w:lang w:eastAsia="ru-RU"/>
              </w:rPr>
              <w:t xml:space="preserve">Объем освоения капитальных вложений </w:t>
            </w:r>
          </w:p>
        </w:tc>
        <w:tc>
          <w:tcPr>
            <w:tcW w:w="497" w:type="pct"/>
          </w:tcPr>
          <w:p w14:paraId="6737B4B7" w14:textId="77777777" w:rsidR="007621CE" w:rsidRPr="00646C13" w:rsidRDefault="007621CE" w:rsidP="00C44FED">
            <w:pPr>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млн руб.</w:t>
            </w:r>
          </w:p>
        </w:tc>
        <w:tc>
          <w:tcPr>
            <w:tcW w:w="559" w:type="pct"/>
            <w:shd w:val="clear" w:color="auto" w:fill="auto"/>
          </w:tcPr>
          <w:p w14:paraId="5F1CC897"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103,47</w:t>
            </w:r>
          </w:p>
        </w:tc>
        <w:tc>
          <w:tcPr>
            <w:tcW w:w="554" w:type="pct"/>
          </w:tcPr>
          <w:p w14:paraId="6E482936"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959,13</w:t>
            </w:r>
          </w:p>
        </w:tc>
        <w:tc>
          <w:tcPr>
            <w:tcW w:w="538" w:type="pct"/>
          </w:tcPr>
          <w:p w14:paraId="6161ED15"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858,23</w:t>
            </w:r>
          </w:p>
        </w:tc>
        <w:tc>
          <w:tcPr>
            <w:tcW w:w="621" w:type="pct"/>
          </w:tcPr>
          <w:p w14:paraId="04D13133"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-5</w:t>
            </w:r>
          </w:p>
        </w:tc>
      </w:tr>
      <w:tr w:rsidR="007621CE" w:rsidRPr="00646C13" w14:paraId="53A8A12D" w14:textId="77777777" w:rsidTr="007621CE">
        <w:trPr>
          <w:cantSplit/>
        </w:trPr>
        <w:tc>
          <w:tcPr>
            <w:tcW w:w="2231" w:type="pct"/>
            <w:vAlign w:val="center"/>
          </w:tcPr>
          <w:p w14:paraId="3D5DDB03" w14:textId="77777777" w:rsidR="007621CE" w:rsidRPr="00646C13" w:rsidRDefault="007621CE" w:rsidP="00C44FED">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646C13">
              <w:rPr>
                <w:rFonts w:ascii="Times New Roman" w:eastAsia="Times New Roman" w:hAnsi="Times New Roman" w:cs="Times New Roman"/>
                <w:color w:val="000000"/>
                <w:sz w:val="20"/>
                <w:szCs w:val="20"/>
                <w:lang w:eastAsia="ru-RU"/>
              </w:rPr>
              <w:t xml:space="preserve">Ввод в состав основных средств </w:t>
            </w:r>
          </w:p>
        </w:tc>
        <w:tc>
          <w:tcPr>
            <w:tcW w:w="497" w:type="pct"/>
          </w:tcPr>
          <w:p w14:paraId="54A7D8DB" w14:textId="77777777" w:rsidR="007621CE" w:rsidRPr="00646C13" w:rsidRDefault="007621CE" w:rsidP="00C44FED">
            <w:pPr>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млн руб.</w:t>
            </w:r>
          </w:p>
        </w:tc>
        <w:tc>
          <w:tcPr>
            <w:tcW w:w="559" w:type="pct"/>
            <w:shd w:val="clear" w:color="auto" w:fill="auto"/>
          </w:tcPr>
          <w:p w14:paraId="4637306F"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309,31</w:t>
            </w:r>
          </w:p>
        </w:tc>
        <w:tc>
          <w:tcPr>
            <w:tcW w:w="554" w:type="pct"/>
          </w:tcPr>
          <w:p w14:paraId="4E49FB39"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713,48</w:t>
            </w:r>
          </w:p>
        </w:tc>
        <w:tc>
          <w:tcPr>
            <w:tcW w:w="538" w:type="pct"/>
          </w:tcPr>
          <w:p w14:paraId="07379EF0"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199,24</w:t>
            </w:r>
          </w:p>
        </w:tc>
        <w:tc>
          <w:tcPr>
            <w:tcW w:w="621" w:type="pct"/>
          </w:tcPr>
          <w:p w14:paraId="7BD91FDF"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68</w:t>
            </w:r>
          </w:p>
        </w:tc>
      </w:tr>
      <w:tr w:rsidR="007621CE" w:rsidRPr="00646C13" w14:paraId="2576A874" w14:textId="77777777" w:rsidTr="007621CE">
        <w:trPr>
          <w:cantSplit/>
        </w:trPr>
        <w:tc>
          <w:tcPr>
            <w:tcW w:w="2231" w:type="pct"/>
            <w:vAlign w:val="center"/>
          </w:tcPr>
          <w:p w14:paraId="073C1C3C" w14:textId="77777777" w:rsidR="007621CE" w:rsidRPr="00646C13" w:rsidRDefault="007621CE" w:rsidP="00C44FED">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646C13">
              <w:rPr>
                <w:rFonts w:ascii="Times New Roman" w:eastAsia="Times New Roman" w:hAnsi="Times New Roman" w:cs="Times New Roman"/>
                <w:color w:val="000000"/>
                <w:sz w:val="20"/>
                <w:szCs w:val="20"/>
                <w:lang w:eastAsia="ru-RU"/>
              </w:rPr>
              <w:t>Ввод в состав основных средств трансформаторной мощности, МВА</w:t>
            </w:r>
          </w:p>
        </w:tc>
        <w:tc>
          <w:tcPr>
            <w:tcW w:w="497" w:type="pct"/>
          </w:tcPr>
          <w:p w14:paraId="2813D7F4" w14:textId="77777777" w:rsidR="007621CE" w:rsidRPr="00646C13" w:rsidRDefault="007621CE" w:rsidP="00C44FED">
            <w:pPr>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МВА</w:t>
            </w:r>
          </w:p>
        </w:tc>
        <w:tc>
          <w:tcPr>
            <w:tcW w:w="559" w:type="pct"/>
            <w:shd w:val="clear" w:color="auto" w:fill="auto"/>
          </w:tcPr>
          <w:p w14:paraId="1C508149"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81,5</w:t>
            </w:r>
          </w:p>
        </w:tc>
        <w:tc>
          <w:tcPr>
            <w:tcW w:w="554" w:type="pct"/>
          </w:tcPr>
          <w:p w14:paraId="577C9899"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1,12</w:t>
            </w:r>
          </w:p>
        </w:tc>
        <w:tc>
          <w:tcPr>
            <w:tcW w:w="538" w:type="pct"/>
          </w:tcPr>
          <w:p w14:paraId="61F6FF92"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36,48</w:t>
            </w:r>
          </w:p>
        </w:tc>
        <w:tc>
          <w:tcPr>
            <w:tcW w:w="621" w:type="pct"/>
          </w:tcPr>
          <w:p w14:paraId="5BB763A5"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val="en-US" w:eastAsia="ru-RU"/>
              </w:rPr>
              <w:t>3</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eastAsia="ru-RU"/>
              </w:rPr>
              <w:t>1</w:t>
            </w:r>
            <w:r w:rsidRPr="005918A1">
              <w:rPr>
                <w:rFonts w:ascii="Times New Roman" w:eastAsia="Times New Roman" w:hAnsi="Times New Roman" w:cs="Times New Roman"/>
                <w:bCs/>
                <w:color w:val="000000"/>
                <w:sz w:val="20"/>
                <w:szCs w:val="20"/>
                <w:lang w:val="en-US" w:eastAsia="ru-RU"/>
              </w:rPr>
              <w:t>57</w:t>
            </w:r>
          </w:p>
        </w:tc>
      </w:tr>
      <w:tr w:rsidR="007621CE" w:rsidRPr="00646C13" w14:paraId="09BCC55D" w14:textId="77777777" w:rsidTr="007621CE">
        <w:trPr>
          <w:cantSplit/>
        </w:trPr>
        <w:tc>
          <w:tcPr>
            <w:tcW w:w="2231" w:type="pct"/>
            <w:vAlign w:val="center"/>
          </w:tcPr>
          <w:p w14:paraId="5429391D" w14:textId="77777777" w:rsidR="007621CE" w:rsidRPr="00646C13" w:rsidRDefault="007621CE" w:rsidP="00C44FED">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646C13">
              <w:rPr>
                <w:rFonts w:ascii="Times New Roman" w:eastAsia="Times New Roman" w:hAnsi="Times New Roman" w:cs="Times New Roman"/>
                <w:color w:val="000000"/>
                <w:sz w:val="20"/>
                <w:szCs w:val="20"/>
                <w:lang w:eastAsia="ru-RU"/>
              </w:rPr>
              <w:t>Ввод в состав основных средств линий электропередачи</w:t>
            </w:r>
          </w:p>
        </w:tc>
        <w:tc>
          <w:tcPr>
            <w:tcW w:w="497" w:type="pct"/>
          </w:tcPr>
          <w:p w14:paraId="4C80F89B" w14:textId="77777777" w:rsidR="007621CE" w:rsidRPr="00646C13" w:rsidRDefault="007621CE" w:rsidP="00C44FED">
            <w:pPr>
              <w:spacing w:after="0" w:line="240" w:lineRule="auto"/>
              <w:jc w:val="center"/>
              <w:rPr>
                <w:rFonts w:ascii="Times New Roman" w:eastAsia="Times New Roman" w:hAnsi="Times New Roman" w:cs="Times New Roman"/>
                <w:bCs/>
                <w:color w:val="000000"/>
                <w:sz w:val="20"/>
                <w:szCs w:val="20"/>
                <w:lang w:eastAsia="ru-RU"/>
              </w:rPr>
            </w:pPr>
            <w:r w:rsidRPr="00646C13">
              <w:rPr>
                <w:rFonts w:ascii="Times New Roman" w:eastAsia="Times New Roman" w:hAnsi="Times New Roman" w:cs="Times New Roman"/>
                <w:bCs/>
                <w:color w:val="000000"/>
                <w:sz w:val="20"/>
                <w:szCs w:val="20"/>
                <w:lang w:eastAsia="ru-RU"/>
              </w:rPr>
              <w:t>км</w:t>
            </w:r>
          </w:p>
        </w:tc>
        <w:tc>
          <w:tcPr>
            <w:tcW w:w="559" w:type="pct"/>
            <w:shd w:val="clear" w:color="auto" w:fill="auto"/>
          </w:tcPr>
          <w:p w14:paraId="0ACE41CE"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51,39</w:t>
            </w:r>
          </w:p>
        </w:tc>
        <w:tc>
          <w:tcPr>
            <w:tcW w:w="554" w:type="pct"/>
          </w:tcPr>
          <w:p w14:paraId="25BF3A1A"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42,96</w:t>
            </w:r>
          </w:p>
        </w:tc>
        <w:tc>
          <w:tcPr>
            <w:tcW w:w="538" w:type="pct"/>
          </w:tcPr>
          <w:p w14:paraId="3424CF1D"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eastAsia="ru-RU"/>
              </w:rPr>
              <w:t>545,13</w:t>
            </w:r>
          </w:p>
        </w:tc>
        <w:tc>
          <w:tcPr>
            <w:tcW w:w="621" w:type="pct"/>
          </w:tcPr>
          <w:p w14:paraId="032A52F2" w14:textId="77777777" w:rsidR="007621CE" w:rsidRPr="00646C13" w:rsidRDefault="007621CE" w:rsidP="00C44FED">
            <w:pPr>
              <w:widowControl w:val="0"/>
              <w:spacing w:after="0" w:line="240" w:lineRule="auto"/>
              <w:jc w:val="right"/>
              <w:rPr>
                <w:rFonts w:ascii="Times New Roman" w:eastAsia="Times New Roman" w:hAnsi="Times New Roman" w:cs="Times New Roman"/>
                <w:bCs/>
                <w:color w:val="000000"/>
                <w:sz w:val="20"/>
                <w:szCs w:val="20"/>
                <w:lang w:eastAsia="ru-RU"/>
              </w:rPr>
            </w:pPr>
            <w:r w:rsidRPr="005918A1">
              <w:rPr>
                <w:rFonts w:ascii="Times New Roman" w:eastAsia="Times New Roman" w:hAnsi="Times New Roman" w:cs="Times New Roman"/>
                <w:bCs/>
                <w:color w:val="000000"/>
                <w:sz w:val="20"/>
                <w:szCs w:val="20"/>
                <w:lang w:val="en-US" w:eastAsia="ru-RU"/>
              </w:rPr>
              <w:t>1</w:t>
            </w:r>
            <w:r>
              <w:rPr>
                <w:rFonts w:ascii="Times New Roman" w:eastAsia="Times New Roman" w:hAnsi="Times New Roman" w:cs="Times New Roman"/>
                <w:bCs/>
                <w:color w:val="000000"/>
                <w:sz w:val="20"/>
                <w:szCs w:val="20"/>
                <w:lang w:eastAsia="ru-RU"/>
              </w:rPr>
              <w:t xml:space="preserve"> </w:t>
            </w:r>
            <w:r w:rsidRPr="005918A1">
              <w:rPr>
                <w:rFonts w:ascii="Times New Roman" w:eastAsia="Times New Roman" w:hAnsi="Times New Roman" w:cs="Times New Roman"/>
                <w:bCs/>
                <w:color w:val="000000"/>
                <w:sz w:val="20"/>
                <w:szCs w:val="20"/>
                <w:lang w:val="en-US" w:eastAsia="ru-RU"/>
              </w:rPr>
              <w:t>169</w:t>
            </w:r>
          </w:p>
        </w:tc>
      </w:tr>
    </w:tbl>
    <w:p w14:paraId="67FF3B96"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459DD99F" w14:textId="77777777" w:rsidR="007621CE" w:rsidRPr="00646C13" w:rsidRDefault="007621CE" w:rsidP="007621CE">
      <w:pPr>
        <w:tabs>
          <w:tab w:val="left" w:pos="9356"/>
        </w:tabs>
        <w:autoSpaceDE w:val="0"/>
        <w:autoSpaceDN w:val="0"/>
        <w:adjustRightInd w:val="0"/>
        <w:spacing w:after="0" w:line="240" w:lineRule="auto"/>
        <w:ind w:firstLine="709"/>
        <w:jc w:val="both"/>
        <w:rPr>
          <w:rFonts w:ascii="Times New Roman" w:eastAsia="Times New Roman" w:hAnsi="Times New Roman" w:cs="Times New Roman"/>
          <w:b/>
          <w:sz w:val="24"/>
          <w:szCs w:val="28"/>
          <w:lang w:eastAsia="ru-RU"/>
        </w:rPr>
      </w:pPr>
      <w:r w:rsidRPr="00646C13">
        <w:rPr>
          <w:rFonts w:ascii="Times New Roman" w:eastAsia="Times New Roman" w:hAnsi="Times New Roman" w:cs="Times New Roman"/>
          <w:b/>
          <w:sz w:val="24"/>
          <w:szCs w:val="28"/>
          <w:lang w:eastAsia="ru-RU"/>
        </w:rPr>
        <w:t>Направления и структура фина</w:t>
      </w:r>
      <w:r>
        <w:rPr>
          <w:rFonts w:ascii="Times New Roman" w:eastAsia="Times New Roman" w:hAnsi="Times New Roman" w:cs="Times New Roman"/>
          <w:b/>
          <w:sz w:val="24"/>
          <w:szCs w:val="28"/>
          <w:lang w:eastAsia="ru-RU"/>
        </w:rPr>
        <w:t>нсирования капитальных вложений</w:t>
      </w:r>
    </w:p>
    <w:p w14:paraId="53B28F1D"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4292A06"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Основной целью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в части инвестиционной деятельности является расширение действующей и строительство новой электросетевой инфраструктуры, для обеспечения надёжного электроснабжения и подключения новых потребителей и социально значимых объектов Чеченской Республики, в том числе по технологическому присоединению к электрическим сетям Общества.</w:t>
      </w:r>
    </w:p>
    <w:p w14:paraId="3A3DDD88"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В 2022 году выполнены работы по следующим наиболее крупным, в том числе приоритетным объектам, реализуемым в рамках </w:t>
      </w:r>
      <w:r w:rsidRPr="00646C13">
        <w:rPr>
          <w:rFonts w:ascii="Times New Roman" w:eastAsia="Calibri" w:hAnsi="Times New Roman" w:cs="Times New Roman"/>
          <w:sz w:val="24"/>
          <w:szCs w:val="24"/>
        </w:rPr>
        <w:t xml:space="preserve">Плана (программы) снижения потерь электрической энергии в электрических сетях АО </w:t>
      </w:r>
      <w:r>
        <w:rPr>
          <w:rFonts w:ascii="Times New Roman" w:eastAsia="Calibri" w:hAnsi="Times New Roman" w:cs="Times New Roman"/>
          <w:sz w:val="24"/>
          <w:szCs w:val="24"/>
        </w:rPr>
        <w:t>«</w:t>
      </w:r>
      <w:r w:rsidRPr="00646C13">
        <w:rPr>
          <w:rFonts w:ascii="Times New Roman" w:eastAsia="Calibri" w:hAnsi="Times New Roman" w:cs="Times New Roman"/>
          <w:sz w:val="24"/>
          <w:szCs w:val="24"/>
        </w:rPr>
        <w:t>Чеченэнерго</w:t>
      </w:r>
      <w:r>
        <w:rPr>
          <w:rFonts w:ascii="Times New Roman" w:eastAsia="Calibri" w:hAnsi="Times New Roman" w:cs="Times New Roman"/>
          <w:sz w:val="24"/>
          <w:szCs w:val="24"/>
        </w:rPr>
        <w:t>»</w:t>
      </w:r>
      <w:r w:rsidRPr="00646C13">
        <w:rPr>
          <w:rFonts w:ascii="Times New Roman" w:eastAsia="Times New Roman" w:hAnsi="Times New Roman" w:cs="Times New Roman"/>
          <w:sz w:val="24"/>
          <w:szCs w:val="24"/>
          <w:lang w:eastAsia="ru-RU"/>
        </w:rPr>
        <w:t xml:space="preserve"> и Программы модернизации и повышения надежности электросетевого комплекса Чеченской Республики на 2020-2024 годы согласно Плану развития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w:t>
      </w:r>
    </w:p>
    <w:p w14:paraId="72686A78"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с</w:t>
      </w:r>
      <w:r w:rsidRPr="00646C13">
        <w:rPr>
          <w:rFonts w:ascii="Times New Roman" w:eastAsia="Times New Roman" w:hAnsi="Times New Roman" w:cs="Times New Roman"/>
          <w:sz w:val="24"/>
          <w:szCs w:val="24"/>
          <w:lang w:eastAsia="ru-RU"/>
        </w:rPr>
        <w:t xml:space="preserve">троительство и реконструкция сети 10-0,4 кВ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в том числе:</w:t>
      </w:r>
    </w:p>
    <w:p w14:paraId="2AC9630C"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646C13">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107,178 км, ВЛ-10 кВ протяженностью 3,051 км, ТП 6(10)/0,4 кВ общей мощностью 14,69 МВА)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w:t>
      </w:r>
      <w:r w:rsidRPr="00646C13">
        <w:rPr>
          <w:rFonts w:ascii="Times New Roman" w:eastAsia="Times New Roman" w:hAnsi="Times New Roman" w:cs="Times New Roman"/>
          <w:sz w:val="24"/>
          <w:szCs w:val="24"/>
          <w:lang w:eastAsia="ru-RU"/>
        </w:rPr>
        <w:lastRenderedPageBreak/>
        <w:t xml:space="preserve">сетях Гудермесских ГЭС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2022 году и введен на основные фонды в объеме 145,32 млн руб. без НДС, 117,40 км линий электропередачи и 14,60 МВА;</w:t>
      </w:r>
    </w:p>
    <w:p w14:paraId="0AE99B1B"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646C13">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105,729 км, ВЛ-10 кВ протяженностью 3,556 км, ТП 6(10)/0,4 кВ общей мощностью 6,64 МВА)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Гудермесских РЭС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2022 году и введен на основные фонды в объеме 87,02 млн руб. без НДС, 97,63 км линий электропередачи и 5,74 МВА;</w:t>
      </w:r>
    </w:p>
    <w:p w14:paraId="3EF002D2"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646C13">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127,283 км, ВЛ-10 кВ протяженностью 3,464 км, ТП 6(10)/0,4 кВ общей мощностью 4,763 МВА)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Надтеречных РЭС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2022 году и введен на основные фонды в объеме 122,40 млн руб. без НДС, 120,56 км линий электропередачи и 5,09 МВА;</w:t>
      </w:r>
    </w:p>
    <w:p w14:paraId="18A90BFB"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646C13">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84,263 км, ВЛ-10 кВ протяженностью 6,336 км, ТП 6(10)/0,4 кВ общей мощностью 5,94 МВА)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Наурских РЭС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2022 году и введен на основные фонды в объеме 89,72 млн руб. без НДС, 95,82 км линий электропередачи и 5,85 МВА;</w:t>
      </w:r>
    </w:p>
    <w:p w14:paraId="283D5FEC"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646C13">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85,131 км, ВЛ-10 кВ протяженностью 1,048 км, ТП 6(10)/0,4 кВ общей мощностью 4,84 МВА)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Шелковских РЭС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2022 году и введен на основные фонды в объеме 78,34 млн руб. без НДС, 89,92 км линий электропередачи и 5,20 МВА;</w:t>
      </w:r>
    </w:p>
    <w:p w14:paraId="55959C00"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w:t>
      </w:r>
      <w:r w:rsidRPr="00646C13">
        <w:rPr>
          <w:rFonts w:ascii="Times New Roman" w:eastAsia="Times New Roman" w:hAnsi="Times New Roman" w:cs="Times New Roman"/>
          <w:sz w:val="24"/>
          <w:szCs w:val="24"/>
          <w:lang w:eastAsia="ru-RU"/>
        </w:rPr>
        <w:t xml:space="preserve">одернизация средств учета электроэнергии в рамках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АО </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в том числе:</w:t>
      </w:r>
    </w:p>
    <w:p w14:paraId="678E9FD6" w14:textId="3BB36DAA"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sidR="008F6F07" w:rsidRPr="008F6F07">
        <w:rPr>
          <w:rFonts w:ascii="Times New Roman" w:eastAsia="Times New Roman" w:hAnsi="Times New Roman" w:cs="Times New Roman"/>
          <w:sz w:val="24"/>
          <w:szCs w:val="24"/>
          <w:lang w:eastAsia="ru-RU"/>
        </w:rPr>
        <w:t>модернизация средств учета электроэнергии в рамках «Плана (программы) снижения потерь электрической энергии в электрических сетях Аргунских ГЭС АО</w:t>
      </w:r>
      <w:r w:rsidR="008F6F07">
        <w:rPr>
          <w:rFonts w:ascii="Times New Roman" w:eastAsia="Times New Roman" w:hAnsi="Times New Roman" w:cs="Times New Roman"/>
          <w:sz w:val="24"/>
          <w:szCs w:val="24"/>
          <w:lang w:eastAsia="ru-RU"/>
        </w:rPr>
        <w:t> </w:t>
      </w:r>
      <w:r w:rsidR="008F6F07" w:rsidRPr="008F6F07">
        <w:rPr>
          <w:rFonts w:ascii="Times New Roman" w:eastAsia="Times New Roman" w:hAnsi="Times New Roman" w:cs="Times New Roman"/>
          <w:sz w:val="24"/>
          <w:szCs w:val="24"/>
          <w:lang w:eastAsia="ru-RU"/>
        </w:rPr>
        <w:t>«Чеченэнерго» (установка 6 115 шт. приборов учета). Объект завершен в 2022 году и введен на основные фонды в объеме 120,74 млн руб. без НДС</w:t>
      </w:r>
      <w:r w:rsidRPr="00646C13">
        <w:rPr>
          <w:rFonts w:ascii="Times New Roman" w:eastAsia="Times New Roman" w:hAnsi="Times New Roman" w:cs="Times New Roman"/>
          <w:sz w:val="24"/>
          <w:szCs w:val="24"/>
          <w:lang w:eastAsia="ru-RU"/>
        </w:rPr>
        <w:t>;</w:t>
      </w:r>
    </w:p>
    <w:p w14:paraId="6596CDE6" w14:textId="2C4D5369"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sidR="008F6F07" w:rsidRPr="008F6F07">
        <w:rPr>
          <w:rFonts w:ascii="Times New Roman" w:eastAsia="Times New Roman" w:hAnsi="Times New Roman" w:cs="Times New Roman"/>
          <w:sz w:val="24"/>
          <w:szCs w:val="24"/>
          <w:lang w:eastAsia="ru-RU"/>
        </w:rPr>
        <w:t>модернизация средств учета электроэнергии в рамках «Плана (программы) снижения потерь электрической энергии в электрических сетях Гудермесских ГЭС АО</w:t>
      </w:r>
      <w:r w:rsidR="008F6F07">
        <w:rPr>
          <w:rFonts w:ascii="Times New Roman" w:eastAsia="Times New Roman" w:hAnsi="Times New Roman" w:cs="Times New Roman"/>
          <w:sz w:val="24"/>
          <w:szCs w:val="24"/>
          <w:lang w:eastAsia="ru-RU"/>
        </w:rPr>
        <w:t> </w:t>
      </w:r>
      <w:r w:rsidR="008F6F07" w:rsidRPr="008F6F07">
        <w:rPr>
          <w:rFonts w:ascii="Times New Roman" w:eastAsia="Times New Roman" w:hAnsi="Times New Roman" w:cs="Times New Roman"/>
          <w:sz w:val="24"/>
          <w:szCs w:val="24"/>
          <w:lang w:eastAsia="ru-RU"/>
        </w:rPr>
        <w:t>«Чеченэнерго» (12 984 шт. приборов учета). Объект введен на основные фонды в объеме 233,21 млн руб. без НДС, в 2023 году планируется завершение работ</w:t>
      </w:r>
      <w:r w:rsidRPr="00646C13">
        <w:rPr>
          <w:rFonts w:ascii="Times New Roman" w:eastAsia="Times New Roman" w:hAnsi="Times New Roman" w:cs="Times New Roman"/>
          <w:sz w:val="24"/>
          <w:szCs w:val="24"/>
          <w:lang w:eastAsia="ru-RU"/>
        </w:rPr>
        <w:t>.</w:t>
      </w:r>
    </w:p>
    <w:p w14:paraId="6565E5BE"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w:t>
      </w:r>
      <w:r w:rsidRPr="00646C13">
        <w:rPr>
          <w:rFonts w:ascii="Times New Roman" w:eastAsia="Times New Roman" w:hAnsi="Times New Roman" w:cs="Times New Roman"/>
          <w:sz w:val="24"/>
          <w:szCs w:val="24"/>
          <w:lang w:eastAsia="ru-RU"/>
        </w:rPr>
        <w:t>роведение предпроектного обследования и разработка проектно-сметной документации) в рамках программы модернизации и повышения надежности электросетевого комплекса Чеченской Республики на 2020-2024 годы. По объектам данной программы выполнено предпроектное обследование и разработана рабочая документация. В 2023 году предполагается завершение разработки проектно-сметной документации в полном объеме и получение положительного заключения Государственной экспертизы.</w:t>
      </w:r>
    </w:p>
    <w:p w14:paraId="112B872A"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Также за отчётный период в рамках План</w:t>
      </w:r>
      <w:r>
        <w:rPr>
          <w:rFonts w:ascii="Times New Roman" w:eastAsia="Times New Roman" w:hAnsi="Times New Roman" w:cs="Times New Roman"/>
          <w:sz w:val="24"/>
          <w:szCs w:val="24"/>
          <w:lang w:eastAsia="ru-RU"/>
        </w:rPr>
        <w:t>а</w:t>
      </w:r>
      <w:r w:rsidRPr="00646C13">
        <w:rPr>
          <w:rFonts w:ascii="Times New Roman" w:eastAsia="Times New Roman" w:hAnsi="Times New Roman" w:cs="Times New Roman"/>
          <w:sz w:val="24"/>
          <w:szCs w:val="24"/>
          <w:lang w:eastAsia="ru-RU"/>
        </w:rPr>
        <w:t xml:space="preserve"> развития АО «Чеченэнерго» частично реализован следующий инвестиционный проект: </w:t>
      </w:r>
    </w:p>
    <w:p w14:paraId="4DED0144"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Реконструкция ВЛ 110 кВ ПС Наурская - ПС №84 (Л-185) с заменой существующего провода АС-150 на АС-185 по трассе протяжённостью 39,94 км. На данном объекте завершены работы по второму пусковому комплексу, осуществлен ввод на основные фонды в объеме 288,70 млн руб. без НДС, введено в эксплуатацию 22,39 км линий электропередачи.</w:t>
      </w:r>
    </w:p>
    <w:p w14:paraId="71958BB3" w14:textId="0B5A9D33" w:rsidR="001C0E5D" w:rsidRDefault="001C0E5D"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2E4D5757" w14:textId="77777777" w:rsidR="008F6F07" w:rsidRPr="00646C13" w:rsidRDefault="008F6F07"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47503FD7" w14:textId="77777777" w:rsidR="007621CE" w:rsidRPr="005B29AF" w:rsidRDefault="007621CE" w:rsidP="007621CE">
      <w:pPr>
        <w:tabs>
          <w:tab w:val="left" w:pos="935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B29AF">
        <w:rPr>
          <w:rFonts w:ascii="Times New Roman" w:eastAsia="Times New Roman" w:hAnsi="Times New Roman" w:cs="Times New Roman"/>
          <w:b/>
          <w:sz w:val="24"/>
          <w:szCs w:val="24"/>
          <w:lang w:eastAsia="ru-RU"/>
        </w:rPr>
        <w:lastRenderedPageBreak/>
        <w:t>Структура финансирования капитальных вложений, млн руб. с НДС</w:t>
      </w:r>
    </w:p>
    <w:tbl>
      <w:tblPr>
        <w:tblW w:w="510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5"/>
        <w:gridCol w:w="1211"/>
        <w:gridCol w:w="1108"/>
        <w:gridCol w:w="1104"/>
      </w:tblGrid>
      <w:tr w:rsidR="007621CE" w:rsidRPr="007621CE" w14:paraId="19047D73" w14:textId="77777777" w:rsidTr="00C44FED">
        <w:trPr>
          <w:trHeight w:val="137"/>
        </w:trPr>
        <w:tc>
          <w:tcPr>
            <w:tcW w:w="3207" w:type="pct"/>
            <w:noWrap/>
            <w:vAlign w:val="center"/>
            <w:hideMark/>
          </w:tcPr>
          <w:p w14:paraId="6CADE55B" w14:textId="77777777" w:rsidR="007621CE" w:rsidRPr="007621CE" w:rsidRDefault="007621CE" w:rsidP="00C44FED">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Наименование</w:t>
            </w:r>
          </w:p>
        </w:tc>
        <w:tc>
          <w:tcPr>
            <w:tcW w:w="634" w:type="pct"/>
            <w:noWrap/>
            <w:vAlign w:val="center"/>
          </w:tcPr>
          <w:p w14:paraId="6644D47C" w14:textId="77777777" w:rsidR="007621CE" w:rsidRPr="007621CE" w:rsidRDefault="007621CE" w:rsidP="00C44FED">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2020</w:t>
            </w:r>
          </w:p>
        </w:tc>
        <w:tc>
          <w:tcPr>
            <w:tcW w:w="580" w:type="pct"/>
            <w:vAlign w:val="center"/>
            <w:hideMark/>
          </w:tcPr>
          <w:p w14:paraId="79987FC5" w14:textId="77777777" w:rsidR="007621CE" w:rsidRPr="007621CE" w:rsidRDefault="007621CE" w:rsidP="00C44FED">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2021</w:t>
            </w:r>
          </w:p>
        </w:tc>
        <w:tc>
          <w:tcPr>
            <w:tcW w:w="578" w:type="pct"/>
            <w:vAlign w:val="center"/>
          </w:tcPr>
          <w:p w14:paraId="6A6AA9E4" w14:textId="77777777" w:rsidR="007621CE" w:rsidRPr="007621CE" w:rsidRDefault="007621CE" w:rsidP="00C44FED">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2022</w:t>
            </w:r>
          </w:p>
        </w:tc>
      </w:tr>
      <w:tr w:rsidR="007621CE" w:rsidRPr="007621CE" w14:paraId="2ABA5B9D" w14:textId="77777777" w:rsidTr="00C44FED">
        <w:trPr>
          <w:trHeight w:val="137"/>
        </w:trPr>
        <w:tc>
          <w:tcPr>
            <w:tcW w:w="3207" w:type="pct"/>
            <w:noWrap/>
            <w:vAlign w:val="bottom"/>
            <w:hideMark/>
          </w:tcPr>
          <w:p w14:paraId="5C4D74A6" w14:textId="77777777" w:rsidR="007621CE" w:rsidRPr="007621CE" w:rsidRDefault="007621CE" w:rsidP="00C44FED">
            <w:pPr>
              <w:tabs>
                <w:tab w:val="left" w:pos="9356"/>
              </w:tabs>
              <w:spacing w:after="0" w:line="240" w:lineRule="auto"/>
              <w:rPr>
                <w:rFonts w:ascii="Times New Roman" w:eastAsia="Times New Roman" w:hAnsi="Times New Roman" w:cs="Times New Roman"/>
                <w:b/>
                <w:bCs/>
                <w:color w:val="000000"/>
                <w:sz w:val="20"/>
                <w:szCs w:val="20"/>
                <w:lang w:val="en-US" w:eastAsia="ru-RU"/>
              </w:rPr>
            </w:pPr>
            <w:r w:rsidRPr="007621CE">
              <w:rPr>
                <w:rFonts w:ascii="Times New Roman" w:eastAsia="Times New Roman" w:hAnsi="Times New Roman" w:cs="Times New Roman"/>
                <w:b/>
                <w:bCs/>
                <w:color w:val="000000"/>
                <w:sz w:val="20"/>
                <w:szCs w:val="20"/>
                <w:lang w:eastAsia="ru-RU"/>
              </w:rPr>
              <w:t>Итого:</w:t>
            </w:r>
          </w:p>
        </w:tc>
        <w:tc>
          <w:tcPr>
            <w:tcW w:w="634" w:type="pct"/>
            <w:noWrap/>
            <w:vAlign w:val="center"/>
          </w:tcPr>
          <w:p w14:paraId="2280F646"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1 489,73</w:t>
            </w:r>
          </w:p>
        </w:tc>
        <w:tc>
          <w:tcPr>
            <w:tcW w:w="580" w:type="pct"/>
            <w:vAlign w:val="center"/>
          </w:tcPr>
          <w:p w14:paraId="48749978"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2 284,75</w:t>
            </w:r>
          </w:p>
        </w:tc>
        <w:tc>
          <w:tcPr>
            <w:tcW w:w="578" w:type="pct"/>
            <w:vAlign w:val="center"/>
          </w:tcPr>
          <w:p w14:paraId="3C3079B8"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2 455,99</w:t>
            </w:r>
          </w:p>
        </w:tc>
      </w:tr>
      <w:tr w:rsidR="007621CE" w:rsidRPr="007621CE" w14:paraId="373BBCBF" w14:textId="77777777" w:rsidTr="00C44FED">
        <w:trPr>
          <w:trHeight w:val="135"/>
        </w:trPr>
        <w:tc>
          <w:tcPr>
            <w:tcW w:w="3207" w:type="pct"/>
            <w:noWrap/>
            <w:vAlign w:val="bottom"/>
          </w:tcPr>
          <w:p w14:paraId="4A5972B9" w14:textId="77777777" w:rsidR="007621CE" w:rsidRPr="007621CE" w:rsidRDefault="007621CE" w:rsidP="00C44FED">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Технологическое присоединение</w:t>
            </w:r>
          </w:p>
        </w:tc>
        <w:tc>
          <w:tcPr>
            <w:tcW w:w="634" w:type="pct"/>
            <w:noWrap/>
            <w:vAlign w:val="center"/>
          </w:tcPr>
          <w:p w14:paraId="6492F121"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291,93</w:t>
            </w:r>
          </w:p>
        </w:tc>
        <w:tc>
          <w:tcPr>
            <w:tcW w:w="580" w:type="pct"/>
            <w:vAlign w:val="center"/>
          </w:tcPr>
          <w:p w14:paraId="74397B97"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224,70</w:t>
            </w:r>
          </w:p>
        </w:tc>
        <w:tc>
          <w:tcPr>
            <w:tcW w:w="578" w:type="pct"/>
            <w:vAlign w:val="center"/>
          </w:tcPr>
          <w:p w14:paraId="5C4752AE"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82,91</w:t>
            </w:r>
          </w:p>
        </w:tc>
      </w:tr>
      <w:tr w:rsidR="007621CE" w:rsidRPr="007621CE" w14:paraId="1043D4EF" w14:textId="77777777" w:rsidTr="00C44FED">
        <w:trPr>
          <w:trHeight w:val="137"/>
        </w:trPr>
        <w:tc>
          <w:tcPr>
            <w:tcW w:w="3207" w:type="pct"/>
            <w:noWrap/>
            <w:vAlign w:val="bottom"/>
          </w:tcPr>
          <w:p w14:paraId="09C4B592" w14:textId="77777777" w:rsidR="007621CE" w:rsidRPr="007621CE" w:rsidRDefault="007621CE" w:rsidP="00C44FED">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Реконструкция, модернизация, техническое перевооружение</w:t>
            </w:r>
          </w:p>
        </w:tc>
        <w:tc>
          <w:tcPr>
            <w:tcW w:w="634" w:type="pct"/>
            <w:noWrap/>
            <w:vAlign w:val="center"/>
          </w:tcPr>
          <w:p w14:paraId="5A764EC5"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97,08</w:t>
            </w:r>
          </w:p>
        </w:tc>
        <w:tc>
          <w:tcPr>
            <w:tcW w:w="580" w:type="pct"/>
            <w:vAlign w:val="center"/>
          </w:tcPr>
          <w:p w14:paraId="07B8C645"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339,14</w:t>
            </w:r>
          </w:p>
        </w:tc>
        <w:tc>
          <w:tcPr>
            <w:tcW w:w="578" w:type="pct"/>
            <w:vAlign w:val="center"/>
          </w:tcPr>
          <w:p w14:paraId="569AEB5B"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273,67</w:t>
            </w:r>
          </w:p>
        </w:tc>
      </w:tr>
      <w:tr w:rsidR="007621CE" w:rsidRPr="007621CE" w14:paraId="50D922C9" w14:textId="77777777" w:rsidTr="00C44FED">
        <w:trPr>
          <w:trHeight w:val="137"/>
        </w:trPr>
        <w:tc>
          <w:tcPr>
            <w:tcW w:w="3207" w:type="pct"/>
            <w:noWrap/>
            <w:vAlign w:val="bottom"/>
            <w:hideMark/>
          </w:tcPr>
          <w:p w14:paraId="154C8442" w14:textId="77777777" w:rsidR="007621CE" w:rsidRPr="007621CE" w:rsidRDefault="007621CE" w:rsidP="00C44FED">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Инвестиционные проекты, реализация которых обуславливается схемами и программами перспективного развития электроэнергетики</w:t>
            </w:r>
          </w:p>
        </w:tc>
        <w:tc>
          <w:tcPr>
            <w:tcW w:w="634" w:type="pct"/>
            <w:noWrap/>
            <w:vAlign w:val="center"/>
          </w:tcPr>
          <w:p w14:paraId="337A8AA1"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135,35</w:t>
            </w:r>
          </w:p>
        </w:tc>
        <w:tc>
          <w:tcPr>
            <w:tcW w:w="580" w:type="pct"/>
            <w:vAlign w:val="center"/>
          </w:tcPr>
          <w:p w14:paraId="7F25143B"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78" w:type="pct"/>
            <w:vAlign w:val="center"/>
          </w:tcPr>
          <w:p w14:paraId="4C862227"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r>
      <w:tr w:rsidR="007621CE" w:rsidRPr="007621CE" w14:paraId="3FE909E1" w14:textId="77777777" w:rsidTr="00C44FED">
        <w:trPr>
          <w:trHeight w:val="137"/>
        </w:trPr>
        <w:tc>
          <w:tcPr>
            <w:tcW w:w="3207" w:type="pct"/>
            <w:noWrap/>
            <w:vAlign w:val="bottom"/>
          </w:tcPr>
          <w:p w14:paraId="35185316" w14:textId="77777777" w:rsidR="007621CE" w:rsidRPr="007621CE" w:rsidRDefault="007621CE" w:rsidP="00C44FED">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Прочее новое строительство объектов электросетевого хозяйства</w:t>
            </w:r>
          </w:p>
        </w:tc>
        <w:tc>
          <w:tcPr>
            <w:tcW w:w="634" w:type="pct"/>
            <w:noWrap/>
            <w:vAlign w:val="center"/>
          </w:tcPr>
          <w:p w14:paraId="01383336"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5,60</w:t>
            </w:r>
          </w:p>
        </w:tc>
        <w:tc>
          <w:tcPr>
            <w:tcW w:w="580" w:type="pct"/>
            <w:vAlign w:val="center"/>
          </w:tcPr>
          <w:p w14:paraId="64114547"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666,82</w:t>
            </w:r>
          </w:p>
        </w:tc>
        <w:tc>
          <w:tcPr>
            <w:tcW w:w="578" w:type="pct"/>
            <w:vAlign w:val="center"/>
          </w:tcPr>
          <w:p w14:paraId="059BAA83"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539,60</w:t>
            </w:r>
          </w:p>
        </w:tc>
      </w:tr>
      <w:tr w:rsidR="007621CE" w:rsidRPr="007621CE" w14:paraId="6D56CC35" w14:textId="77777777" w:rsidTr="00C44FED">
        <w:trPr>
          <w:trHeight w:val="137"/>
        </w:trPr>
        <w:tc>
          <w:tcPr>
            <w:tcW w:w="3207" w:type="pct"/>
            <w:noWrap/>
            <w:vAlign w:val="bottom"/>
            <w:hideMark/>
          </w:tcPr>
          <w:p w14:paraId="6A2CCF9B" w14:textId="77777777" w:rsidR="007621CE" w:rsidRPr="007621CE" w:rsidRDefault="007621CE" w:rsidP="00C44FED">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Покупка земельных участков для целей реализации инвестиционных проектов</w:t>
            </w:r>
          </w:p>
        </w:tc>
        <w:tc>
          <w:tcPr>
            <w:tcW w:w="634" w:type="pct"/>
            <w:noWrap/>
            <w:vAlign w:val="center"/>
          </w:tcPr>
          <w:p w14:paraId="54256977"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80" w:type="pct"/>
            <w:vAlign w:val="center"/>
          </w:tcPr>
          <w:p w14:paraId="3A4BD33F"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78" w:type="pct"/>
            <w:vAlign w:val="center"/>
          </w:tcPr>
          <w:p w14:paraId="09F3E9A3"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r>
      <w:tr w:rsidR="007621CE" w:rsidRPr="007621CE" w14:paraId="3D3A02EE" w14:textId="77777777" w:rsidTr="00C44FED">
        <w:trPr>
          <w:trHeight w:val="137"/>
        </w:trPr>
        <w:tc>
          <w:tcPr>
            <w:tcW w:w="3207" w:type="pct"/>
            <w:noWrap/>
            <w:vAlign w:val="bottom"/>
            <w:hideMark/>
          </w:tcPr>
          <w:p w14:paraId="35E4FDB9" w14:textId="77777777" w:rsidR="007621CE" w:rsidRPr="007621CE" w:rsidRDefault="007621CE" w:rsidP="00C44FED">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Прочие инвестиционные проекты</w:t>
            </w:r>
          </w:p>
        </w:tc>
        <w:tc>
          <w:tcPr>
            <w:tcW w:w="634" w:type="pct"/>
            <w:noWrap/>
            <w:vAlign w:val="center"/>
          </w:tcPr>
          <w:p w14:paraId="2CE66E69"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959,76</w:t>
            </w:r>
          </w:p>
        </w:tc>
        <w:tc>
          <w:tcPr>
            <w:tcW w:w="580" w:type="pct"/>
            <w:vAlign w:val="center"/>
          </w:tcPr>
          <w:p w14:paraId="1F268192"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1 054,09</w:t>
            </w:r>
          </w:p>
        </w:tc>
        <w:tc>
          <w:tcPr>
            <w:tcW w:w="578" w:type="pct"/>
            <w:vAlign w:val="center"/>
          </w:tcPr>
          <w:p w14:paraId="23458632" w14:textId="77777777" w:rsidR="007621CE" w:rsidRPr="007621CE" w:rsidRDefault="007621CE" w:rsidP="00C44FED">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1 559,82</w:t>
            </w:r>
          </w:p>
        </w:tc>
      </w:tr>
    </w:tbl>
    <w:p w14:paraId="758F4B56" w14:textId="77777777" w:rsidR="007621CE" w:rsidRPr="005B29AF" w:rsidRDefault="007621CE"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154A0B25" w14:textId="77777777" w:rsidR="007621CE" w:rsidRPr="00646C13" w:rsidRDefault="007621CE"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5B29AF">
        <w:rPr>
          <w:rFonts w:ascii="Times New Roman" w:eastAsia="Times New Roman" w:hAnsi="Times New Roman" w:cs="Times New Roman"/>
          <w:b/>
          <w:sz w:val="24"/>
          <w:szCs w:val="24"/>
          <w:lang w:eastAsia="ru-RU"/>
        </w:rPr>
        <w:t>Структура финансирования АО</w:t>
      </w:r>
      <w:r>
        <w:rPr>
          <w:rFonts w:ascii="Times New Roman" w:eastAsia="Times New Roman" w:hAnsi="Times New Roman" w:cs="Times New Roman"/>
          <w:b/>
          <w:sz w:val="24"/>
          <w:szCs w:val="24"/>
          <w:lang w:eastAsia="ru-RU"/>
        </w:rPr>
        <w:t xml:space="preserve"> «Чеченэнерго» за 2022 год, в %</w:t>
      </w:r>
    </w:p>
    <w:p w14:paraId="549A494E" w14:textId="77777777" w:rsidR="007621CE" w:rsidRPr="00646C13" w:rsidRDefault="007621CE"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noProof/>
          <w:sz w:val="24"/>
          <w:lang w:eastAsia="ru-RU"/>
        </w:rPr>
        <w:drawing>
          <wp:inline distT="0" distB="0" distL="0" distR="0" wp14:anchorId="47DFF989" wp14:editId="7674C718">
            <wp:extent cx="5454594" cy="2472856"/>
            <wp:effectExtent l="0" t="0" r="0" b="381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DFB1E63" w14:textId="77777777" w:rsidR="007621CE" w:rsidRPr="00646C13" w:rsidRDefault="007621CE"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65C988C4" w14:textId="77777777" w:rsidR="007621CE" w:rsidRPr="00646C13" w:rsidRDefault="007621CE" w:rsidP="007621CE">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Структура финансирования капитальных вложений в 2022 году</w:t>
      </w:r>
    </w:p>
    <w:p w14:paraId="7F90A802" w14:textId="77777777" w:rsidR="007621CE" w:rsidRDefault="007621CE" w:rsidP="007621CE">
      <w:pPr>
        <w:tabs>
          <w:tab w:val="left" w:pos="9356"/>
        </w:tabs>
        <w:autoSpaceDE w:val="0"/>
        <w:autoSpaceDN w:val="0"/>
        <w:adjustRightInd w:val="0"/>
        <w:spacing w:after="0" w:line="240" w:lineRule="auto"/>
        <w:rPr>
          <w:rFonts w:ascii="Times New Roman" w:eastAsia="Times New Roman" w:hAnsi="Times New Roman" w:cs="Times New Roman"/>
          <w:b/>
          <w:sz w:val="24"/>
          <w:szCs w:val="24"/>
          <w:lang w:eastAsia="ru-RU"/>
        </w:rPr>
      </w:pPr>
      <w:r>
        <w:rPr>
          <w:rFonts w:ascii="Times New Roman" w:hAnsi="Times New Roman" w:cs="Times New Roman"/>
          <w:b/>
          <w:noProof/>
          <w:sz w:val="28"/>
          <w:szCs w:val="28"/>
          <w:lang w:eastAsia="ru-RU"/>
        </w:rPr>
        <w:drawing>
          <wp:inline distT="0" distB="0" distL="0" distR="0" wp14:anchorId="7906EB1C" wp14:editId="19769A12">
            <wp:extent cx="2910178" cy="1948070"/>
            <wp:effectExtent l="0" t="0" r="5080" b="1460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AF3220">
        <w:rPr>
          <w:rFonts w:ascii="Times New Roman" w:hAnsi="Times New Roman" w:cs="Times New Roman"/>
          <w:b/>
          <w:noProof/>
          <w:sz w:val="28"/>
          <w:szCs w:val="28"/>
          <w:lang w:eastAsia="ru-RU"/>
        </w:rPr>
        <w:drawing>
          <wp:inline distT="0" distB="0" distL="0" distR="0" wp14:anchorId="7601529E" wp14:editId="2BCB6C70">
            <wp:extent cx="2822713" cy="1948069"/>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B8A48A3" w14:textId="77777777" w:rsidR="007621CE" w:rsidRDefault="007621CE" w:rsidP="007621CE">
      <w:pPr>
        <w:tabs>
          <w:tab w:val="left" w:pos="3110"/>
        </w:tabs>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ab/>
      </w:r>
      <w:r w:rsidRPr="00AF3220">
        <w:rPr>
          <w:rFonts w:ascii="Times New Roman" w:hAnsi="Times New Roman" w:cs="Times New Roman"/>
          <w:b/>
          <w:noProof/>
          <w:sz w:val="28"/>
          <w:szCs w:val="28"/>
          <w:lang w:eastAsia="ru-RU"/>
        </w:rPr>
        <w:drawing>
          <wp:inline distT="0" distB="0" distL="0" distR="0" wp14:anchorId="360BD40A" wp14:editId="7ED244D1">
            <wp:extent cx="5947257" cy="841248"/>
            <wp:effectExtent l="0" t="0" r="15875" b="1651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311956B" w14:textId="77777777" w:rsidR="007621CE" w:rsidRPr="008F225E"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Объем финансирования АО «Чеченэнерго» 2022 года составил 2</w:t>
      </w:r>
      <w:r>
        <w:rPr>
          <w:rFonts w:ascii="Times New Roman" w:eastAsia="Times New Roman" w:hAnsi="Times New Roman" w:cs="Times New Roman"/>
          <w:sz w:val="24"/>
          <w:szCs w:val="24"/>
          <w:lang w:eastAsia="ru-RU"/>
        </w:rPr>
        <w:t xml:space="preserve"> </w:t>
      </w:r>
      <w:r w:rsidRPr="008F225E">
        <w:rPr>
          <w:rFonts w:ascii="Times New Roman" w:eastAsia="Times New Roman" w:hAnsi="Times New Roman" w:cs="Times New Roman"/>
          <w:sz w:val="24"/>
          <w:szCs w:val="24"/>
          <w:lang w:eastAsia="ru-RU"/>
        </w:rPr>
        <w:t>455,99 млн руб. с НДС. Финансирование осуществлялось за счет:</w:t>
      </w:r>
    </w:p>
    <w:p w14:paraId="449DFB9E" w14:textId="77777777" w:rsidR="007621CE" w:rsidRPr="008F225E" w:rsidRDefault="007621CE" w:rsidP="007621CE">
      <w:pPr>
        <w:numPr>
          <w:ilvl w:val="0"/>
          <w:numId w:val="36"/>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 xml:space="preserve">собственных средств в объеме 332,72 </w:t>
      </w:r>
      <w:r>
        <w:rPr>
          <w:rFonts w:ascii="Times New Roman" w:eastAsia="Times New Roman" w:hAnsi="Times New Roman" w:cs="Times New Roman"/>
          <w:sz w:val="24"/>
          <w:szCs w:val="24"/>
          <w:lang w:eastAsia="ru-RU"/>
        </w:rPr>
        <w:t>млн</w:t>
      </w:r>
      <w:r w:rsidRPr="008F225E">
        <w:rPr>
          <w:rFonts w:ascii="Times New Roman" w:eastAsia="Times New Roman" w:hAnsi="Times New Roman" w:cs="Times New Roman"/>
          <w:sz w:val="24"/>
          <w:szCs w:val="24"/>
          <w:lang w:eastAsia="ru-RU"/>
        </w:rPr>
        <w:t xml:space="preserve"> руб. с НДС;</w:t>
      </w:r>
    </w:p>
    <w:p w14:paraId="7BCABCC1" w14:textId="77777777" w:rsidR="007621CE" w:rsidRPr="008F225E" w:rsidRDefault="007621CE" w:rsidP="007621CE">
      <w:pPr>
        <w:numPr>
          <w:ilvl w:val="0"/>
          <w:numId w:val="36"/>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платы за технологическое присоединение в объеме 69,46 млн руб. с НДС;</w:t>
      </w:r>
    </w:p>
    <w:p w14:paraId="2BB82895" w14:textId="77777777" w:rsidR="007621CE" w:rsidRPr="008F225E" w:rsidRDefault="007621CE" w:rsidP="007621CE">
      <w:pPr>
        <w:numPr>
          <w:ilvl w:val="0"/>
          <w:numId w:val="36"/>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lastRenderedPageBreak/>
        <w:t>средств дополнительной финансовой поддержки ПАО «Россети» в объеме 1</w:t>
      </w:r>
      <w:r>
        <w:rPr>
          <w:rFonts w:ascii="Times New Roman" w:eastAsia="Times New Roman" w:hAnsi="Times New Roman" w:cs="Times New Roman"/>
          <w:sz w:val="24"/>
          <w:szCs w:val="24"/>
          <w:lang w:eastAsia="ru-RU"/>
        </w:rPr>
        <w:t xml:space="preserve"> </w:t>
      </w:r>
      <w:r w:rsidRPr="008F225E">
        <w:rPr>
          <w:rFonts w:ascii="Times New Roman" w:eastAsia="Times New Roman" w:hAnsi="Times New Roman" w:cs="Times New Roman"/>
          <w:sz w:val="24"/>
          <w:szCs w:val="24"/>
          <w:lang w:eastAsia="ru-RU"/>
        </w:rPr>
        <w:t>054,22 млн руб. с НДС;</w:t>
      </w:r>
    </w:p>
    <w:p w14:paraId="52F9A855" w14:textId="77777777" w:rsidR="007621CE" w:rsidRPr="008F225E" w:rsidRDefault="007621CE" w:rsidP="007621CE">
      <w:pPr>
        <w:numPr>
          <w:ilvl w:val="0"/>
          <w:numId w:val="36"/>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 xml:space="preserve">средств федерального бюджета в объеме 999,59 </w:t>
      </w:r>
      <w:r>
        <w:rPr>
          <w:rFonts w:ascii="Times New Roman" w:eastAsia="Times New Roman" w:hAnsi="Times New Roman" w:cs="Times New Roman"/>
          <w:sz w:val="24"/>
          <w:szCs w:val="24"/>
          <w:lang w:eastAsia="ru-RU"/>
        </w:rPr>
        <w:t>млн</w:t>
      </w:r>
      <w:r w:rsidRPr="008F225E">
        <w:rPr>
          <w:rFonts w:ascii="Times New Roman" w:eastAsia="Times New Roman" w:hAnsi="Times New Roman" w:cs="Times New Roman"/>
          <w:sz w:val="24"/>
          <w:szCs w:val="24"/>
          <w:lang w:eastAsia="ru-RU"/>
        </w:rPr>
        <w:t xml:space="preserve"> руб. с НДС.</w:t>
      </w:r>
    </w:p>
    <w:p w14:paraId="03E4CB07" w14:textId="77777777" w:rsidR="0028629E" w:rsidRPr="00646C13" w:rsidRDefault="0028629E"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14:paraId="0D353C7F" w14:textId="77777777" w:rsidR="007621CE" w:rsidRPr="00646C13" w:rsidRDefault="007621CE" w:rsidP="007621CE">
      <w:pPr>
        <w:tabs>
          <w:tab w:val="left" w:pos="1276"/>
        </w:tabs>
        <w:autoSpaceDE w:val="0"/>
        <w:autoSpaceDN w:val="0"/>
        <w:adjustRightInd w:val="0"/>
        <w:spacing w:after="0" w:line="240" w:lineRule="auto"/>
        <w:ind w:firstLine="709"/>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Результаты реализации инв</w:t>
      </w:r>
      <w:r>
        <w:rPr>
          <w:rFonts w:ascii="Times New Roman" w:eastAsia="Times New Roman" w:hAnsi="Times New Roman" w:cs="Times New Roman"/>
          <w:b/>
          <w:sz w:val="24"/>
          <w:szCs w:val="24"/>
          <w:lang w:eastAsia="ru-RU"/>
        </w:rPr>
        <w:t>естиционной программы 2022 года</w:t>
      </w:r>
    </w:p>
    <w:p w14:paraId="4E5E848A" w14:textId="77777777" w:rsidR="007621CE" w:rsidRPr="00646C13" w:rsidRDefault="007621CE" w:rsidP="007621CE">
      <w:pPr>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1B0F8903"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Информация о результатах, достигнутых в 2022 году за счет реализации мероприятий, включенных в инвестиционную программу, в соответствии с Приказом Минэнерго России от 14.03.2017 № 177:</w:t>
      </w:r>
    </w:p>
    <w:p w14:paraId="3E07FAA0" w14:textId="77777777" w:rsidR="007621CE" w:rsidRPr="00646C13" w:rsidRDefault="007621CE" w:rsidP="007621CE">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bCs/>
          <w:sz w:val="24"/>
          <w:szCs w:val="24"/>
        </w:rPr>
        <w:t xml:space="preserve">- </w:t>
      </w:r>
      <w:r w:rsidRPr="00646C13">
        <w:rPr>
          <w:rFonts w:ascii="Times New Roman" w:eastAsia="Calibri" w:hAnsi="Times New Roman" w:cs="Times New Roman"/>
          <w:bCs/>
          <w:sz w:val="24"/>
          <w:szCs w:val="24"/>
        </w:rPr>
        <w:t xml:space="preserve">в результате реализации инвестиционной программы прирост открытых центров питания </w:t>
      </w:r>
      <w:r w:rsidRPr="00646C13">
        <w:rPr>
          <w:rFonts w:ascii="Times New Roman" w:eastAsia="Calibri" w:hAnsi="Times New Roman" w:cs="Times New Roman"/>
          <w:sz w:val="24"/>
          <w:szCs w:val="24"/>
        </w:rPr>
        <w:t>отсутствует;</w:t>
      </w:r>
    </w:p>
    <w:p w14:paraId="5326B15A" w14:textId="77777777" w:rsidR="007621CE" w:rsidRPr="00646C13" w:rsidRDefault="007621CE" w:rsidP="007621CE">
      <w:pPr>
        <w:spacing w:after="0" w:line="240" w:lineRule="auto"/>
        <w:jc w:val="both"/>
        <w:rPr>
          <w:rFonts w:ascii="Times New Roman" w:eastAsia="Times New Roman" w:hAnsi="Times New Roman" w:cs="Times New Roman"/>
          <w:bCs/>
          <w:snapToGrid w:val="0"/>
          <w:sz w:val="24"/>
          <w:szCs w:val="24"/>
          <w:lang w:eastAsia="ru-RU"/>
        </w:rPr>
      </w:pPr>
      <w:r>
        <w:rPr>
          <w:rFonts w:ascii="Times New Roman" w:eastAsia="Times New Roman" w:hAnsi="Times New Roman" w:cs="Times New Roman"/>
          <w:bCs/>
          <w:snapToGrid w:val="0"/>
          <w:sz w:val="24"/>
          <w:szCs w:val="24"/>
          <w:lang w:eastAsia="ru-RU"/>
        </w:rPr>
        <w:tab/>
        <w:t xml:space="preserve">- </w:t>
      </w:r>
      <w:r w:rsidRPr="00646C13">
        <w:rPr>
          <w:rFonts w:ascii="Times New Roman" w:eastAsia="Times New Roman" w:hAnsi="Times New Roman" w:cs="Times New Roman"/>
          <w:bCs/>
          <w:snapToGrid w:val="0"/>
          <w:sz w:val="24"/>
          <w:szCs w:val="24"/>
          <w:lang w:eastAsia="ru-RU"/>
        </w:rPr>
        <w:t>в 2022 году объекты, влияющие на 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 не реализовывались;</w:t>
      </w:r>
    </w:p>
    <w:p w14:paraId="0E6EB2C0" w14:textId="77777777" w:rsidR="007621CE" w:rsidRPr="00646C13" w:rsidRDefault="007621CE" w:rsidP="007621CE">
      <w:pPr>
        <w:spacing w:after="0" w:line="240" w:lineRule="auto"/>
        <w:jc w:val="both"/>
        <w:rPr>
          <w:rFonts w:ascii="Times New Roman" w:eastAsia="Times New Roman" w:hAnsi="Times New Roman" w:cs="Times New Roman"/>
          <w:bCs/>
          <w:snapToGrid w:val="0"/>
          <w:sz w:val="24"/>
          <w:szCs w:val="24"/>
          <w:lang w:eastAsia="ru-RU"/>
        </w:rPr>
      </w:pPr>
      <w:r>
        <w:rPr>
          <w:rFonts w:ascii="Times New Roman" w:eastAsia="Times New Roman" w:hAnsi="Times New Roman" w:cs="Times New Roman"/>
          <w:bCs/>
          <w:snapToGrid w:val="0"/>
          <w:sz w:val="24"/>
          <w:szCs w:val="24"/>
          <w:lang w:eastAsia="ru-RU"/>
        </w:rPr>
        <w:tab/>
        <w:t xml:space="preserve">- </w:t>
      </w:r>
      <w:r w:rsidRPr="00646C13">
        <w:rPr>
          <w:rFonts w:ascii="Times New Roman" w:eastAsia="Times New Roman" w:hAnsi="Times New Roman" w:cs="Times New Roman"/>
          <w:bCs/>
          <w:snapToGrid w:val="0"/>
          <w:sz w:val="24"/>
          <w:szCs w:val="24"/>
          <w:lang w:eastAsia="ru-RU"/>
        </w:rPr>
        <w:t>ввиду отсутствия аварий на объектах, реализуемых в рамках инвестиционной программы, значения показателя средней продолжительности прекращений передачи электрической энергии и значения оценки изменения средней частоты прекращения передачи электрической энергии потребителям услуг АО «Чеченэнерго» не рассчитывались;</w:t>
      </w:r>
    </w:p>
    <w:p w14:paraId="47CC1630" w14:textId="77777777" w:rsidR="007621CE" w:rsidRPr="00646C13" w:rsidRDefault="007621CE" w:rsidP="007621CE">
      <w:pPr>
        <w:spacing w:after="0" w:line="240" w:lineRule="auto"/>
        <w:jc w:val="both"/>
        <w:rPr>
          <w:rFonts w:ascii="Times New Roman" w:eastAsia="Times New Roman" w:hAnsi="Times New Roman" w:cs="Times New Roman"/>
          <w:bCs/>
          <w:snapToGrid w:val="0"/>
          <w:sz w:val="24"/>
          <w:szCs w:val="24"/>
          <w:lang w:eastAsia="ru-RU"/>
        </w:rPr>
      </w:pPr>
      <w:r>
        <w:rPr>
          <w:rFonts w:ascii="Times New Roman" w:eastAsia="Times New Roman" w:hAnsi="Times New Roman" w:cs="Times New Roman"/>
          <w:bCs/>
          <w:snapToGrid w:val="0"/>
          <w:sz w:val="24"/>
          <w:szCs w:val="24"/>
          <w:lang w:eastAsia="ru-RU"/>
        </w:rPr>
        <w:tab/>
        <w:t xml:space="preserve">- </w:t>
      </w:r>
      <w:r w:rsidRPr="00646C13">
        <w:rPr>
          <w:rFonts w:ascii="Times New Roman" w:eastAsia="Times New Roman" w:hAnsi="Times New Roman" w:cs="Times New Roman"/>
          <w:bCs/>
          <w:snapToGrid w:val="0"/>
          <w:sz w:val="24"/>
          <w:szCs w:val="24"/>
          <w:lang w:eastAsia="ru-RU"/>
        </w:rPr>
        <w:t>за отчетный период в рамках инвестиционной программы исполнено 2 договора по осуществлению технологического присоединения;</w:t>
      </w:r>
    </w:p>
    <w:p w14:paraId="7B7C103E" w14:textId="77777777" w:rsidR="007621CE" w:rsidRPr="00646C13" w:rsidRDefault="007621CE" w:rsidP="007621CE">
      <w:pPr>
        <w:spacing w:after="0" w:line="240" w:lineRule="auto"/>
        <w:jc w:val="both"/>
        <w:rPr>
          <w:rFonts w:ascii="Times New Roman" w:eastAsia="Times New Roman" w:hAnsi="Times New Roman" w:cs="Times New Roman"/>
          <w:bCs/>
          <w:snapToGrid w:val="0"/>
          <w:sz w:val="24"/>
          <w:szCs w:val="24"/>
          <w:lang w:eastAsia="ru-RU"/>
        </w:rPr>
      </w:pPr>
      <w:r>
        <w:rPr>
          <w:rFonts w:ascii="Times New Roman" w:eastAsia="Times New Roman" w:hAnsi="Times New Roman" w:cs="Times New Roman"/>
          <w:bCs/>
          <w:snapToGrid w:val="0"/>
          <w:sz w:val="24"/>
          <w:szCs w:val="24"/>
          <w:lang w:eastAsia="ru-RU"/>
        </w:rPr>
        <w:tab/>
        <w:t xml:space="preserve">- </w:t>
      </w:r>
      <w:r w:rsidRPr="00646C13">
        <w:rPr>
          <w:rFonts w:ascii="Times New Roman" w:eastAsia="Times New Roman" w:hAnsi="Times New Roman" w:cs="Times New Roman"/>
          <w:bCs/>
          <w:snapToGrid w:val="0"/>
          <w:sz w:val="24"/>
          <w:szCs w:val="24"/>
          <w:lang w:eastAsia="ru-RU"/>
        </w:rPr>
        <w:t>максимальная мощность присоединяемых потребителей электрической энергии к сетям АО «Чеченэнерго» в 2022 году составила 19 МВт.</w:t>
      </w:r>
    </w:p>
    <w:p w14:paraId="61880E70" w14:textId="77777777"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3B9EB887" w14:textId="77777777" w:rsidR="007621CE" w:rsidRPr="00646C13" w:rsidRDefault="007621CE" w:rsidP="007621CE">
      <w:pPr>
        <w:tabs>
          <w:tab w:val="left" w:pos="1276"/>
        </w:tabs>
        <w:autoSpaceDE w:val="0"/>
        <w:autoSpaceDN w:val="0"/>
        <w:adjustRightInd w:val="0"/>
        <w:spacing w:after="0" w:line="240" w:lineRule="auto"/>
        <w:ind w:firstLine="709"/>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Долгос</w:t>
      </w:r>
      <w:r>
        <w:rPr>
          <w:rFonts w:ascii="Times New Roman" w:eastAsia="Times New Roman" w:hAnsi="Times New Roman" w:cs="Times New Roman"/>
          <w:b/>
          <w:sz w:val="24"/>
          <w:szCs w:val="24"/>
          <w:lang w:eastAsia="ru-RU"/>
        </w:rPr>
        <w:t>рочная инвестиционная программа</w:t>
      </w:r>
    </w:p>
    <w:p w14:paraId="5319E4B7" w14:textId="77777777" w:rsidR="007621CE" w:rsidRPr="00646C13" w:rsidRDefault="007621CE" w:rsidP="007621CE">
      <w:pPr>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6BB54E3C" w14:textId="3E639D5A" w:rsidR="007621CE" w:rsidRPr="00646C13" w:rsidRDefault="007621CE" w:rsidP="007621CE">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Инвестиционная программа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на период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-2027 гг. утверждена приказом Минэнерго России от 10.11.2022 № 16@.</w:t>
      </w:r>
    </w:p>
    <w:tbl>
      <w:tblPr>
        <w:tblW w:w="9351" w:type="dxa"/>
        <w:tblLook w:val="04A0" w:firstRow="1" w:lastRow="0" w:firstColumn="1" w:lastColumn="0" w:noHBand="0" w:noVBand="1"/>
      </w:tblPr>
      <w:tblGrid>
        <w:gridCol w:w="2263"/>
        <w:gridCol w:w="851"/>
        <w:gridCol w:w="1276"/>
        <w:gridCol w:w="1134"/>
        <w:gridCol w:w="1275"/>
        <w:gridCol w:w="1276"/>
        <w:gridCol w:w="1276"/>
      </w:tblGrid>
      <w:tr w:rsidR="007621CE" w:rsidRPr="007621CE" w14:paraId="09AD6360" w14:textId="77777777" w:rsidTr="00C44FED">
        <w:trPr>
          <w:trHeight w:val="300"/>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8745EA"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Показатели</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91EE0F"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Ед. изм.</w:t>
            </w:r>
          </w:p>
        </w:tc>
        <w:tc>
          <w:tcPr>
            <w:tcW w:w="6237" w:type="dxa"/>
            <w:gridSpan w:val="5"/>
            <w:tcBorders>
              <w:top w:val="single" w:sz="4" w:space="0" w:color="auto"/>
              <w:left w:val="nil"/>
              <w:bottom w:val="single" w:sz="4" w:space="0" w:color="auto"/>
              <w:right w:val="single" w:sz="4" w:space="0" w:color="auto"/>
            </w:tcBorders>
            <w:shd w:val="clear" w:color="auto" w:fill="auto"/>
            <w:vAlign w:val="center"/>
            <w:hideMark/>
          </w:tcPr>
          <w:p w14:paraId="66669D4C" w14:textId="044D0FD4"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Планируемы периоды </w:t>
            </w:r>
          </w:p>
        </w:tc>
      </w:tr>
      <w:tr w:rsidR="007621CE" w:rsidRPr="007621CE" w14:paraId="6BC44772" w14:textId="77777777" w:rsidTr="00C44FED">
        <w:trPr>
          <w:trHeight w:val="450"/>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5BCA0987" w14:textId="77777777" w:rsidR="007621CE" w:rsidRPr="007621CE" w:rsidRDefault="007621CE" w:rsidP="00C44FED">
            <w:pPr>
              <w:spacing w:after="0" w:line="240" w:lineRule="auto"/>
              <w:rPr>
                <w:rFonts w:ascii="Times New Roman" w:eastAsia="Times New Roman" w:hAnsi="Times New Roman" w:cs="Times New Roman"/>
                <w:b/>
                <w:bCs/>
                <w:color w:val="000000"/>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0DC6DF6" w14:textId="77777777" w:rsidR="007621CE" w:rsidRPr="007621CE" w:rsidRDefault="007621CE" w:rsidP="00C44FED">
            <w:pPr>
              <w:spacing w:after="0" w:line="240" w:lineRule="auto"/>
              <w:rPr>
                <w:rFonts w:ascii="Times New Roman" w:eastAsia="Times New Roman" w:hAnsi="Times New Roman" w:cs="Times New Roman"/>
                <w:b/>
                <w:bCs/>
                <w:color w:val="000000"/>
                <w:sz w:val="20"/>
                <w:szCs w:val="20"/>
                <w:lang w:eastAsia="ru-RU"/>
              </w:rPr>
            </w:pPr>
          </w:p>
        </w:tc>
        <w:tc>
          <w:tcPr>
            <w:tcW w:w="1276" w:type="dxa"/>
            <w:tcBorders>
              <w:top w:val="nil"/>
              <w:left w:val="nil"/>
              <w:bottom w:val="single" w:sz="4" w:space="0" w:color="auto"/>
              <w:right w:val="single" w:sz="4" w:space="0" w:color="auto"/>
            </w:tcBorders>
            <w:shd w:val="clear" w:color="auto" w:fill="auto"/>
            <w:vAlign w:val="center"/>
            <w:hideMark/>
          </w:tcPr>
          <w:p w14:paraId="5373621D"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2023 год</w:t>
            </w:r>
          </w:p>
        </w:tc>
        <w:tc>
          <w:tcPr>
            <w:tcW w:w="1134" w:type="dxa"/>
            <w:tcBorders>
              <w:top w:val="nil"/>
              <w:left w:val="nil"/>
              <w:bottom w:val="single" w:sz="4" w:space="0" w:color="auto"/>
              <w:right w:val="single" w:sz="4" w:space="0" w:color="auto"/>
            </w:tcBorders>
            <w:shd w:val="clear" w:color="auto" w:fill="auto"/>
            <w:vAlign w:val="center"/>
            <w:hideMark/>
          </w:tcPr>
          <w:p w14:paraId="0C87D42C"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2024 год</w:t>
            </w:r>
          </w:p>
        </w:tc>
        <w:tc>
          <w:tcPr>
            <w:tcW w:w="1275" w:type="dxa"/>
            <w:tcBorders>
              <w:top w:val="nil"/>
              <w:left w:val="nil"/>
              <w:bottom w:val="single" w:sz="4" w:space="0" w:color="auto"/>
              <w:right w:val="single" w:sz="4" w:space="0" w:color="auto"/>
            </w:tcBorders>
            <w:shd w:val="clear" w:color="auto" w:fill="auto"/>
            <w:vAlign w:val="center"/>
            <w:hideMark/>
          </w:tcPr>
          <w:p w14:paraId="51E34319"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2025 год</w:t>
            </w:r>
          </w:p>
        </w:tc>
        <w:tc>
          <w:tcPr>
            <w:tcW w:w="1276" w:type="dxa"/>
            <w:tcBorders>
              <w:top w:val="nil"/>
              <w:left w:val="nil"/>
              <w:bottom w:val="single" w:sz="4" w:space="0" w:color="auto"/>
              <w:right w:val="single" w:sz="4" w:space="0" w:color="auto"/>
            </w:tcBorders>
            <w:shd w:val="clear" w:color="auto" w:fill="auto"/>
            <w:vAlign w:val="center"/>
            <w:hideMark/>
          </w:tcPr>
          <w:p w14:paraId="1691E8E1"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2026 год</w:t>
            </w:r>
          </w:p>
        </w:tc>
        <w:tc>
          <w:tcPr>
            <w:tcW w:w="1276" w:type="dxa"/>
            <w:tcBorders>
              <w:top w:val="nil"/>
              <w:left w:val="nil"/>
              <w:bottom w:val="single" w:sz="4" w:space="0" w:color="auto"/>
              <w:right w:val="single" w:sz="4" w:space="0" w:color="auto"/>
            </w:tcBorders>
            <w:shd w:val="clear" w:color="auto" w:fill="auto"/>
            <w:vAlign w:val="center"/>
            <w:hideMark/>
          </w:tcPr>
          <w:p w14:paraId="769FCE8F" w14:textId="77777777" w:rsidR="007621CE" w:rsidRPr="007621CE" w:rsidRDefault="007621CE" w:rsidP="00C44FED">
            <w:pPr>
              <w:spacing w:after="0" w:line="240" w:lineRule="auto"/>
              <w:jc w:val="center"/>
              <w:rPr>
                <w:rFonts w:ascii="Times New Roman" w:eastAsia="Times New Roman" w:hAnsi="Times New Roman" w:cs="Times New Roman"/>
                <w:b/>
                <w:bCs/>
                <w:color w:val="000000"/>
                <w:sz w:val="20"/>
                <w:szCs w:val="20"/>
                <w:lang w:eastAsia="ru-RU"/>
              </w:rPr>
            </w:pPr>
            <w:r w:rsidRPr="007621CE">
              <w:rPr>
                <w:rFonts w:ascii="Times New Roman" w:eastAsia="Times New Roman" w:hAnsi="Times New Roman" w:cs="Times New Roman"/>
                <w:b/>
                <w:bCs/>
                <w:color w:val="000000"/>
                <w:sz w:val="20"/>
                <w:szCs w:val="20"/>
                <w:lang w:eastAsia="ru-RU"/>
              </w:rPr>
              <w:t>2027 год</w:t>
            </w:r>
          </w:p>
        </w:tc>
      </w:tr>
      <w:tr w:rsidR="007621CE" w:rsidRPr="007621CE" w14:paraId="2EA85501" w14:textId="77777777" w:rsidTr="00C44FED">
        <w:trPr>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3F5D839"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vAlign w:val="center"/>
            <w:hideMark/>
          </w:tcPr>
          <w:p w14:paraId="6974EDA1"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14:paraId="45CD1B0B"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689361DD"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4</w:t>
            </w:r>
          </w:p>
        </w:tc>
        <w:tc>
          <w:tcPr>
            <w:tcW w:w="1275" w:type="dxa"/>
            <w:tcBorders>
              <w:top w:val="nil"/>
              <w:left w:val="nil"/>
              <w:bottom w:val="single" w:sz="4" w:space="0" w:color="auto"/>
              <w:right w:val="single" w:sz="4" w:space="0" w:color="auto"/>
            </w:tcBorders>
            <w:shd w:val="clear" w:color="auto" w:fill="auto"/>
            <w:vAlign w:val="center"/>
            <w:hideMark/>
          </w:tcPr>
          <w:p w14:paraId="791E5890"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1C388121"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6</w:t>
            </w:r>
          </w:p>
        </w:tc>
        <w:tc>
          <w:tcPr>
            <w:tcW w:w="1276" w:type="dxa"/>
            <w:tcBorders>
              <w:top w:val="nil"/>
              <w:left w:val="nil"/>
              <w:bottom w:val="single" w:sz="4" w:space="0" w:color="auto"/>
              <w:right w:val="single" w:sz="4" w:space="0" w:color="auto"/>
            </w:tcBorders>
            <w:shd w:val="clear" w:color="auto" w:fill="auto"/>
            <w:noWrap/>
            <w:vAlign w:val="center"/>
            <w:hideMark/>
          </w:tcPr>
          <w:p w14:paraId="3EBE895C" w14:textId="77777777" w:rsidR="007621CE" w:rsidRPr="007621CE" w:rsidRDefault="007621CE" w:rsidP="00C44FED">
            <w:pPr>
              <w:spacing w:after="0" w:line="240" w:lineRule="auto"/>
              <w:jc w:val="center"/>
              <w:rPr>
                <w:rFonts w:ascii="Calibri" w:eastAsia="Times New Roman" w:hAnsi="Calibri" w:cs="Calibri"/>
                <w:color w:val="000000"/>
                <w:sz w:val="20"/>
                <w:szCs w:val="20"/>
                <w:lang w:eastAsia="ru-RU"/>
              </w:rPr>
            </w:pPr>
            <w:r w:rsidRPr="007621CE">
              <w:rPr>
                <w:rFonts w:ascii="Calibri" w:eastAsia="Times New Roman" w:hAnsi="Calibri" w:cs="Calibri"/>
                <w:color w:val="000000"/>
                <w:sz w:val="20"/>
                <w:szCs w:val="20"/>
                <w:lang w:eastAsia="ru-RU"/>
              </w:rPr>
              <w:t>7</w:t>
            </w:r>
          </w:p>
        </w:tc>
      </w:tr>
      <w:tr w:rsidR="007621CE" w:rsidRPr="007621CE" w14:paraId="44F52C85" w14:textId="77777777" w:rsidTr="007621CE">
        <w:trPr>
          <w:trHeight w:val="251"/>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AD1E541" w14:textId="77777777" w:rsidR="007621CE" w:rsidRPr="007621CE" w:rsidRDefault="007621CE" w:rsidP="00C44FED">
            <w:pPr>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 xml:space="preserve">Объем финансирования </w:t>
            </w:r>
          </w:p>
        </w:tc>
        <w:tc>
          <w:tcPr>
            <w:tcW w:w="851" w:type="dxa"/>
            <w:tcBorders>
              <w:top w:val="nil"/>
              <w:left w:val="nil"/>
              <w:bottom w:val="single" w:sz="4" w:space="0" w:color="auto"/>
              <w:right w:val="single" w:sz="4" w:space="0" w:color="auto"/>
            </w:tcBorders>
            <w:shd w:val="clear" w:color="auto" w:fill="auto"/>
            <w:vAlign w:val="center"/>
            <w:hideMark/>
          </w:tcPr>
          <w:p w14:paraId="31549295"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млн руб.</w:t>
            </w:r>
          </w:p>
        </w:tc>
        <w:tc>
          <w:tcPr>
            <w:tcW w:w="1276" w:type="dxa"/>
            <w:tcBorders>
              <w:top w:val="nil"/>
              <w:left w:val="nil"/>
              <w:bottom w:val="single" w:sz="4" w:space="0" w:color="auto"/>
              <w:right w:val="single" w:sz="4" w:space="0" w:color="auto"/>
            </w:tcBorders>
            <w:shd w:val="clear" w:color="auto" w:fill="auto"/>
            <w:vAlign w:val="center"/>
            <w:hideMark/>
          </w:tcPr>
          <w:p w14:paraId="148818CD"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9427,20</w:t>
            </w:r>
          </w:p>
        </w:tc>
        <w:tc>
          <w:tcPr>
            <w:tcW w:w="1134" w:type="dxa"/>
            <w:tcBorders>
              <w:top w:val="nil"/>
              <w:left w:val="nil"/>
              <w:bottom w:val="single" w:sz="4" w:space="0" w:color="auto"/>
              <w:right w:val="single" w:sz="4" w:space="0" w:color="auto"/>
            </w:tcBorders>
            <w:shd w:val="clear" w:color="auto" w:fill="auto"/>
            <w:vAlign w:val="center"/>
            <w:hideMark/>
          </w:tcPr>
          <w:p w14:paraId="442C2C91"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459,17</w:t>
            </w:r>
          </w:p>
        </w:tc>
        <w:tc>
          <w:tcPr>
            <w:tcW w:w="1275" w:type="dxa"/>
            <w:tcBorders>
              <w:top w:val="nil"/>
              <w:left w:val="nil"/>
              <w:bottom w:val="single" w:sz="4" w:space="0" w:color="auto"/>
              <w:right w:val="single" w:sz="4" w:space="0" w:color="auto"/>
            </w:tcBorders>
            <w:shd w:val="clear" w:color="auto" w:fill="auto"/>
            <w:vAlign w:val="center"/>
            <w:hideMark/>
          </w:tcPr>
          <w:p w14:paraId="6DB68413"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218,72</w:t>
            </w:r>
          </w:p>
        </w:tc>
        <w:tc>
          <w:tcPr>
            <w:tcW w:w="1276" w:type="dxa"/>
            <w:tcBorders>
              <w:top w:val="nil"/>
              <w:left w:val="nil"/>
              <w:bottom w:val="single" w:sz="4" w:space="0" w:color="auto"/>
              <w:right w:val="single" w:sz="4" w:space="0" w:color="auto"/>
            </w:tcBorders>
            <w:shd w:val="clear" w:color="auto" w:fill="auto"/>
            <w:vAlign w:val="center"/>
            <w:hideMark/>
          </w:tcPr>
          <w:p w14:paraId="0DF5BF19"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151,26</w:t>
            </w:r>
          </w:p>
        </w:tc>
        <w:tc>
          <w:tcPr>
            <w:tcW w:w="1276" w:type="dxa"/>
            <w:tcBorders>
              <w:top w:val="nil"/>
              <w:left w:val="nil"/>
              <w:bottom w:val="single" w:sz="4" w:space="0" w:color="auto"/>
              <w:right w:val="single" w:sz="4" w:space="0" w:color="auto"/>
            </w:tcBorders>
            <w:shd w:val="clear" w:color="auto" w:fill="auto"/>
            <w:noWrap/>
            <w:vAlign w:val="center"/>
            <w:hideMark/>
          </w:tcPr>
          <w:p w14:paraId="27B0CEAB" w14:textId="77777777" w:rsidR="007621CE" w:rsidRPr="007621CE" w:rsidRDefault="007621CE" w:rsidP="00C44FED">
            <w:pPr>
              <w:spacing w:after="0" w:line="240" w:lineRule="auto"/>
              <w:jc w:val="center"/>
              <w:rPr>
                <w:rFonts w:ascii="Calibri" w:eastAsia="Times New Roman" w:hAnsi="Calibri" w:cs="Calibri"/>
                <w:color w:val="000000"/>
                <w:sz w:val="20"/>
                <w:szCs w:val="20"/>
                <w:lang w:eastAsia="ru-RU"/>
              </w:rPr>
            </w:pPr>
            <w:r w:rsidRPr="007621CE">
              <w:rPr>
                <w:rFonts w:ascii="Calibri" w:eastAsia="Times New Roman" w:hAnsi="Calibri" w:cs="Calibri"/>
                <w:color w:val="000000"/>
                <w:sz w:val="20"/>
                <w:szCs w:val="20"/>
                <w:lang w:eastAsia="ru-RU"/>
              </w:rPr>
              <w:t>165,78</w:t>
            </w:r>
          </w:p>
        </w:tc>
      </w:tr>
      <w:tr w:rsidR="007621CE" w:rsidRPr="007621CE" w14:paraId="5AAB07C3" w14:textId="77777777" w:rsidTr="007621CE">
        <w:trPr>
          <w:trHeight w:val="641"/>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CB9BF37" w14:textId="77777777" w:rsidR="007621CE" w:rsidRPr="007621CE" w:rsidRDefault="007621CE" w:rsidP="00C44FED">
            <w:pPr>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 xml:space="preserve">Объем освоения капитальных вложений </w:t>
            </w:r>
          </w:p>
        </w:tc>
        <w:tc>
          <w:tcPr>
            <w:tcW w:w="851" w:type="dxa"/>
            <w:tcBorders>
              <w:top w:val="nil"/>
              <w:left w:val="nil"/>
              <w:bottom w:val="single" w:sz="4" w:space="0" w:color="auto"/>
              <w:right w:val="single" w:sz="4" w:space="0" w:color="auto"/>
            </w:tcBorders>
            <w:shd w:val="clear" w:color="auto" w:fill="auto"/>
            <w:vAlign w:val="center"/>
            <w:hideMark/>
          </w:tcPr>
          <w:p w14:paraId="4CE94CBD"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млн руб.</w:t>
            </w:r>
          </w:p>
        </w:tc>
        <w:tc>
          <w:tcPr>
            <w:tcW w:w="1276" w:type="dxa"/>
            <w:tcBorders>
              <w:top w:val="nil"/>
              <w:left w:val="nil"/>
              <w:bottom w:val="single" w:sz="4" w:space="0" w:color="auto"/>
              <w:right w:val="single" w:sz="4" w:space="0" w:color="auto"/>
            </w:tcBorders>
            <w:shd w:val="clear" w:color="auto" w:fill="auto"/>
            <w:vAlign w:val="center"/>
            <w:hideMark/>
          </w:tcPr>
          <w:p w14:paraId="2D31CB7F"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7287,91</w:t>
            </w:r>
          </w:p>
        </w:tc>
        <w:tc>
          <w:tcPr>
            <w:tcW w:w="1134" w:type="dxa"/>
            <w:tcBorders>
              <w:top w:val="nil"/>
              <w:left w:val="nil"/>
              <w:bottom w:val="single" w:sz="4" w:space="0" w:color="auto"/>
              <w:right w:val="single" w:sz="4" w:space="0" w:color="auto"/>
            </w:tcBorders>
            <w:shd w:val="clear" w:color="auto" w:fill="auto"/>
            <w:vAlign w:val="center"/>
            <w:hideMark/>
          </w:tcPr>
          <w:p w14:paraId="6A58A2FF"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393,53</w:t>
            </w:r>
          </w:p>
        </w:tc>
        <w:tc>
          <w:tcPr>
            <w:tcW w:w="1275" w:type="dxa"/>
            <w:tcBorders>
              <w:top w:val="nil"/>
              <w:left w:val="nil"/>
              <w:bottom w:val="single" w:sz="4" w:space="0" w:color="auto"/>
              <w:right w:val="single" w:sz="4" w:space="0" w:color="auto"/>
            </w:tcBorders>
            <w:shd w:val="clear" w:color="auto" w:fill="auto"/>
            <w:vAlign w:val="center"/>
            <w:hideMark/>
          </w:tcPr>
          <w:p w14:paraId="65720500"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117,00</w:t>
            </w:r>
          </w:p>
        </w:tc>
        <w:tc>
          <w:tcPr>
            <w:tcW w:w="1276" w:type="dxa"/>
            <w:tcBorders>
              <w:top w:val="nil"/>
              <w:left w:val="nil"/>
              <w:bottom w:val="single" w:sz="4" w:space="0" w:color="auto"/>
              <w:right w:val="single" w:sz="4" w:space="0" w:color="auto"/>
            </w:tcBorders>
            <w:shd w:val="clear" w:color="auto" w:fill="auto"/>
            <w:vAlign w:val="center"/>
            <w:hideMark/>
          </w:tcPr>
          <w:p w14:paraId="6236AE36"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125,36</w:t>
            </w:r>
          </w:p>
        </w:tc>
        <w:tc>
          <w:tcPr>
            <w:tcW w:w="1276" w:type="dxa"/>
            <w:tcBorders>
              <w:top w:val="nil"/>
              <w:left w:val="nil"/>
              <w:bottom w:val="single" w:sz="4" w:space="0" w:color="auto"/>
              <w:right w:val="single" w:sz="4" w:space="0" w:color="auto"/>
            </w:tcBorders>
            <w:shd w:val="clear" w:color="auto" w:fill="auto"/>
            <w:noWrap/>
            <w:vAlign w:val="center"/>
            <w:hideMark/>
          </w:tcPr>
          <w:p w14:paraId="66C625F5" w14:textId="77777777" w:rsidR="007621CE" w:rsidRPr="007621CE" w:rsidRDefault="007621CE" w:rsidP="00C44FED">
            <w:pPr>
              <w:spacing w:after="0" w:line="240" w:lineRule="auto"/>
              <w:jc w:val="center"/>
              <w:rPr>
                <w:rFonts w:ascii="Calibri" w:eastAsia="Times New Roman" w:hAnsi="Calibri" w:cs="Calibri"/>
                <w:color w:val="000000"/>
                <w:sz w:val="20"/>
                <w:szCs w:val="20"/>
                <w:lang w:eastAsia="ru-RU"/>
              </w:rPr>
            </w:pPr>
            <w:r w:rsidRPr="007621CE">
              <w:rPr>
                <w:rFonts w:ascii="Calibri" w:eastAsia="Times New Roman" w:hAnsi="Calibri" w:cs="Calibri"/>
                <w:color w:val="000000"/>
                <w:sz w:val="20"/>
                <w:szCs w:val="20"/>
                <w:lang w:eastAsia="ru-RU"/>
              </w:rPr>
              <w:t>107,21</w:t>
            </w:r>
          </w:p>
        </w:tc>
      </w:tr>
      <w:tr w:rsidR="007621CE" w:rsidRPr="007621CE" w14:paraId="0DE8174D" w14:textId="77777777" w:rsidTr="007621CE">
        <w:trPr>
          <w:trHeight w:val="551"/>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E55A2EC" w14:textId="77777777" w:rsidR="007621CE" w:rsidRPr="007621CE" w:rsidRDefault="007621CE" w:rsidP="00C44FED">
            <w:pPr>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 xml:space="preserve">Ввод в состав основных средств </w:t>
            </w:r>
          </w:p>
        </w:tc>
        <w:tc>
          <w:tcPr>
            <w:tcW w:w="851" w:type="dxa"/>
            <w:tcBorders>
              <w:top w:val="nil"/>
              <w:left w:val="nil"/>
              <w:bottom w:val="single" w:sz="4" w:space="0" w:color="auto"/>
              <w:right w:val="single" w:sz="4" w:space="0" w:color="auto"/>
            </w:tcBorders>
            <w:shd w:val="clear" w:color="auto" w:fill="auto"/>
            <w:vAlign w:val="center"/>
            <w:hideMark/>
          </w:tcPr>
          <w:p w14:paraId="665824D4"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млн руб.</w:t>
            </w:r>
          </w:p>
        </w:tc>
        <w:tc>
          <w:tcPr>
            <w:tcW w:w="1276" w:type="dxa"/>
            <w:tcBorders>
              <w:top w:val="nil"/>
              <w:left w:val="nil"/>
              <w:bottom w:val="single" w:sz="4" w:space="0" w:color="auto"/>
              <w:right w:val="single" w:sz="4" w:space="0" w:color="auto"/>
            </w:tcBorders>
            <w:shd w:val="clear" w:color="auto" w:fill="auto"/>
            <w:vAlign w:val="center"/>
            <w:hideMark/>
          </w:tcPr>
          <w:p w14:paraId="5E89C4D6"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8308,99</w:t>
            </w:r>
          </w:p>
        </w:tc>
        <w:tc>
          <w:tcPr>
            <w:tcW w:w="1134" w:type="dxa"/>
            <w:tcBorders>
              <w:top w:val="nil"/>
              <w:left w:val="nil"/>
              <w:bottom w:val="single" w:sz="4" w:space="0" w:color="auto"/>
              <w:right w:val="single" w:sz="4" w:space="0" w:color="auto"/>
            </w:tcBorders>
            <w:shd w:val="clear" w:color="auto" w:fill="auto"/>
            <w:vAlign w:val="center"/>
            <w:hideMark/>
          </w:tcPr>
          <w:p w14:paraId="66512E31"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779,88</w:t>
            </w:r>
          </w:p>
        </w:tc>
        <w:tc>
          <w:tcPr>
            <w:tcW w:w="1275" w:type="dxa"/>
            <w:tcBorders>
              <w:top w:val="nil"/>
              <w:left w:val="nil"/>
              <w:bottom w:val="single" w:sz="4" w:space="0" w:color="auto"/>
              <w:right w:val="single" w:sz="4" w:space="0" w:color="auto"/>
            </w:tcBorders>
            <w:shd w:val="clear" w:color="auto" w:fill="auto"/>
            <w:vAlign w:val="center"/>
            <w:hideMark/>
          </w:tcPr>
          <w:p w14:paraId="5365EF95"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116,87</w:t>
            </w:r>
          </w:p>
        </w:tc>
        <w:tc>
          <w:tcPr>
            <w:tcW w:w="1276" w:type="dxa"/>
            <w:tcBorders>
              <w:top w:val="nil"/>
              <w:left w:val="nil"/>
              <w:bottom w:val="single" w:sz="4" w:space="0" w:color="auto"/>
              <w:right w:val="single" w:sz="4" w:space="0" w:color="auto"/>
            </w:tcBorders>
            <w:shd w:val="clear" w:color="auto" w:fill="auto"/>
            <w:vAlign w:val="center"/>
            <w:hideMark/>
          </w:tcPr>
          <w:p w14:paraId="08A5028C"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127,47</w:t>
            </w:r>
          </w:p>
        </w:tc>
        <w:tc>
          <w:tcPr>
            <w:tcW w:w="1276" w:type="dxa"/>
            <w:tcBorders>
              <w:top w:val="nil"/>
              <w:left w:val="nil"/>
              <w:bottom w:val="single" w:sz="4" w:space="0" w:color="auto"/>
              <w:right w:val="single" w:sz="4" w:space="0" w:color="auto"/>
            </w:tcBorders>
            <w:shd w:val="clear" w:color="auto" w:fill="auto"/>
            <w:noWrap/>
            <w:vAlign w:val="center"/>
            <w:hideMark/>
          </w:tcPr>
          <w:p w14:paraId="3D5F590D" w14:textId="77777777" w:rsidR="007621CE" w:rsidRPr="007621CE" w:rsidRDefault="007621CE" w:rsidP="00C44FED">
            <w:pPr>
              <w:spacing w:after="0" w:line="240" w:lineRule="auto"/>
              <w:jc w:val="center"/>
              <w:rPr>
                <w:rFonts w:ascii="Calibri" w:eastAsia="Times New Roman" w:hAnsi="Calibri" w:cs="Calibri"/>
                <w:color w:val="000000"/>
                <w:sz w:val="20"/>
                <w:szCs w:val="20"/>
                <w:lang w:eastAsia="ru-RU"/>
              </w:rPr>
            </w:pPr>
            <w:r w:rsidRPr="007621CE">
              <w:rPr>
                <w:rFonts w:ascii="Calibri" w:eastAsia="Times New Roman" w:hAnsi="Calibri" w:cs="Calibri"/>
                <w:color w:val="000000"/>
                <w:sz w:val="20"/>
                <w:szCs w:val="20"/>
                <w:lang w:eastAsia="ru-RU"/>
              </w:rPr>
              <w:t>107,21</w:t>
            </w:r>
          </w:p>
        </w:tc>
      </w:tr>
      <w:tr w:rsidR="007621CE" w:rsidRPr="007621CE" w14:paraId="21533D0E" w14:textId="77777777" w:rsidTr="007621CE">
        <w:trPr>
          <w:trHeight w:val="984"/>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BD294B4" w14:textId="77777777" w:rsidR="007621CE" w:rsidRPr="007621CE" w:rsidRDefault="007621CE" w:rsidP="00C44FED">
            <w:pPr>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Ввод в состав основных средств трансформаторной мощности, МВА</w:t>
            </w:r>
          </w:p>
        </w:tc>
        <w:tc>
          <w:tcPr>
            <w:tcW w:w="851" w:type="dxa"/>
            <w:tcBorders>
              <w:top w:val="nil"/>
              <w:left w:val="nil"/>
              <w:bottom w:val="single" w:sz="4" w:space="0" w:color="auto"/>
              <w:right w:val="single" w:sz="4" w:space="0" w:color="auto"/>
            </w:tcBorders>
            <w:shd w:val="clear" w:color="auto" w:fill="auto"/>
            <w:vAlign w:val="center"/>
            <w:hideMark/>
          </w:tcPr>
          <w:p w14:paraId="789F8BEA"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МВА</w:t>
            </w:r>
          </w:p>
        </w:tc>
        <w:tc>
          <w:tcPr>
            <w:tcW w:w="1276" w:type="dxa"/>
            <w:tcBorders>
              <w:top w:val="nil"/>
              <w:left w:val="nil"/>
              <w:bottom w:val="single" w:sz="4" w:space="0" w:color="auto"/>
              <w:right w:val="single" w:sz="4" w:space="0" w:color="auto"/>
            </w:tcBorders>
            <w:shd w:val="clear" w:color="auto" w:fill="auto"/>
            <w:vAlign w:val="center"/>
            <w:hideMark/>
          </w:tcPr>
          <w:p w14:paraId="1BC777A3"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81,18</w:t>
            </w:r>
          </w:p>
        </w:tc>
        <w:tc>
          <w:tcPr>
            <w:tcW w:w="1134" w:type="dxa"/>
            <w:tcBorders>
              <w:top w:val="nil"/>
              <w:left w:val="nil"/>
              <w:bottom w:val="single" w:sz="4" w:space="0" w:color="auto"/>
              <w:right w:val="single" w:sz="4" w:space="0" w:color="auto"/>
            </w:tcBorders>
            <w:shd w:val="clear" w:color="auto" w:fill="auto"/>
            <w:vAlign w:val="center"/>
            <w:hideMark/>
          </w:tcPr>
          <w:p w14:paraId="4E4563C8"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92,60</w:t>
            </w:r>
          </w:p>
        </w:tc>
        <w:tc>
          <w:tcPr>
            <w:tcW w:w="1275" w:type="dxa"/>
            <w:tcBorders>
              <w:top w:val="nil"/>
              <w:left w:val="nil"/>
              <w:bottom w:val="single" w:sz="4" w:space="0" w:color="auto"/>
              <w:right w:val="single" w:sz="4" w:space="0" w:color="auto"/>
            </w:tcBorders>
            <w:shd w:val="clear" w:color="auto" w:fill="auto"/>
            <w:vAlign w:val="center"/>
            <w:hideMark/>
          </w:tcPr>
          <w:p w14:paraId="5711D901"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0,00</w:t>
            </w:r>
          </w:p>
        </w:tc>
        <w:tc>
          <w:tcPr>
            <w:tcW w:w="1276" w:type="dxa"/>
            <w:tcBorders>
              <w:top w:val="nil"/>
              <w:left w:val="nil"/>
              <w:bottom w:val="single" w:sz="4" w:space="0" w:color="auto"/>
              <w:right w:val="single" w:sz="4" w:space="0" w:color="auto"/>
            </w:tcBorders>
            <w:shd w:val="clear" w:color="auto" w:fill="auto"/>
            <w:vAlign w:val="center"/>
            <w:hideMark/>
          </w:tcPr>
          <w:p w14:paraId="62BEE409"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503F23F5" w14:textId="77777777" w:rsidR="007621CE" w:rsidRPr="007621CE" w:rsidRDefault="007621CE" w:rsidP="00C44FED">
            <w:pPr>
              <w:spacing w:after="0" w:line="240" w:lineRule="auto"/>
              <w:jc w:val="center"/>
              <w:rPr>
                <w:rFonts w:ascii="Calibri" w:eastAsia="Times New Roman" w:hAnsi="Calibri" w:cs="Calibri"/>
                <w:color w:val="000000"/>
                <w:sz w:val="20"/>
                <w:szCs w:val="20"/>
                <w:lang w:eastAsia="ru-RU"/>
              </w:rPr>
            </w:pPr>
            <w:r w:rsidRPr="007621CE">
              <w:rPr>
                <w:rFonts w:ascii="Calibri" w:eastAsia="Times New Roman" w:hAnsi="Calibri" w:cs="Calibri"/>
                <w:color w:val="000000"/>
                <w:sz w:val="20"/>
                <w:szCs w:val="20"/>
                <w:lang w:eastAsia="ru-RU"/>
              </w:rPr>
              <w:t>0,00</w:t>
            </w:r>
          </w:p>
        </w:tc>
      </w:tr>
      <w:tr w:rsidR="007621CE" w:rsidRPr="007621CE" w14:paraId="15DFF062" w14:textId="77777777" w:rsidTr="007621CE">
        <w:trPr>
          <w:trHeight w:val="843"/>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15A0DC4" w14:textId="77777777" w:rsidR="007621CE" w:rsidRPr="007621CE" w:rsidRDefault="007621CE" w:rsidP="00C44FED">
            <w:pPr>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Ввод в состав основных средств линий электропередачи</w:t>
            </w:r>
          </w:p>
        </w:tc>
        <w:tc>
          <w:tcPr>
            <w:tcW w:w="851" w:type="dxa"/>
            <w:tcBorders>
              <w:top w:val="nil"/>
              <w:left w:val="nil"/>
              <w:bottom w:val="single" w:sz="4" w:space="0" w:color="auto"/>
              <w:right w:val="single" w:sz="4" w:space="0" w:color="auto"/>
            </w:tcBorders>
            <w:shd w:val="clear" w:color="auto" w:fill="auto"/>
            <w:vAlign w:val="center"/>
            <w:hideMark/>
          </w:tcPr>
          <w:p w14:paraId="46CEDD36"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км</w:t>
            </w:r>
          </w:p>
        </w:tc>
        <w:tc>
          <w:tcPr>
            <w:tcW w:w="1276" w:type="dxa"/>
            <w:tcBorders>
              <w:top w:val="nil"/>
              <w:left w:val="nil"/>
              <w:bottom w:val="single" w:sz="4" w:space="0" w:color="auto"/>
              <w:right w:val="single" w:sz="4" w:space="0" w:color="auto"/>
            </w:tcBorders>
            <w:shd w:val="clear" w:color="auto" w:fill="auto"/>
            <w:vAlign w:val="center"/>
            <w:hideMark/>
          </w:tcPr>
          <w:p w14:paraId="090945A0"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1379,51</w:t>
            </w:r>
          </w:p>
        </w:tc>
        <w:tc>
          <w:tcPr>
            <w:tcW w:w="1134" w:type="dxa"/>
            <w:tcBorders>
              <w:top w:val="nil"/>
              <w:left w:val="nil"/>
              <w:bottom w:val="single" w:sz="4" w:space="0" w:color="auto"/>
              <w:right w:val="single" w:sz="4" w:space="0" w:color="auto"/>
            </w:tcBorders>
            <w:shd w:val="clear" w:color="auto" w:fill="auto"/>
            <w:vAlign w:val="center"/>
            <w:hideMark/>
          </w:tcPr>
          <w:p w14:paraId="43C0B8E8"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49,45</w:t>
            </w:r>
          </w:p>
        </w:tc>
        <w:tc>
          <w:tcPr>
            <w:tcW w:w="1275" w:type="dxa"/>
            <w:tcBorders>
              <w:top w:val="nil"/>
              <w:left w:val="nil"/>
              <w:bottom w:val="single" w:sz="4" w:space="0" w:color="auto"/>
              <w:right w:val="single" w:sz="4" w:space="0" w:color="auto"/>
            </w:tcBorders>
            <w:shd w:val="clear" w:color="auto" w:fill="auto"/>
            <w:vAlign w:val="center"/>
            <w:hideMark/>
          </w:tcPr>
          <w:p w14:paraId="53827572"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11,82</w:t>
            </w:r>
          </w:p>
        </w:tc>
        <w:tc>
          <w:tcPr>
            <w:tcW w:w="1276" w:type="dxa"/>
            <w:tcBorders>
              <w:top w:val="nil"/>
              <w:left w:val="nil"/>
              <w:bottom w:val="single" w:sz="4" w:space="0" w:color="auto"/>
              <w:right w:val="single" w:sz="4" w:space="0" w:color="auto"/>
            </w:tcBorders>
            <w:shd w:val="clear" w:color="auto" w:fill="auto"/>
            <w:vAlign w:val="center"/>
            <w:hideMark/>
          </w:tcPr>
          <w:p w14:paraId="4EE07619" w14:textId="77777777" w:rsidR="007621CE" w:rsidRPr="007621CE" w:rsidRDefault="007621CE" w:rsidP="00C44FED">
            <w:pPr>
              <w:spacing w:after="0" w:line="240" w:lineRule="auto"/>
              <w:jc w:val="center"/>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12,00</w:t>
            </w:r>
          </w:p>
        </w:tc>
        <w:tc>
          <w:tcPr>
            <w:tcW w:w="1276" w:type="dxa"/>
            <w:tcBorders>
              <w:top w:val="nil"/>
              <w:left w:val="nil"/>
              <w:bottom w:val="single" w:sz="4" w:space="0" w:color="auto"/>
              <w:right w:val="single" w:sz="4" w:space="0" w:color="auto"/>
            </w:tcBorders>
            <w:shd w:val="clear" w:color="auto" w:fill="auto"/>
            <w:noWrap/>
            <w:vAlign w:val="center"/>
            <w:hideMark/>
          </w:tcPr>
          <w:p w14:paraId="141F7533" w14:textId="77777777" w:rsidR="007621CE" w:rsidRPr="007621CE" w:rsidRDefault="007621CE" w:rsidP="00C44FED">
            <w:pPr>
              <w:spacing w:after="0" w:line="240" w:lineRule="auto"/>
              <w:jc w:val="center"/>
              <w:rPr>
                <w:rFonts w:ascii="Calibri" w:eastAsia="Times New Roman" w:hAnsi="Calibri" w:cs="Calibri"/>
                <w:color w:val="000000"/>
                <w:sz w:val="20"/>
                <w:szCs w:val="20"/>
                <w:lang w:eastAsia="ru-RU"/>
              </w:rPr>
            </w:pPr>
            <w:r w:rsidRPr="007621CE">
              <w:rPr>
                <w:rFonts w:ascii="Calibri" w:eastAsia="Times New Roman" w:hAnsi="Calibri" w:cs="Calibri"/>
                <w:color w:val="000000"/>
                <w:sz w:val="20"/>
                <w:szCs w:val="20"/>
                <w:lang w:eastAsia="ru-RU"/>
              </w:rPr>
              <w:t>0,00</w:t>
            </w:r>
          </w:p>
        </w:tc>
      </w:tr>
    </w:tbl>
    <w:p w14:paraId="185BB98C" w14:textId="1FDCB816" w:rsidR="007621CE" w:rsidRDefault="007621CE"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14:paraId="718EDC8F" w14:textId="341C56D6" w:rsidR="005D1D99" w:rsidRDefault="005D1D99"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14:paraId="3E3C1174" w14:textId="437D1064" w:rsidR="005D1D99" w:rsidRDefault="005D1D99"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14:paraId="2FEA983B" w14:textId="2093703D" w:rsidR="005D1D99" w:rsidRDefault="005D1D99"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14:paraId="53459712" w14:textId="77777777" w:rsidR="005D1D99" w:rsidRDefault="005D1D99"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14:paraId="11E9FFE3" w14:textId="77777777" w:rsidR="007621CE" w:rsidRPr="00646C13" w:rsidRDefault="007621CE" w:rsidP="007621CE">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lastRenderedPageBreak/>
        <w:t>Объемы финансирования инвестиционной программы в 202</w:t>
      </w:r>
      <w:r>
        <w:rPr>
          <w:rFonts w:ascii="Times New Roman" w:eastAsia="Times New Roman" w:hAnsi="Times New Roman" w:cs="Times New Roman"/>
          <w:b/>
          <w:sz w:val="24"/>
          <w:szCs w:val="24"/>
          <w:lang w:eastAsia="ru-RU"/>
        </w:rPr>
        <w:t>3-2027</w:t>
      </w:r>
      <w:r w:rsidRPr="00646C13">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гг.</w:t>
      </w:r>
      <w:r w:rsidRPr="00646C13">
        <w:rPr>
          <w:rFonts w:ascii="Times New Roman" w:eastAsia="Times New Roman" w:hAnsi="Times New Roman" w:cs="Times New Roman"/>
          <w:b/>
          <w:sz w:val="24"/>
          <w:szCs w:val="24"/>
          <w:lang w:eastAsia="ru-RU"/>
        </w:rPr>
        <w:t>, млн руб. с НДС.</w:t>
      </w:r>
    </w:p>
    <w:p w14:paraId="590A5AA4" w14:textId="77777777" w:rsidR="007621CE" w:rsidRPr="00671059" w:rsidRDefault="007621CE" w:rsidP="007621CE">
      <w:pPr>
        <w:tabs>
          <w:tab w:val="left" w:pos="127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71059">
        <w:rPr>
          <w:rFonts w:ascii="Arial" w:eastAsia="Times New Roman" w:hAnsi="Arial" w:cs="Arial"/>
          <w:noProof/>
          <w:sz w:val="24"/>
          <w:szCs w:val="20"/>
          <w:lang w:eastAsia="ru-RU"/>
        </w:rPr>
        <w:drawing>
          <wp:inline distT="0" distB="0" distL="0" distR="0" wp14:anchorId="63A7072D" wp14:editId="031D4AEC">
            <wp:extent cx="5939790" cy="1323975"/>
            <wp:effectExtent l="0" t="0" r="3810" b="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D4421BD" w14:textId="77777777" w:rsidR="007621CE" w:rsidRPr="00646C13" w:rsidRDefault="007621CE" w:rsidP="007621CE">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39CF3989" w14:textId="77777777" w:rsidR="007621CE" w:rsidRDefault="007621CE" w:rsidP="007621CE">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Долгосрочная инвестиционная программа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разработана в соответствии с планом развития территории, техническим состоянием электрических сетей, с учётом значимости объектов электроснабжения, прогнозов по выручке от передачи электроэнергии и поступлений по договорам на технологическое присоединение.</w:t>
      </w:r>
    </w:p>
    <w:p w14:paraId="5DDF0992" w14:textId="33D82741" w:rsidR="007621CE" w:rsidRPr="007A40C6" w:rsidRDefault="007621CE" w:rsidP="007621CE">
      <w:pPr>
        <w:pStyle w:val="afffff7"/>
        <w:rPr>
          <w:sz w:val="24"/>
        </w:rPr>
      </w:pPr>
      <w:r w:rsidRPr="007A40C6">
        <w:rPr>
          <w:sz w:val="24"/>
        </w:rPr>
        <w:t xml:space="preserve">Согласно </w:t>
      </w:r>
      <w:r>
        <w:rPr>
          <w:sz w:val="24"/>
        </w:rPr>
        <w:t>утвержденной инвестиционной программы,</w:t>
      </w:r>
      <w:r w:rsidRPr="007A40C6">
        <w:rPr>
          <w:sz w:val="24"/>
        </w:rPr>
        <w:t xml:space="preserve"> в 2023 году предусмотрено финансирование за счет выделения средств финансовой поддержки со стороны ПАО «Россети» и платы за технологическое присоединение к электрическим сетям АО</w:t>
      </w:r>
      <w:r>
        <w:rPr>
          <w:sz w:val="24"/>
        </w:rPr>
        <w:t> </w:t>
      </w:r>
      <w:r w:rsidRPr="007A40C6">
        <w:rPr>
          <w:sz w:val="24"/>
        </w:rPr>
        <w:t>«Чеченэнерго», в том числе по приоритетным проектам</w:t>
      </w:r>
      <w:r>
        <w:rPr>
          <w:sz w:val="24"/>
        </w:rPr>
        <w:t>,</w:t>
      </w:r>
      <w:r w:rsidRPr="007A40C6">
        <w:rPr>
          <w:sz w:val="24"/>
        </w:rPr>
        <w:t xml:space="preserve"> в объеме 9427,20 млн. руб. с НДС. С 2024 года происходит снижение финансирования в связи с окончанием реализации Плана (программы) снижения потерь электрической энергии в электрических сетях АО</w:t>
      </w:r>
      <w:r>
        <w:rPr>
          <w:sz w:val="24"/>
        </w:rPr>
        <w:t> </w:t>
      </w:r>
      <w:r w:rsidRPr="007A40C6">
        <w:rPr>
          <w:sz w:val="24"/>
        </w:rPr>
        <w:t>"Чеченэнерго"</w:t>
      </w:r>
      <w:r>
        <w:rPr>
          <w:sz w:val="24"/>
        </w:rPr>
        <w:t xml:space="preserve">, а также завершением работ по строительству и реконструкции объектов </w:t>
      </w:r>
      <w:r w:rsidRPr="0033559C">
        <w:t>в рамках технологического присоединения энергопринимающих устройств ВТРК "Ведучи" к элект</w:t>
      </w:r>
      <w:r>
        <w:t>рическим сетям АО «Чеченэнерго».</w:t>
      </w:r>
    </w:p>
    <w:p w14:paraId="34368062" w14:textId="77777777" w:rsidR="007621CE" w:rsidRPr="00646C13" w:rsidRDefault="007621CE" w:rsidP="007621CE">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29E8095E" w14:textId="77777777" w:rsidR="007621CE" w:rsidRPr="00646C13" w:rsidRDefault="007621CE" w:rsidP="007621CE">
      <w:pPr>
        <w:spacing w:after="0" w:line="240" w:lineRule="auto"/>
        <w:jc w:val="center"/>
        <w:rPr>
          <w:rFonts w:ascii="Times New Roman" w:eastAsia="Calibri" w:hAnsi="Times New Roman" w:cs="Times New Roman"/>
          <w:b/>
          <w:sz w:val="24"/>
          <w:szCs w:val="24"/>
          <w:lang w:eastAsia="ru-RU"/>
        </w:rPr>
      </w:pPr>
      <w:r w:rsidRPr="00646C13">
        <w:rPr>
          <w:rFonts w:ascii="Times New Roman" w:eastAsia="Calibri" w:hAnsi="Times New Roman" w:cs="Times New Roman"/>
          <w:b/>
          <w:sz w:val="24"/>
          <w:szCs w:val="24"/>
          <w:lang w:eastAsia="ru-RU"/>
        </w:rPr>
        <w:t>Объем планируемых капитальных вложений и вводов в основные фонды в соответствии с инвестиционной программой за 202</w:t>
      </w:r>
      <w:r>
        <w:rPr>
          <w:rFonts w:ascii="Times New Roman" w:eastAsia="Calibri" w:hAnsi="Times New Roman" w:cs="Times New Roman"/>
          <w:b/>
          <w:sz w:val="24"/>
          <w:szCs w:val="24"/>
          <w:lang w:eastAsia="ru-RU"/>
        </w:rPr>
        <w:t>3</w:t>
      </w:r>
      <w:r w:rsidRPr="00646C13">
        <w:rPr>
          <w:rFonts w:ascii="Times New Roman" w:eastAsia="Calibri" w:hAnsi="Times New Roman" w:cs="Times New Roman"/>
          <w:b/>
          <w:sz w:val="24"/>
          <w:szCs w:val="24"/>
          <w:lang w:eastAsia="ru-RU"/>
        </w:rPr>
        <w:t>-2027 годы, млн руб. без НДС</w:t>
      </w:r>
    </w:p>
    <w:p w14:paraId="45BC25DA" w14:textId="77777777" w:rsidR="007621CE" w:rsidRPr="00646C13" w:rsidRDefault="007621CE" w:rsidP="007621CE">
      <w:pPr>
        <w:widowControl w:val="0"/>
        <w:tabs>
          <w:tab w:val="left" w:pos="113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46C13">
        <w:rPr>
          <w:rFonts w:ascii="Times New Roman" w:eastAsia="Times New Roman" w:hAnsi="Times New Roman" w:cs="Times New Roman"/>
          <w:noProof/>
          <w:sz w:val="24"/>
          <w:szCs w:val="24"/>
          <w:lang w:eastAsia="ru-RU"/>
        </w:rPr>
        <w:drawing>
          <wp:inline distT="0" distB="0" distL="0" distR="0" wp14:anchorId="22FA6420" wp14:editId="1DE4DB1A">
            <wp:extent cx="5480685" cy="2743200"/>
            <wp:effectExtent l="0" t="0" r="5715" b="0"/>
            <wp:docPr id="48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E04F9B4" w14:textId="40D4AC1C" w:rsidR="007621CE" w:rsidRPr="00100512" w:rsidRDefault="007621CE" w:rsidP="00100512">
      <w:pPr>
        <w:spacing w:after="0" w:line="240" w:lineRule="auto"/>
        <w:ind w:firstLine="708"/>
        <w:jc w:val="both"/>
        <w:rPr>
          <w:rFonts w:ascii="Times New Roman" w:eastAsia="Times New Roman" w:hAnsi="Times New Roman" w:cs="Times New Roman"/>
          <w:sz w:val="24"/>
          <w:szCs w:val="24"/>
          <w:lang w:eastAsia="ru-RU"/>
        </w:rPr>
      </w:pPr>
      <w:r w:rsidRPr="00100512">
        <w:rPr>
          <w:rFonts w:ascii="Times New Roman" w:eastAsia="Times New Roman" w:hAnsi="Times New Roman" w:cs="Times New Roman"/>
          <w:sz w:val="24"/>
          <w:szCs w:val="24"/>
          <w:lang w:eastAsia="ru-RU"/>
        </w:rPr>
        <w:t>В 2023 году освоение капитальных вложений и ввод в основные фонды запланированы в объеме 7287,91 млн. руб. без НДС и 8308,99 млн. руб. без НДС соответственно. В числе значимых проектов, запланированных к реализации в 2023 году, строительство и реконструкция объектов в рамках технологического присоединения энергопринимающих устройств ВТРК "Ведучи" к электрическим сетям АО «Чеченэнерго», а также модернизация средств учета электроэнергии в рамках Плана (программы) снижения потерь электрической энергии в электрических сетях АО</w:t>
      </w:r>
      <w:r w:rsidR="00100512" w:rsidRPr="00100512">
        <w:rPr>
          <w:rFonts w:ascii="Times New Roman" w:eastAsia="Times New Roman" w:hAnsi="Times New Roman" w:cs="Times New Roman"/>
          <w:sz w:val="24"/>
          <w:szCs w:val="24"/>
          <w:lang w:eastAsia="ru-RU"/>
        </w:rPr>
        <w:t> </w:t>
      </w:r>
      <w:r w:rsidRPr="00100512">
        <w:rPr>
          <w:rFonts w:ascii="Times New Roman" w:eastAsia="Times New Roman" w:hAnsi="Times New Roman" w:cs="Times New Roman"/>
          <w:sz w:val="24"/>
          <w:szCs w:val="24"/>
          <w:lang w:eastAsia="ru-RU"/>
        </w:rPr>
        <w:t>«Чеченэнерго».</w:t>
      </w:r>
    </w:p>
    <w:p w14:paraId="7FEC629A" w14:textId="11A8620B" w:rsidR="007621CE" w:rsidRPr="00100512" w:rsidRDefault="007621CE" w:rsidP="00100512">
      <w:pPr>
        <w:spacing w:after="0" w:line="240" w:lineRule="auto"/>
        <w:ind w:firstLine="708"/>
        <w:jc w:val="both"/>
        <w:rPr>
          <w:rFonts w:ascii="Times New Roman" w:eastAsia="Times New Roman" w:hAnsi="Times New Roman" w:cs="Times New Roman"/>
          <w:sz w:val="24"/>
          <w:szCs w:val="24"/>
          <w:lang w:eastAsia="ru-RU"/>
        </w:rPr>
      </w:pPr>
      <w:r w:rsidRPr="00100512">
        <w:rPr>
          <w:rFonts w:ascii="Times New Roman" w:eastAsia="Times New Roman" w:hAnsi="Times New Roman" w:cs="Times New Roman"/>
          <w:sz w:val="24"/>
          <w:szCs w:val="24"/>
          <w:lang w:eastAsia="ru-RU"/>
        </w:rPr>
        <w:t xml:space="preserve">С 2024 по 2027 годы происходит снижение объемов освоения капитальных вложений и ввода в основные фонды в связи с окончанием реализации Плана (программы) </w:t>
      </w:r>
      <w:r w:rsidRPr="00100512">
        <w:rPr>
          <w:rFonts w:ascii="Times New Roman" w:eastAsia="Times New Roman" w:hAnsi="Times New Roman" w:cs="Times New Roman"/>
          <w:sz w:val="24"/>
          <w:szCs w:val="24"/>
          <w:lang w:eastAsia="ru-RU"/>
        </w:rPr>
        <w:lastRenderedPageBreak/>
        <w:t>снижения потерь электрической энергии в электрических сетях АО «Чеченэнерго», а также завершением работ по строительству и реконструкции объектов в рамках технологического присоединения энергопринимающих устройств ВТРК "Ведучи" к электрическим сетям АО</w:t>
      </w:r>
      <w:r w:rsidR="00100512" w:rsidRPr="00100512">
        <w:rPr>
          <w:rFonts w:ascii="Times New Roman" w:eastAsia="Times New Roman" w:hAnsi="Times New Roman" w:cs="Times New Roman"/>
          <w:sz w:val="24"/>
          <w:szCs w:val="24"/>
          <w:lang w:eastAsia="ru-RU"/>
        </w:rPr>
        <w:t> </w:t>
      </w:r>
      <w:r w:rsidRPr="00100512">
        <w:rPr>
          <w:rFonts w:ascii="Times New Roman" w:eastAsia="Times New Roman" w:hAnsi="Times New Roman" w:cs="Times New Roman"/>
          <w:sz w:val="24"/>
          <w:szCs w:val="24"/>
          <w:lang w:eastAsia="ru-RU"/>
        </w:rPr>
        <w:t>«Чеченэнерго».</w:t>
      </w:r>
    </w:p>
    <w:p w14:paraId="7288E9E9" w14:textId="77777777" w:rsidR="0028629E" w:rsidRPr="007621CE" w:rsidRDefault="0028629E" w:rsidP="007621CE">
      <w:pPr>
        <w:spacing w:after="0" w:line="240" w:lineRule="auto"/>
        <w:rPr>
          <w:lang w:eastAsia="ru-RU"/>
        </w:rPr>
      </w:pPr>
    </w:p>
    <w:p w14:paraId="63836BDC" w14:textId="77777777" w:rsidR="007621CE" w:rsidRPr="000B7539" w:rsidRDefault="007621CE" w:rsidP="000B7539">
      <w:pPr>
        <w:spacing w:after="0" w:line="240" w:lineRule="auto"/>
        <w:jc w:val="center"/>
        <w:rPr>
          <w:rFonts w:ascii="Times New Roman" w:hAnsi="Times New Roman" w:cs="Times New Roman"/>
          <w:b/>
          <w:sz w:val="24"/>
          <w:szCs w:val="28"/>
        </w:rPr>
      </w:pPr>
      <w:r w:rsidRPr="000B7539">
        <w:rPr>
          <w:rFonts w:ascii="Times New Roman" w:hAnsi="Times New Roman" w:cs="Times New Roman"/>
          <w:b/>
          <w:sz w:val="24"/>
          <w:szCs w:val="28"/>
        </w:rPr>
        <w:t>Динамика ввода мощности АО «Чеченэнерго», МВА и км</w:t>
      </w:r>
    </w:p>
    <w:p w14:paraId="43CDC3DE" w14:textId="77777777" w:rsidR="007621CE" w:rsidRPr="009277AC" w:rsidRDefault="007621CE" w:rsidP="007621CE">
      <w:pPr>
        <w:rPr>
          <w:lang w:eastAsia="ru-RU"/>
        </w:rPr>
      </w:pPr>
      <w:r>
        <w:rPr>
          <w:noProof/>
          <w:lang w:eastAsia="ru-RU"/>
        </w:rPr>
        <w:drawing>
          <wp:inline distT="0" distB="0" distL="0" distR="0" wp14:anchorId="7BDFAE01" wp14:editId="2A7037AD">
            <wp:extent cx="5486400" cy="320040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493ABF9" w14:textId="77777777" w:rsidR="007621CE" w:rsidRDefault="007621CE" w:rsidP="007C7C02">
      <w:pPr>
        <w:pStyle w:val="af8"/>
        <w:tabs>
          <w:tab w:val="left" w:pos="993"/>
        </w:tabs>
        <w:ind w:left="0" w:right="-143" w:firstLine="709"/>
        <w:jc w:val="both"/>
        <w:rPr>
          <w:rFonts w:ascii="Times New Roman" w:hAnsi="Times New Roman" w:cs="Times New Roman"/>
          <w:sz w:val="24"/>
          <w:szCs w:val="24"/>
        </w:rPr>
      </w:pPr>
    </w:p>
    <w:p w14:paraId="180AF4F0" w14:textId="77777777" w:rsidR="00586DE1" w:rsidRPr="00586DE1" w:rsidRDefault="00586DE1" w:rsidP="005B2B61">
      <w:pPr>
        <w:pStyle w:val="1"/>
        <w:ind w:firstLine="708"/>
        <w:rPr>
          <w:b w:val="0"/>
          <w:szCs w:val="28"/>
        </w:rPr>
      </w:pPr>
      <w:bookmarkStart w:id="30" w:name="_Toc410722869"/>
      <w:bookmarkStart w:id="31" w:name="_Toc131584281"/>
      <w:r w:rsidRPr="00586DE1">
        <w:rPr>
          <w:szCs w:val="28"/>
        </w:rPr>
        <w:t>Тарифная политика</w:t>
      </w:r>
      <w:bookmarkEnd w:id="30"/>
      <w:bookmarkEnd w:id="31"/>
    </w:p>
    <w:p w14:paraId="7763521B" w14:textId="77777777" w:rsidR="00586DE1" w:rsidRPr="00586DE1" w:rsidRDefault="00586DE1" w:rsidP="007C7C02">
      <w:pPr>
        <w:spacing w:after="0" w:line="240" w:lineRule="auto"/>
        <w:rPr>
          <w:rFonts w:ascii="Times New Roman" w:eastAsia="Times New Roman" w:hAnsi="Times New Roman" w:cs="Times New Roman"/>
          <w:sz w:val="24"/>
          <w:szCs w:val="24"/>
          <w:lang w:eastAsia="ru-RU"/>
        </w:rPr>
      </w:pPr>
    </w:p>
    <w:p w14:paraId="3851DB7B" w14:textId="77777777" w:rsidR="00586DE1" w:rsidRPr="00586DE1" w:rsidRDefault="008C37DB" w:rsidP="007C7C02">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Общество</w:t>
      </w:r>
      <w:r w:rsidR="00586DE1" w:rsidRPr="00586DE1">
        <w:rPr>
          <w:rFonts w:ascii="Times New Roman" w:eastAsia="Times New Roman" w:hAnsi="Times New Roman" w:cs="Times New Roman"/>
          <w:sz w:val="24"/>
          <w:szCs w:val="24"/>
          <w:lang w:eastAsia="ru-RU"/>
        </w:rPr>
        <w:t xml:space="preserve"> начал</w:t>
      </w:r>
      <w:r w:rsidR="00586DE1">
        <w:rPr>
          <w:rFonts w:ascii="Times New Roman" w:eastAsia="Times New Roman" w:hAnsi="Times New Roman" w:cs="Times New Roman"/>
          <w:sz w:val="24"/>
          <w:szCs w:val="24"/>
          <w:lang w:eastAsia="ru-RU"/>
        </w:rPr>
        <w:t>о</w:t>
      </w:r>
      <w:r w:rsidR="00586DE1" w:rsidRPr="00586DE1">
        <w:rPr>
          <w:rFonts w:ascii="Times New Roman" w:eastAsia="Times New Roman" w:hAnsi="Times New Roman" w:cs="Times New Roman"/>
          <w:sz w:val="24"/>
          <w:szCs w:val="24"/>
          <w:lang w:eastAsia="ru-RU"/>
        </w:rPr>
        <w:t xml:space="preserve"> операционную деятельность с </w:t>
      </w:r>
      <w:r w:rsidR="00586DE1">
        <w:rPr>
          <w:rFonts w:ascii="Times New Roman" w:eastAsia="Times New Roman" w:hAnsi="Times New Roman" w:cs="Times New Roman"/>
          <w:sz w:val="24"/>
          <w:szCs w:val="24"/>
          <w:lang w:eastAsia="ru-RU"/>
        </w:rPr>
        <w:t>0</w:t>
      </w:r>
      <w:r w:rsidR="00586DE1" w:rsidRPr="00586DE1">
        <w:rPr>
          <w:rFonts w:ascii="Times New Roman" w:eastAsia="Times New Roman" w:hAnsi="Times New Roman" w:cs="Times New Roman"/>
          <w:sz w:val="24"/>
          <w:szCs w:val="24"/>
          <w:lang w:eastAsia="ru-RU"/>
        </w:rPr>
        <w:t>1</w:t>
      </w:r>
      <w:r w:rsidR="00586DE1">
        <w:rPr>
          <w:rFonts w:ascii="Times New Roman" w:eastAsia="Times New Roman" w:hAnsi="Times New Roman" w:cs="Times New Roman"/>
          <w:sz w:val="24"/>
          <w:szCs w:val="24"/>
          <w:lang w:eastAsia="ru-RU"/>
        </w:rPr>
        <w:t>.10.</w:t>
      </w:r>
      <w:r w:rsidR="00586DE1" w:rsidRPr="00586DE1">
        <w:rPr>
          <w:rFonts w:ascii="Times New Roman" w:eastAsia="Times New Roman" w:hAnsi="Times New Roman" w:cs="Times New Roman"/>
          <w:sz w:val="24"/>
          <w:szCs w:val="24"/>
          <w:lang w:eastAsia="ru-RU"/>
        </w:rPr>
        <w:t>201</w:t>
      </w:r>
      <w:r w:rsidR="00586DE1">
        <w:rPr>
          <w:rFonts w:ascii="Times New Roman" w:eastAsia="Times New Roman" w:hAnsi="Times New Roman" w:cs="Times New Roman"/>
          <w:sz w:val="24"/>
          <w:szCs w:val="24"/>
          <w:lang w:eastAsia="ru-RU"/>
        </w:rPr>
        <w:t>3</w:t>
      </w:r>
      <w:r w:rsidR="00586DE1" w:rsidRPr="00586DE1">
        <w:rPr>
          <w:rFonts w:ascii="Times New Roman" w:eastAsia="Times New Roman" w:hAnsi="Times New Roman" w:cs="Times New Roman"/>
          <w:sz w:val="24"/>
          <w:szCs w:val="24"/>
          <w:lang w:eastAsia="ru-RU"/>
        </w:rPr>
        <w:t xml:space="preserve"> в качестве сетевой компании. Основные виды деятельности </w:t>
      </w:r>
      <w:r w:rsidR="00586DE1">
        <w:rPr>
          <w:rFonts w:ascii="Times New Roman" w:eastAsia="Times New Roman" w:hAnsi="Times New Roman" w:cs="Times New Roman"/>
          <w:sz w:val="24"/>
          <w:szCs w:val="24"/>
          <w:lang w:eastAsia="ru-RU"/>
        </w:rPr>
        <w:t>Общества</w:t>
      </w:r>
      <w:r w:rsidR="00586DE1" w:rsidRPr="00586DE1">
        <w:rPr>
          <w:rFonts w:ascii="Times New Roman" w:eastAsia="Times New Roman" w:hAnsi="Times New Roman" w:cs="Times New Roman"/>
          <w:sz w:val="24"/>
          <w:szCs w:val="24"/>
          <w:lang w:eastAsia="ru-RU"/>
        </w:rPr>
        <w:t xml:space="preserve"> (передача электрической энергии по распределительным сетям напряжением от 110 до 0,4 кВ, технологическое присоединение потребителей к сетевой инфраструктуре) относятся к регулируемым. В соответствии с Приказом Минэнерго России от 24.04.2017 № 352 статус Гарантирующего поставщика присвоен </w:t>
      </w:r>
      <w:r w:rsidR="00586DE1">
        <w:rPr>
          <w:rFonts w:ascii="Times New Roman" w:eastAsia="Times New Roman" w:hAnsi="Times New Roman" w:cs="Times New Roman"/>
          <w:sz w:val="24"/>
          <w:szCs w:val="24"/>
          <w:lang w:eastAsia="ru-RU"/>
        </w:rPr>
        <w:t xml:space="preserve">Обществу </w:t>
      </w:r>
      <w:r w:rsidR="00586DE1" w:rsidRPr="00586DE1">
        <w:rPr>
          <w:rFonts w:ascii="Times New Roman" w:eastAsia="Times New Roman" w:hAnsi="Times New Roman" w:cs="Times New Roman"/>
          <w:sz w:val="24"/>
          <w:szCs w:val="24"/>
          <w:lang w:eastAsia="ru-RU"/>
        </w:rPr>
        <w:t>с 01.05.2017.</w:t>
      </w:r>
    </w:p>
    <w:p w14:paraId="375DD952" w14:textId="77777777" w:rsidR="00586DE1" w:rsidRPr="00586DE1" w:rsidRDefault="00586DE1" w:rsidP="007C7C02">
      <w:pPr>
        <w:autoSpaceDE w:val="0"/>
        <w:autoSpaceDN w:val="0"/>
        <w:adjustRightInd w:val="0"/>
        <w:spacing w:after="0" w:line="240" w:lineRule="auto"/>
        <w:ind w:firstLine="708"/>
        <w:jc w:val="both"/>
        <w:outlineLvl w:val="2"/>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Регулирование осуществляется в соответствии с:</w:t>
      </w:r>
    </w:p>
    <w:p w14:paraId="2666FE40"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Федерал</w:t>
      </w:r>
      <w:r>
        <w:rPr>
          <w:rFonts w:ascii="Times New Roman" w:eastAsia="Times New Roman" w:hAnsi="Times New Roman" w:cs="Times New Roman"/>
          <w:sz w:val="24"/>
          <w:szCs w:val="24"/>
          <w:lang w:eastAsia="ru-RU"/>
        </w:rPr>
        <w:t>ьным законом от 26.03.2003 № 35-</w:t>
      </w:r>
      <w:r w:rsidRPr="00586DE1">
        <w:rPr>
          <w:rFonts w:ascii="Times New Roman" w:eastAsia="Times New Roman" w:hAnsi="Times New Roman" w:cs="Times New Roman"/>
          <w:sz w:val="24"/>
          <w:szCs w:val="24"/>
          <w:lang w:eastAsia="ru-RU"/>
        </w:rPr>
        <w:t>ФЗ «Об электроэнергетике»;</w:t>
      </w:r>
    </w:p>
    <w:p w14:paraId="5834A076"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86DE1">
        <w:rPr>
          <w:rFonts w:ascii="Times New Roman" w:eastAsia="Times New Roman" w:hAnsi="Times New Roman" w:cs="Times New Roman"/>
          <w:sz w:val="24"/>
          <w:szCs w:val="24"/>
          <w:lang w:eastAsia="ru-RU"/>
        </w:rPr>
        <w:t>Федеральным законом от 27.12.2018 № 522</w:t>
      </w:r>
      <w:r>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p>
    <w:p w14:paraId="75FCA615" w14:textId="40A2FE5B"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xml:space="preserve">• Постановлением Правительства Российской </w:t>
      </w:r>
      <w:r w:rsidRPr="00F06730">
        <w:rPr>
          <w:rFonts w:ascii="Times New Roman" w:eastAsia="Times New Roman" w:hAnsi="Times New Roman" w:cs="Times New Roman"/>
          <w:sz w:val="24"/>
          <w:szCs w:val="24"/>
          <w:lang w:eastAsia="ru-RU"/>
        </w:rPr>
        <w:t xml:space="preserve">Федерации от 29.12.2011 № 1178 «О ценообразовании в области регулируемых цен (тарифов) в </w:t>
      </w:r>
      <w:r w:rsidR="007B5C06" w:rsidRPr="00F06730">
        <w:rPr>
          <w:rFonts w:ascii="Times New Roman" w:eastAsia="Times New Roman" w:hAnsi="Times New Roman" w:cs="Times New Roman"/>
          <w:sz w:val="24"/>
          <w:szCs w:val="24"/>
          <w:lang w:eastAsia="ru-RU"/>
        </w:rPr>
        <w:t>электроэнергетике</w:t>
      </w:r>
      <w:r w:rsidRPr="00F06730">
        <w:rPr>
          <w:rFonts w:ascii="Times New Roman" w:eastAsia="Times New Roman" w:hAnsi="Times New Roman" w:cs="Times New Roman"/>
          <w:sz w:val="24"/>
          <w:szCs w:val="24"/>
          <w:lang w:eastAsia="ru-RU"/>
        </w:rPr>
        <w:t>» (вместе</w:t>
      </w:r>
      <w:r w:rsidRPr="00586DE1">
        <w:rPr>
          <w:rFonts w:ascii="Times New Roman" w:eastAsia="Times New Roman" w:hAnsi="Times New Roman" w:cs="Times New Roman"/>
          <w:sz w:val="24"/>
          <w:szCs w:val="24"/>
          <w:lang w:eastAsia="ru-RU"/>
        </w:rPr>
        <w:t xml:space="preserve"> с «Основами ценообразования в области регулируемых цен (тарифов) в электроэнергетике», «Правилами государственного регулирования (пересмотра, применения) цен (тарифов) в электроэнергетике»);</w:t>
      </w:r>
    </w:p>
    <w:p w14:paraId="787C5DF3"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28.02.2015 № 184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отнесении владельцев объектов электросетевого хозяйства к территориальным сетевым организациям»;</w:t>
      </w:r>
    </w:p>
    <w:p w14:paraId="562D29E3"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27.12.2004 № 861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утверждении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w:t>
      </w:r>
    </w:p>
    <w:p w14:paraId="1DACD7FD"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lastRenderedPageBreak/>
        <w:t>• Постановлением Правительства Российской Федерации от 21.01.2004 № 24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утверждении стандартов раскрытия информации субъектами оптового и розничных рынков электрической энергии»;</w:t>
      </w:r>
    </w:p>
    <w:p w14:paraId="0AE6B551"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04.05.2012 № 442 «О</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функционировании розничных рынков электрической энергии, полном и (или) частичном ограничении режима потребления электрической энергии»;</w:t>
      </w:r>
    </w:p>
    <w:p w14:paraId="4FC6A4F0"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30.04.2018 № 534 «О</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внесении изменений в некоторые акты Правительства Российской Федерации в связи с продлением особенностей функционирования оптового и розничных рынков на территории отдельных ценовых зон оптового рынка»;</w:t>
      </w:r>
    </w:p>
    <w:p w14:paraId="12B27417"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27.12.2010 №1172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утверждении Правил оптового рынка электрической энергии и мощности и о внесении изменений в некоторые акты Правительства Российской Федерации по вопросам организации функционирования оптового рынка электрической энергии и мощности»;</w:t>
      </w:r>
    </w:p>
    <w:p w14:paraId="631C5538"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29.12.2011 №1179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определении и применении гарантирующими поставщиками нерегулируемых цен на электрическую энергию (мощность)» (вместе с «Правилами определения и применения гарантирующими поставщиками нерегулируемых цен на электрическую энергию (мощность)»);</w:t>
      </w:r>
    </w:p>
    <w:p w14:paraId="50FE2E64"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30.04.2018 №533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 xml:space="preserve">утверждении Правил рассмотрения (урегулирования) споров и разногласий, связанных с установлением и (или) применением цен (тарифов), о внесении изменений в постановление Правительства Российской Федерации от 9 января 2009 г. </w:t>
      </w:r>
      <w:r>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 xml:space="preserve"> 14 и признании утратившими силу некоторых актов Правительства Российской Федерации»;</w:t>
      </w:r>
    </w:p>
    <w:p w14:paraId="4246A57E"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Постановлением Правительства Российской Федерации от 31.12.2009 № 1220 «Об</w:t>
      </w:r>
      <w:r>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определении применяемых при установлении долгосрочных тарифов показателей надежности и качества поставляемых товаров и оказываемых услуг».</w:t>
      </w:r>
    </w:p>
    <w:p w14:paraId="2B47B395"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xml:space="preserve">• Приказом Минэнерго России от 29.11.2016 №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 </w:t>
      </w:r>
    </w:p>
    <w:p w14:paraId="78C128AD"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Минэнерго России от 13.12.2011 № 585 «Об утверждении Порядка ведения раздельного учета доходов и расходов субъектами естественных монополий в сфере услуг по передаче электрической энергии и оперативно</w:t>
      </w:r>
      <w:r>
        <w:rPr>
          <w:rFonts w:ascii="Times New Roman" w:eastAsia="Times New Roman" w:hAnsi="Times New Roman" w:cs="Times New Roman"/>
          <w:sz w:val="24"/>
          <w:szCs w:val="24"/>
          <w:lang w:eastAsia="ru-RU"/>
        </w:rPr>
        <w:t xml:space="preserve"> </w:t>
      </w:r>
      <w:r w:rsidRPr="00586DE1">
        <w:rPr>
          <w:rFonts w:ascii="Times New Roman" w:eastAsia="Times New Roman" w:hAnsi="Times New Roman" w:cs="Times New Roman"/>
          <w:sz w:val="24"/>
          <w:szCs w:val="24"/>
          <w:lang w:eastAsia="ru-RU"/>
        </w:rPr>
        <w:t>диспетчерскому управлению в электроэнергетике» (далее • Порядок ведения раздельного учета).</w:t>
      </w:r>
    </w:p>
    <w:p w14:paraId="254274FA"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ФСТ России от 17.02.2012 № 98</w:t>
      </w:r>
      <w:r>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э «Об утверждении методических указаний по расчету тарифов на услуги по передаче электрической энергии, устанавливаемых с применением метода долгосрочной индексации необходимой валовой выручки»;</w:t>
      </w:r>
    </w:p>
    <w:p w14:paraId="018E65AE"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ФСТ России от 30.03.2012 № 228</w:t>
      </w:r>
      <w:r w:rsidR="009A6E96">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э «Об утверждении методических указаний по регулированию тарифов с применением метода доходности инвестированного капитала»;</w:t>
      </w:r>
    </w:p>
    <w:p w14:paraId="4EDF62EE"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w:t>
      </w:r>
      <w:r w:rsidR="009A6E96">
        <w:rPr>
          <w:rFonts w:ascii="Times New Roman" w:eastAsia="Times New Roman" w:hAnsi="Times New Roman" w:cs="Times New Roman"/>
          <w:sz w:val="24"/>
          <w:szCs w:val="24"/>
          <w:lang w:eastAsia="ru-RU"/>
        </w:rPr>
        <w:t>м ФСТ России от 06.08.2004 № 20-</w:t>
      </w:r>
      <w:r w:rsidRPr="00586DE1">
        <w:rPr>
          <w:rFonts w:ascii="Times New Roman" w:eastAsia="Times New Roman" w:hAnsi="Times New Roman" w:cs="Times New Roman"/>
          <w:sz w:val="24"/>
          <w:szCs w:val="24"/>
          <w:lang w:eastAsia="ru-RU"/>
        </w:rPr>
        <w:t>э/2 «Об утверждении методических указаний по расчету регулируемых тарифов и цен на электрическую (тепловую) энергию на розничном (потребительском) рынке»;</w:t>
      </w:r>
    </w:p>
    <w:p w14:paraId="6AE3306E"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w:t>
      </w:r>
      <w:r w:rsidR="009A6E96">
        <w:rPr>
          <w:rFonts w:ascii="Times New Roman" w:eastAsia="Times New Roman" w:hAnsi="Times New Roman" w:cs="Times New Roman"/>
          <w:sz w:val="24"/>
          <w:szCs w:val="24"/>
          <w:lang w:eastAsia="ru-RU"/>
        </w:rPr>
        <w:t xml:space="preserve"> ФСТ России от 11.09.2014 № 215-</w:t>
      </w:r>
      <w:r w:rsidRPr="00586DE1">
        <w:rPr>
          <w:rFonts w:ascii="Times New Roman" w:eastAsia="Times New Roman" w:hAnsi="Times New Roman" w:cs="Times New Roman"/>
          <w:sz w:val="24"/>
          <w:szCs w:val="24"/>
          <w:lang w:eastAsia="ru-RU"/>
        </w:rPr>
        <w:t>э/1 «Об утверждении методических указаний по определению выпадающих доходов, связанных с осуществлением технологического присоединения к электрическим сетям»;</w:t>
      </w:r>
    </w:p>
    <w:p w14:paraId="28C5EDD0"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w:t>
      </w:r>
      <w:r w:rsidR="009A6E96">
        <w:rPr>
          <w:rFonts w:ascii="Times New Roman" w:eastAsia="Times New Roman" w:hAnsi="Times New Roman" w:cs="Times New Roman"/>
          <w:sz w:val="24"/>
          <w:szCs w:val="24"/>
          <w:lang w:eastAsia="ru-RU"/>
        </w:rPr>
        <w:t xml:space="preserve"> ФСТ России от 26.10.2010 № 254-</w:t>
      </w:r>
      <w:r w:rsidRPr="00586DE1">
        <w:rPr>
          <w:rFonts w:ascii="Times New Roman" w:eastAsia="Times New Roman" w:hAnsi="Times New Roman" w:cs="Times New Roman"/>
          <w:sz w:val="24"/>
          <w:szCs w:val="24"/>
          <w:lang w:eastAsia="ru-RU"/>
        </w:rPr>
        <w:t xml:space="preserve">э/1 «Об утверждении Методических указаний по расчету и применению понижающих (повышающих) коэффициентов, позволяющих обеспечить соответствие уровня тарифов, установленных для организаций, </w:t>
      </w:r>
      <w:r w:rsidRPr="00586DE1">
        <w:rPr>
          <w:rFonts w:ascii="Times New Roman" w:eastAsia="Times New Roman" w:hAnsi="Times New Roman" w:cs="Times New Roman"/>
          <w:sz w:val="24"/>
          <w:szCs w:val="24"/>
          <w:lang w:eastAsia="ru-RU"/>
        </w:rPr>
        <w:lastRenderedPageBreak/>
        <w:t>осуществляющих регулируемую деятельность, уровню надежности и качества поставляемых товаров и оказываемых услуг».</w:t>
      </w:r>
    </w:p>
    <w:p w14:paraId="4C411629"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ФАС России от 29.08.2017 № 1135/17 «Об утверждении методических указаний по определению размера платы за технологическое присоединение к электрическим сетям»;</w:t>
      </w:r>
    </w:p>
    <w:p w14:paraId="77FBF550"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ФСТ России от 16.09.2014 № 1442</w:t>
      </w:r>
      <w:r w:rsidR="009A6E96">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э «Об утверждении Методических указаний по расчету тарифов на электрическую энергию (мощность) для населения и приравненных к нему категорий потребителей, тарифов на услуги по передаче электрической энергии, поставляемой населению и приравненным к нему категориям потребителей»;</w:t>
      </w:r>
    </w:p>
    <w:p w14:paraId="17FEF6C6"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ФСТ России от 18.03.2015 № 421</w:t>
      </w:r>
      <w:r w:rsidR="009A6E96">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э «Об утверждении Методических указаний по определению базового уровня операционных, подконтрольных расходов территориальных сетевых организаций, необходимых для осуществления регулируемой деятельности, и индекса эффективности операционных, подконтрольных расходов с применением метода сравнения аналогов»;</w:t>
      </w:r>
    </w:p>
    <w:p w14:paraId="2B4DD562"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ФСТ России от 12.04.2012 № 53</w:t>
      </w:r>
      <w:r w:rsidR="009A6E96">
        <w:rPr>
          <w:rFonts w:ascii="Times New Roman" w:eastAsia="Times New Roman" w:hAnsi="Times New Roman" w:cs="Times New Roman"/>
          <w:sz w:val="24"/>
          <w:szCs w:val="24"/>
          <w:lang w:eastAsia="ru-RU"/>
        </w:rPr>
        <w:t>-</w:t>
      </w:r>
      <w:r w:rsidRPr="00586DE1">
        <w:rPr>
          <w:rFonts w:ascii="Times New Roman" w:eastAsia="Times New Roman" w:hAnsi="Times New Roman" w:cs="Times New Roman"/>
          <w:sz w:val="24"/>
          <w:szCs w:val="24"/>
          <w:lang w:eastAsia="ru-RU"/>
        </w:rPr>
        <w:t>э/1 «Об утверждении Порядка формирования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 и Порядка определения отношения суммарного за год прогнозного объема потребления электрической энергии населением и приравненными к нему категориями потребителей к объему электрической энергии, соответствующему среднему за год значению прогнозного объема мощности, определенного в отношении указанных категорий потребителей»;</w:t>
      </w:r>
    </w:p>
    <w:p w14:paraId="63FFE711"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ФАС России от 21.11.2017 № 1554/17 «Об утверждении методических указаний по расчету сбытовых надбавок гарантирующих поставщиков с использованием метода сравнения аналогов»;</w:t>
      </w:r>
    </w:p>
    <w:p w14:paraId="6B50688A" w14:textId="77777777" w:rsidR="00586DE1" w:rsidRPr="00586DE1" w:rsidRDefault="00586DE1" w:rsidP="007C7C02">
      <w:pPr>
        <w:spacing w:after="0" w:line="240" w:lineRule="auto"/>
        <w:ind w:firstLine="709"/>
        <w:contextualSpacing/>
        <w:jc w:val="both"/>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Приказом ФАС России от 19.06.2018 № 834/18 «Об утверждении Регламента установления цен (тарифов) и (или) их предельных уровней, предусматривающего порядок регистрации, принятия к рассмотрению и выдачи отказов в рассмотрении заявлений об установлении цен (тарифов) и (или) их предельных уровней, и формы решения органа исполнительной власти субъекта Российской Федерации в области государс</w:t>
      </w:r>
      <w:r w:rsidR="009A6E96">
        <w:rPr>
          <w:rFonts w:ascii="Times New Roman" w:eastAsia="Times New Roman" w:hAnsi="Times New Roman" w:cs="Times New Roman"/>
          <w:sz w:val="24"/>
          <w:szCs w:val="24"/>
          <w:lang w:eastAsia="ru-RU"/>
        </w:rPr>
        <w:t>твенного регулирования тарифов».</w:t>
      </w:r>
    </w:p>
    <w:p w14:paraId="2C0DFEAF" w14:textId="77777777" w:rsidR="008C37DB" w:rsidRPr="00586DE1" w:rsidRDefault="008C37DB" w:rsidP="007C7C02">
      <w:pPr>
        <w:spacing w:after="0" w:line="240" w:lineRule="auto"/>
        <w:contextualSpacing/>
        <w:jc w:val="both"/>
        <w:rPr>
          <w:rFonts w:ascii="Times New Roman" w:eastAsia="Times New Roman" w:hAnsi="Times New Roman" w:cs="Times New Roman"/>
          <w:b/>
          <w:bCs/>
          <w:sz w:val="24"/>
          <w:szCs w:val="24"/>
          <w:lang w:eastAsia="ru-RU"/>
        </w:rPr>
      </w:pPr>
    </w:p>
    <w:p w14:paraId="2FF05059" w14:textId="77777777" w:rsidR="00586DE1" w:rsidRPr="00586DE1" w:rsidRDefault="00586DE1" w:rsidP="007C7C02">
      <w:pPr>
        <w:autoSpaceDE w:val="0"/>
        <w:autoSpaceDN w:val="0"/>
        <w:adjustRightInd w:val="0"/>
        <w:spacing w:after="0" w:line="240" w:lineRule="auto"/>
        <w:ind w:firstLine="708"/>
        <w:jc w:val="both"/>
        <w:outlineLvl w:val="2"/>
        <w:rPr>
          <w:rFonts w:ascii="Times New Roman" w:eastAsia="Times New Roman" w:hAnsi="Times New Roman" w:cs="Times New Roman"/>
          <w:b/>
          <w:sz w:val="24"/>
          <w:szCs w:val="24"/>
          <w:lang w:eastAsia="ru-RU"/>
        </w:rPr>
      </w:pPr>
      <w:r w:rsidRPr="00586DE1">
        <w:rPr>
          <w:rFonts w:ascii="Times New Roman" w:eastAsia="Times New Roman" w:hAnsi="Times New Roman" w:cs="Times New Roman"/>
          <w:b/>
          <w:sz w:val="24"/>
          <w:szCs w:val="24"/>
          <w:lang w:eastAsia="ru-RU"/>
        </w:rPr>
        <w:t>Тарифы на услуги по передаче электроэнергии</w:t>
      </w:r>
    </w:p>
    <w:p w14:paraId="314738D4" w14:textId="77777777" w:rsidR="00586DE1" w:rsidRDefault="00586DE1" w:rsidP="007C7C02">
      <w:pPr>
        <w:autoSpaceDE w:val="0"/>
        <w:autoSpaceDN w:val="0"/>
        <w:adjustRightInd w:val="0"/>
        <w:spacing w:after="0" w:line="240" w:lineRule="auto"/>
        <w:ind w:firstLine="708"/>
        <w:jc w:val="both"/>
        <w:outlineLvl w:val="2"/>
        <w:rPr>
          <w:rFonts w:ascii="Times New Roman" w:eastAsia="Times New Roman" w:hAnsi="Times New Roman" w:cs="Times New Roman"/>
          <w:sz w:val="24"/>
          <w:szCs w:val="24"/>
          <w:lang w:eastAsia="ru-RU"/>
        </w:rPr>
      </w:pPr>
    </w:p>
    <w:p w14:paraId="145BF655" w14:textId="77777777" w:rsidR="00586DE1" w:rsidRDefault="00586DE1" w:rsidP="007C7C02">
      <w:pPr>
        <w:autoSpaceDE w:val="0"/>
        <w:autoSpaceDN w:val="0"/>
        <w:adjustRightInd w:val="0"/>
        <w:spacing w:after="0" w:line="240" w:lineRule="auto"/>
        <w:ind w:firstLine="708"/>
        <w:jc w:val="both"/>
        <w:outlineLvl w:val="2"/>
        <w:rPr>
          <w:rFonts w:ascii="Times New Roman" w:eastAsia="Times New Roman" w:hAnsi="Times New Roman" w:cs="Times New Roman"/>
          <w:sz w:val="24"/>
          <w:szCs w:val="24"/>
          <w:lang w:eastAsia="ru-RU"/>
        </w:rPr>
      </w:pPr>
      <w:r w:rsidRPr="00586DE1">
        <w:rPr>
          <w:rFonts w:ascii="Times New Roman" w:eastAsia="Times New Roman" w:hAnsi="Times New Roman" w:cs="Times New Roman"/>
          <w:sz w:val="24"/>
          <w:szCs w:val="24"/>
          <w:lang w:eastAsia="ru-RU"/>
        </w:rPr>
        <w:t xml:space="preserve">Регулирование деятельности </w:t>
      </w:r>
      <w:r w:rsidR="009A6E96">
        <w:rPr>
          <w:rFonts w:ascii="Times New Roman" w:eastAsia="Times New Roman" w:hAnsi="Times New Roman" w:cs="Times New Roman"/>
          <w:sz w:val="24"/>
          <w:szCs w:val="24"/>
          <w:lang w:eastAsia="ru-RU"/>
        </w:rPr>
        <w:t>Общества</w:t>
      </w:r>
      <w:r w:rsidRPr="00586DE1">
        <w:rPr>
          <w:rFonts w:ascii="Times New Roman" w:eastAsia="Times New Roman" w:hAnsi="Times New Roman" w:cs="Times New Roman"/>
          <w:sz w:val="24"/>
          <w:szCs w:val="24"/>
          <w:lang w:eastAsia="ru-RU"/>
        </w:rPr>
        <w:t xml:space="preserve"> с 2015 года осуществляется с применением метода долгосрочной индексации необходимой валовой выручки на период 2015-2017</w:t>
      </w:r>
      <w:r w:rsidR="009A6E96">
        <w:rPr>
          <w:rFonts w:ascii="Times New Roman" w:eastAsia="Times New Roman" w:hAnsi="Times New Roman" w:cs="Times New Roman"/>
          <w:sz w:val="24"/>
          <w:szCs w:val="24"/>
          <w:lang w:eastAsia="ru-RU"/>
        </w:rPr>
        <w:t xml:space="preserve"> </w:t>
      </w:r>
      <w:r w:rsidRPr="00586DE1">
        <w:rPr>
          <w:rFonts w:ascii="Times New Roman" w:eastAsia="Times New Roman" w:hAnsi="Times New Roman" w:cs="Times New Roman"/>
          <w:sz w:val="24"/>
          <w:szCs w:val="24"/>
          <w:lang w:eastAsia="ru-RU"/>
        </w:rPr>
        <w:t>гг. С</w:t>
      </w:r>
      <w:r w:rsidR="009A6E96">
        <w:rPr>
          <w:rFonts w:ascii="Times New Roman" w:eastAsia="Times New Roman" w:hAnsi="Times New Roman" w:cs="Times New Roman"/>
          <w:sz w:val="24"/>
          <w:szCs w:val="24"/>
          <w:lang w:eastAsia="ru-RU"/>
        </w:rPr>
        <w:t> </w:t>
      </w:r>
      <w:r w:rsidRPr="00586DE1">
        <w:rPr>
          <w:rFonts w:ascii="Times New Roman" w:eastAsia="Times New Roman" w:hAnsi="Times New Roman" w:cs="Times New Roman"/>
          <w:sz w:val="24"/>
          <w:szCs w:val="24"/>
          <w:lang w:eastAsia="ru-RU"/>
        </w:rPr>
        <w:t>2018 года утвержден второй долгосрочный период регулирования на 2018-2022 гг.</w:t>
      </w:r>
    </w:p>
    <w:p w14:paraId="054F7392" w14:textId="77777777" w:rsidR="001C0E5D" w:rsidRDefault="001C0E5D" w:rsidP="007C7C02">
      <w:pPr>
        <w:autoSpaceDE w:val="0"/>
        <w:autoSpaceDN w:val="0"/>
        <w:adjustRightInd w:val="0"/>
        <w:spacing w:after="0" w:line="240" w:lineRule="auto"/>
        <w:ind w:firstLine="708"/>
        <w:jc w:val="both"/>
        <w:outlineLvl w:val="2"/>
        <w:rPr>
          <w:rFonts w:ascii="Times New Roman" w:eastAsia="Times New Roman" w:hAnsi="Times New Roman" w:cs="Times New Roman"/>
          <w:sz w:val="24"/>
          <w:szCs w:val="24"/>
          <w:lang w:eastAsia="ru-RU"/>
        </w:rPr>
      </w:pPr>
    </w:p>
    <w:p w14:paraId="27C12897" w14:textId="77777777" w:rsidR="00586DE1" w:rsidRPr="00586DE1" w:rsidRDefault="00586DE1" w:rsidP="007C7C02">
      <w:pPr>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586DE1">
        <w:rPr>
          <w:rFonts w:ascii="Times New Roman" w:eastAsia="Times New Roman" w:hAnsi="Times New Roman" w:cs="Times New Roman"/>
          <w:b/>
          <w:sz w:val="24"/>
          <w:szCs w:val="24"/>
          <w:lang w:eastAsia="ru-RU"/>
        </w:rPr>
        <w:t>Динамика структуры НВВ по передаче электрической энергии</w:t>
      </w:r>
    </w:p>
    <w:p w14:paraId="383EF475" w14:textId="77777777" w:rsidR="00586DE1" w:rsidRPr="00586DE1" w:rsidRDefault="00586DE1" w:rsidP="007C7C02">
      <w:pPr>
        <w:tabs>
          <w:tab w:val="left" w:pos="9356"/>
        </w:tabs>
        <w:autoSpaceDE w:val="0"/>
        <w:autoSpaceDN w:val="0"/>
        <w:adjustRightInd w:val="0"/>
        <w:spacing w:after="0" w:line="240" w:lineRule="auto"/>
        <w:ind w:left="-426" w:firstLine="284"/>
        <w:jc w:val="both"/>
        <w:outlineLvl w:val="2"/>
        <w:rPr>
          <w:rFonts w:ascii="Times New Roman" w:eastAsia="Times New Roman" w:hAnsi="Times New Roman" w:cs="Times New Roman"/>
          <w:bCs/>
          <w:color w:val="FF0000"/>
          <w:sz w:val="24"/>
          <w:szCs w:val="24"/>
          <w:lang w:eastAsia="ru-RU"/>
        </w:rPr>
      </w:pPr>
      <w:r w:rsidRPr="00586DE1">
        <w:rPr>
          <w:rFonts w:ascii="Times New Roman" w:eastAsia="Times New Roman" w:hAnsi="Times New Roman" w:cs="Times New Roman"/>
          <w:color w:val="FF0000"/>
          <w:sz w:val="24"/>
          <w:szCs w:val="24"/>
          <w:lang w:eastAsia="ru-RU"/>
        </w:rPr>
        <w:t xml:space="preserve">       </w:t>
      </w:r>
      <w:r w:rsidRPr="00586DE1">
        <w:rPr>
          <w:rFonts w:ascii="Times New Roman" w:eastAsia="Times New Roman" w:hAnsi="Times New Roman" w:cs="Times New Roman"/>
          <w:b/>
          <w:noProof/>
          <w:color w:val="FF0000"/>
          <w:sz w:val="24"/>
          <w:szCs w:val="24"/>
          <w:lang w:eastAsia="ru-RU"/>
        </w:rPr>
        <w:drawing>
          <wp:inline distT="0" distB="0" distL="0" distR="0" wp14:anchorId="74FEE2EC" wp14:editId="24669FF0">
            <wp:extent cx="5400040" cy="1977656"/>
            <wp:effectExtent l="0" t="0" r="0" b="381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23510E8" w14:textId="77777777" w:rsidR="00586DE1" w:rsidRPr="00586DE1" w:rsidRDefault="00586DE1" w:rsidP="007C7C02">
      <w:pPr>
        <w:tabs>
          <w:tab w:val="left" w:pos="9356"/>
        </w:tabs>
        <w:autoSpaceDE w:val="0"/>
        <w:autoSpaceDN w:val="0"/>
        <w:adjustRightInd w:val="0"/>
        <w:spacing w:after="0" w:line="240" w:lineRule="auto"/>
        <w:jc w:val="center"/>
        <w:outlineLvl w:val="2"/>
        <w:rPr>
          <w:rFonts w:ascii="Times New Roman" w:eastAsia="Times New Roman" w:hAnsi="Times New Roman" w:cs="Times New Roman"/>
          <w:b/>
          <w:sz w:val="24"/>
          <w:szCs w:val="24"/>
          <w:lang w:eastAsia="ru-RU"/>
        </w:rPr>
      </w:pPr>
    </w:p>
    <w:p w14:paraId="28D67D68" w14:textId="77777777" w:rsidR="00586DE1" w:rsidRPr="00586DE1" w:rsidRDefault="00586DE1" w:rsidP="007C7C02">
      <w:pPr>
        <w:autoSpaceDE w:val="0"/>
        <w:autoSpaceDN w:val="0"/>
        <w:adjustRightInd w:val="0"/>
        <w:spacing w:after="0" w:line="240" w:lineRule="auto"/>
        <w:ind w:firstLine="708"/>
        <w:jc w:val="both"/>
        <w:outlineLvl w:val="2"/>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lastRenderedPageBreak/>
        <w:t>Прирост необходимой валовой выручки на услуги по передаче электрической энергии АО «Чеченэнерго» в 2022 году составил -2,6</w:t>
      </w:r>
      <w:r w:rsidR="006D2F86">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w:t>
      </w:r>
    </w:p>
    <w:p w14:paraId="4795D28D" w14:textId="77777777" w:rsidR="00586DE1" w:rsidRPr="00586DE1" w:rsidRDefault="00586DE1" w:rsidP="007C7C02">
      <w:pPr>
        <w:autoSpaceDE w:val="0"/>
        <w:autoSpaceDN w:val="0"/>
        <w:adjustRightInd w:val="0"/>
        <w:spacing w:after="0" w:line="240" w:lineRule="auto"/>
        <w:ind w:firstLine="709"/>
        <w:jc w:val="both"/>
        <w:outlineLvl w:val="2"/>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t>При этом собственная НВВ АО «Чеченэнерго» на 2022 год увеличилась относительно 2021 года на 2</w:t>
      </w:r>
      <w:r w:rsidR="006D2F86">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w:t>
      </w:r>
    </w:p>
    <w:p w14:paraId="59BB47E8" w14:textId="77777777" w:rsidR="00586DE1" w:rsidRPr="00586DE1" w:rsidRDefault="00586DE1" w:rsidP="007C7C02">
      <w:pPr>
        <w:autoSpaceDE w:val="0"/>
        <w:autoSpaceDN w:val="0"/>
        <w:adjustRightInd w:val="0"/>
        <w:spacing w:after="0" w:line="240" w:lineRule="auto"/>
        <w:ind w:firstLine="709"/>
        <w:jc w:val="both"/>
        <w:outlineLvl w:val="2"/>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t xml:space="preserve">Снижение необходимой валовой выручки на услуги по передаче электрической энергии </w:t>
      </w:r>
      <w:r w:rsidR="006D2F86">
        <w:rPr>
          <w:rFonts w:ascii="Times New Roman" w:eastAsia="Times New Roman" w:hAnsi="Times New Roman" w:cs="Times New Roman"/>
          <w:sz w:val="24"/>
          <w:szCs w:val="28"/>
          <w:lang w:eastAsia="ru-RU"/>
        </w:rPr>
        <w:t>Общества</w:t>
      </w:r>
      <w:r w:rsidRPr="00586DE1">
        <w:rPr>
          <w:rFonts w:ascii="Times New Roman" w:eastAsia="Times New Roman" w:hAnsi="Times New Roman" w:cs="Times New Roman"/>
          <w:sz w:val="24"/>
          <w:szCs w:val="28"/>
          <w:lang w:eastAsia="ru-RU"/>
        </w:rPr>
        <w:t xml:space="preserve"> в 2022 году обусловлено снижением расходов на оплату технологических потерь на 4</w:t>
      </w:r>
      <w:r w:rsidR="006D2F86">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 и стоимости услуг ФСК на 24</w:t>
      </w:r>
      <w:r w:rsidR="006D2F86">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 xml:space="preserve">%. </w:t>
      </w:r>
    </w:p>
    <w:p w14:paraId="00C28393" w14:textId="77777777" w:rsidR="00586DE1" w:rsidRPr="00586DE1" w:rsidRDefault="00586DE1" w:rsidP="007C7C02">
      <w:pPr>
        <w:autoSpaceDE w:val="0"/>
        <w:autoSpaceDN w:val="0"/>
        <w:adjustRightInd w:val="0"/>
        <w:spacing w:after="0" w:line="240" w:lineRule="auto"/>
        <w:ind w:firstLine="709"/>
        <w:jc w:val="both"/>
        <w:outlineLvl w:val="2"/>
        <w:rPr>
          <w:rFonts w:ascii="Times New Roman" w:eastAsia="Times New Roman" w:hAnsi="Times New Roman" w:cs="Times New Roman"/>
          <w:sz w:val="24"/>
          <w:szCs w:val="28"/>
          <w:lang w:eastAsia="ru-RU"/>
        </w:rPr>
      </w:pPr>
    </w:p>
    <w:p w14:paraId="413E4E48" w14:textId="77777777" w:rsidR="00586DE1" w:rsidRDefault="00586DE1" w:rsidP="007C7C02">
      <w:pPr>
        <w:tabs>
          <w:tab w:val="left" w:pos="9356"/>
        </w:tabs>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586DE1">
        <w:rPr>
          <w:rFonts w:ascii="Times New Roman" w:eastAsia="Times New Roman" w:hAnsi="Times New Roman" w:cs="Times New Roman"/>
          <w:b/>
          <w:bCs/>
          <w:sz w:val="24"/>
          <w:szCs w:val="24"/>
          <w:lang w:eastAsia="ru-RU"/>
        </w:rPr>
        <w:t xml:space="preserve">Анализ изменений среднего тарифа на услуги </w:t>
      </w:r>
    </w:p>
    <w:p w14:paraId="0E4DFC9F" w14:textId="77777777" w:rsidR="00586DE1" w:rsidRPr="00586DE1" w:rsidRDefault="00586DE1" w:rsidP="007C7C02">
      <w:pPr>
        <w:tabs>
          <w:tab w:val="left" w:pos="9356"/>
        </w:tabs>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586DE1">
        <w:rPr>
          <w:rFonts w:ascii="Times New Roman" w:eastAsia="Times New Roman" w:hAnsi="Times New Roman" w:cs="Times New Roman"/>
          <w:b/>
          <w:bCs/>
          <w:sz w:val="24"/>
          <w:szCs w:val="24"/>
          <w:lang w:eastAsia="ru-RU"/>
        </w:rPr>
        <w:t>п</w:t>
      </w:r>
      <w:r w:rsidR="00F370E4">
        <w:rPr>
          <w:rFonts w:ascii="Times New Roman" w:eastAsia="Times New Roman" w:hAnsi="Times New Roman" w:cs="Times New Roman"/>
          <w:b/>
          <w:bCs/>
          <w:sz w:val="24"/>
          <w:szCs w:val="24"/>
          <w:lang w:eastAsia="ru-RU"/>
        </w:rPr>
        <w:t>о передаче электрической, руб./</w:t>
      </w:r>
      <w:r w:rsidRPr="00586DE1">
        <w:rPr>
          <w:rFonts w:ascii="Times New Roman" w:eastAsia="Times New Roman" w:hAnsi="Times New Roman" w:cs="Times New Roman"/>
          <w:b/>
          <w:bCs/>
          <w:sz w:val="24"/>
          <w:szCs w:val="24"/>
          <w:lang w:eastAsia="ru-RU"/>
        </w:rPr>
        <w:t>кВт</w:t>
      </w:r>
      <w:r w:rsidR="001503C9" w:rsidRPr="001503C9">
        <w:rPr>
          <w:rFonts w:ascii="Times New Roman" w:eastAsia="Times New Roman" w:hAnsi="Times New Roman" w:cs="Times New Roman"/>
          <w:b/>
          <w:bCs/>
          <w:sz w:val="24"/>
          <w:szCs w:val="24"/>
          <w:lang w:eastAsia="ru-RU"/>
        </w:rPr>
        <w:t>∙</w:t>
      </w:r>
      <w:r w:rsidRPr="00586DE1">
        <w:rPr>
          <w:rFonts w:ascii="Times New Roman" w:eastAsia="Times New Roman" w:hAnsi="Times New Roman" w:cs="Times New Roman"/>
          <w:b/>
          <w:bCs/>
          <w:sz w:val="24"/>
          <w:szCs w:val="24"/>
          <w:lang w:eastAsia="ru-RU"/>
        </w:rPr>
        <w:t>ч</w:t>
      </w:r>
      <w:r>
        <w:rPr>
          <w:rFonts w:ascii="Times New Roman" w:eastAsia="Times New Roman" w:hAnsi="Times New Roman" w:cs="Times New Roman"/>
          <w:b/>
          <w:bCs/>
          <w:sz w:val="24"/>
          <w:szCs w:val="24"/>
          <w:lang w:eastAsia="ru-RU"/>
        </w:rPr>
        <w:t>, %</w:t>
      </w:r>
    </w:p>
    <w:tbl>
      <w:tblPr>
        <w:tblW w:w="396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273"/>
        <w:gridCol w:w="1418"/>
        <w:gridCol w:w="1275"/>
      </w:tblGrid>
      <w:tr w:rsidR="00586DE1" w:rsidRPr="00586DE1" w14:paraId="358C61D2" w14:textId="77777777" w:rsidTr="006D2F86">
        <w:trPr>
          <w:trHeight w:val="205"/>
          <w:jc w:val="center"/>
        </w:trPr>
        <w:tc>
          <w:tcPr>
            <w:tcW w:w="1273" w:type="dxa"/>
            <w:shd w:val="clear" w:color="auto" w:fill="auto"/>
          </w:tcPr>
          <w:p w14:paraId="60E1243F"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sz w:val="20"/>
                <w:szCs w:val="24"/>
                <w:lang w:eastAsia="ru-RU"/>
              </w:rPr>
            </w:pPr>
            <w:r w:rsidRPr="00586DE1">
              <w:rPr>
                <w:rFonts w:ascii="Times New Roman" w:eastAsia="Times New Roman" w:hAnsi="Times New Roman" w:cs="Times New Roman"/>
                <w:b/>
                <w:sz w:val="20"/>
                <w:szCs w:val="24"/>
                <w:lang w:eastAsia="ru-RU"/>
              </w:rPr>
              <w:t>2020</w:t>
            </w:r>
          </w:p>
        </w:tc>
        <w:tc>
          <w:tcPr>
            <w:tcW w:w="1418" w:type="dxa"/>
            <w:shd w:val="clear" w:color="auto" w:fill="auto"/>
          </w:tcPr>
          <w:p w14:paraId="38385F7A"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sz w:val="20"/>
                <w:szCs w:val="24"/>
                <w:lang w:eastAsia="ru-RU"/>
              </w:rPr>
            </w:pPr>
            <w:r w:rsidRPr="00586DE1">
              <w:rPr>
                <w:rFonts w:ascii="Times New Roman" w:eastAsia="Times New Roman" w:hAnsi="Times New Roman" w:cs="Times New Roman"/>
                <w:b/>
                <w:sz w:val="20"/>
                <w:szCs w:val="24"/>
                <w:lang w:eastAsia="ru-RU"/>
              </w:rPr>
              <w:t>2021</w:t>
            </w:r>
          </w:p>
        </w:tc>
        <w:tc>
          <w:tcPr>
            <w:tcW w:w="1275" w:type="dxa"/>
            <w:shd w:val="clear" w:color="auto" w:fill="auto"/>
          </w:tcPr>
          <w:p w14:paraId="65B395F2"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
                <w:sz w:val="20"/>
                <w:szCs w:val="24"/>
                <w:lang w:eastAsia="ru-RU"/>
              </w:rPr>
            </w:pPr>
            <w:r w:rsidRPr="00586DE1">
              <w:rPr>
                <w:rFonts w:ascii="Times New Roman" w:eastAsia="Times New Roman" w:hAnsi="Times New Roman" w:cs="Times New Roman"/>
                <w:b/>
                <w:sz w:val="20"/>
                <w:szCs w:val="24"/>
                <w:lang w:eastAsia="ru-RU"/>
              </w:rPr>
              <w:t>2022</w:t>
            </w:r>
          </w:p>
        </w:tc>
      </w:tr>
      <w:tr w:rsidR="00586DE1" w:rsidRPr="00586DE1" w14:paraId="33BCE9F5" w14:textId="77777777" w:rsidTr="006D2F86">
        <w:trPr>
          <w:trHeight w:val="258"/>
          <w:jc w:val="center"/>
        </w:trPr>
        <w:tc>
          <w:tcPr>
            <w:tcW w:w="1273" w:type="dxa"/>
            <w:shd w:val="clear" w:color="auto" w:fill="auto"/>
          </w:tcPr>
          <w:p w14:paraId="65918742"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0"/>
                <w:szCs w:val="24"/>
                <w:lang w:eastAsia="ru-RU"/>
              </w:rPr>
            </w:pPr>
            <w:r w:rsidRPr="00586DE1">
              <w:rPr>
                <w:rFonts w:ascii="Times New Roman" w:eastAsia="Times New Roman" w:hAnsi="Times New Roman" w:cs="Times New Roman"/>
                <w:bCs/>
                <w:sz w:val="20"/>
                <w:szCs w:val="24"/>
                <w:lang w:eastAsia="ru-RU"/>
              </w:rPr>
              <w:t>1,70</w:t>
            </w:r>
          </w:p>
        </w:tc>
        <w:tc>
          <w:tcPr>
            <w:tcW w:w="1418" w:type="dxa"/>
            <w:shd w:val="clear" w:color="auto" w:fill="auto"/>
          </w:tcPr>
          <w:p w14:paraId="1AFEE43E"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0"/>
                <w:szCs w:val="24"/>
                <w:lang w:eastAsia="ru-RU"/>
              </w:rPr>
            </w:pPr>
            <w:r w:rsidRPr="00586DE1">
              <w:rPr>
                <w:rFonts w:ascii="Times New Roman" w:eastAsia="Times New Roman" w:hAnsi="Times New Roman" w:cs="Times New Roman"/>
                <w:bCs/>
                <w:sz w:val="20"/>
                <w:szCs w:val="24"/>
                <w:lang w:eastAsia="ru-RU"/>
              </w:rPr>
              <w:t>1,69</w:t>
            </w:r>
          </w:p>
        </w:tc>
        <w:tc>
          <w:tcPr>
            <w:tcW w:w="1275" w:type="dxa"/>
            <w:shd w:val="clear" w:color="auto" w:fill="auto"/>
          </w:tcPr>
          <w:p w14:paraId="3F86DC44"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0"/>
                <w:szCs w:val="24"/>
                <w:lang w:eastAsia="ru-RU"/>
              </w:rPr>
            </w:pPr>
            <w:r w:rsidRPr="00586DE1">
              <w:rPr>
                <w:rFonts w:ascii="Times New Roman" w:eastAsia="Times New Roman" w:hAnsi="Times New Roman" w:cs="Times New Roman"/>
                <w:bCs/>
                <w:sz w:val="20"/>
                <w:szCs w:val="24"/>
                <w:lang w:eastAsia="ru-RU"/>
              </w:rPr>
              <w:t>1,54</w:t>
            </w:r>
          </w:p>
        </w:tc>
      </w:tr>
      <w:tr w:rsidR="00586DE1" w:rsidRPr="00586DE1" w14:paraId="2A210D0F" w14:textId="77777777" w:rsidTr="006D2F86">
        <w:trPr>
          <w:trHeight w:val="127"/>
          <w:jc w:val="center"/>
        </w:trPr>
        <w:tc>
          <w:tcPr>
            <w:tcW w:w="1273" w:type="dxa"/>
            <w:shd w:val="clear" w:color="auto" w:fill="auto"/>
          </w:tcPr>
          <w:p w14:paraId="716819E4"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0"/>
                <w:szCs w:val="24"/>
                <w:lang w:eastAsia="ru-RU"/>
              </w:rPr>
            </w:pPr>
            <w:r w:rsidRPr="00586DE1">
              <w:rPr>
                <w:rFonts w:ascii="Times New Roman" w:eastAsia="Times New Roman" w:hAnsi="Times New Roman" w:cs="Times New Roman"/>
                <w:bCs/>
                <w:sz w:val="20"/>
                <w:szCs w:val="24"/>
                <w:lang w:eastAsia="ru-RU"/>
              </w:rPr>
              <w:t>102,4</w:t>
            </w:r>
          </w:p>
        </w:tc>
        <w:tc>
          <w:tcPr>
            <w:tcW w:w="1418" w:type="dxa"/>
            <w:shd w:val="clear" w:color="auto" w:fill="auto"/>
          </w:tcPr>
          <w:p w14:paraId="41B64161"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0"/>
                <w:szCs w:val="24"/>
                <w:lang w:eastAsia="ru-RU"/>
              </w:rPr>
            </w:pPr>
            <w:r w:rsidRPr="00586DE1">
              <w:rPr>
                <w:rFonts w:ascii="Times New Roman" w:eastAsia="Times New Roman" w:hAnsi="Times New Roman" w:cs="Times New Roman"/>
                <w:bCs/>
                <w:sz w:val="20"/>
                <w:szCs w:val="24"/>
                <w:lang w:eastAsia="ru-RU"/>
              </w:rPr>
              <w:t>99,2</w:t>
            </w:r>
          </w:p>
        </w:tc>
        <w:tc>
          <w:tcPr>
            <w:tcW w:w="1275" w:type="dxa"/>
            <w:shd w:val="clear" w:color="auto" w:fill="auto"/>
          </w:tcPr>
          <w:p w14:paraId="07F70254" w14:textId="77777777" w:rsidR="00586DE1" w:rsidRPr="00586DE1" w:rsidRDefault="00586DE1" w:rsidP="007C7C02">
            <w:pPr>
              <w:tabs>
                <w:tab w:val="left" w:pos="9356"/>
              </w:tabs>
              <w:autoSpaceDE w:val="0"/>
              <w:autoSpaceDN w:val="0"/>
              <w:adjustRightInd w:val="0"/>
              <w:spacing w:after="0" w:line="240" w:lineRule="auto"/>
              <w:ind w:left="-426" w:firstLine="284"/>
              <w:jc w:val="center"/>
              <w:outlineLvl w:val="2"/>
              <w:rPr>
                <w:rFonts w:ascii="Times New Roman" w:eastAsia="Times New Roman" w:hAnsi="Times New Roman" w:cs="Times New Roman"/>
                <w:bCs/>
                <w:sz w:val="20"/>
                <w:szCs w:val="24"/>
                <w:lang w:eastAsia="ru-RU"/>
              </w:rPr>
            </w:pPr>
            <w:r w:rsidRPr="00586DE1">
              <w:rPr>
                <w:rFonts w:ascii="Times New Roman" w:eastAsia="Times New Roman" w:hAnsi="Times New Roman" w:cs="Times New Roman"/>
                <w:bCs/>
                <w:sz w:val="20"/>
                <w:szCs w:val="24"/>
                <w:lang w:eastAsia="ru-RU"/>
              </w:rPr>
              <w:t>91,2</w:t>
            </w:r>
          </w:p>
        </w:tc>
      </w:tr>
    </w:tbl>
    <w:p w14:paraId="50FEC94C" w14:textId="77777777" w:rsidR="00586DE1" w:rsidRPr="00586DE1" w:rsidRDefault="00586DE1" w:rsidP="007C7C02">
      <w:pPr>
        <w:tabs>
          <w:tab w:val="left" w:pos="9356"/>
        </w:tabs>
        <w:autoSpaceDE w:val="0"/>
        <w:autoSpaceDN w:val="0"/>
        <w:adjustRightInd w:val="0"/>
        <w:spacing w:after="0" w:line="240" w:lineRule="auto"/>
        <w:ind w:left="-426" w:firstLine="284"/>
        <w:jc w:val="both"/>
        <w:outlineLvl w:val="2"/>
        <w:rPr>
          <w:rFonts w:ascii="Times New Roman" w:eastAsia="Times New Roman" w:hAnsi="Times New Roman" w:cs="Times New Roman"/>
          <w:sz w:val="24"/>
          <w:szCs w:val="28"/>
          <w:lang w:eastAsia="ru-RU"/>
        </w:rPr>
      </w:pPr>
      <w:r w:rsidRPr="00586DE1">
        <w:rPr>
          <w:rFonts w:ascii="Times New Roman" w:eastAsia="Times New Roman" w:hAnsi="Times New Roman" w:cs="Times New Roman"/>
          <w:bCs/>
          <w:sz w:val="24"/>
          <w:szCs w:val="24"/>
          <w:lang w:eastAsia="ru-RU"/>
        </w:rPr>
        <w:t xml:space="preserve">   </w:t>
      </w:r>
    </w:p>
    <w:p w14:paraId="597D4213" w14:textId="77777777" w:rsidR="00586DE1" w:rsidRPr="00586DE1" w:rsidRDefault="00586DE1" w:rsidP="007C7C02">
      <w:pPr>
        <w:autoSpaceDE w:val="0"/>
        <w:autoSpaceDN w:val="0"/>
        <w:adjustRightInd w:val="0"/>
        <w:spacing w:after="0" w:line="240" w:lineRule="auto"/>
        <w:ind w:firstLine="708"/>
        <w:jc w:val="both"/>
        <w:outlineLvl w:val="2"/>
        <w:rPr>
          <w:rFonts w:ascii="Times New Roman" w:eastAsia="Times New Roman" w:hAnsi="Times New Roman" w:cs="Times New Roman"/>
          <w:bCs/>
          <w:sz w:val="24"/>
          <w:szCs w:val="28"/>
          <w:lang w:eastAsia="ru-RU"/>
        </w:rPr>
      </w:pPr>
      <w:r w:rsidRPr="00586DE1">
        <w:rPr>
          <w:rFonts w:ascii="Times New Roman" w:eastAsia="Times New Roman" w:hAnsi="Times New Roman" w:cs="Times New Roman"/>
          <w:bCs/>
          <w:sz w:val="24"/>
          <w:szCs w:val="28"/>
          <w:lang w:eastAsia="ru-RU"/>
        </w:rPr>
        <w:t xml:space="preserve">Прирост среднего тарифа на услуги по передаче электрической энергии в 2022 году </w:t>
      </w:r>
      <w:r w:rsidR="006D2F86">
        <w:rPr>
          <w:rFonts w:ascii="Times New Roman" w:eastAsia="Times New Roman" w:hAnsi="Times New Roman" w:cs="Times New Roman"/>
          <w:bCs/>
          <w:sz w:val="24"/>
          <w:szCs w:val="28"/>
          <w:lang w:eastAsia="ru-RU"/>
        </w:rPr>
        <w:t>Общества</w:t>
      </w:r>
      <w:r w:rsidRPr="00586DE1">
        <w:rPr>
          <w:rFonts w:ascii="Times New Roman" w:eastAsia="Times New Roman" w:hAnsi="Times New Roman" w:cs="Times New Roman"/>
          <w:bCs/>
          <w:sz w:val="24"/>
          <w:szCs w:val="28"/>
          <w:lang w:eastAsia="ru-RU"/>
        </w:rPr>
        <w:t xml:space="preserve"> составил -8,8</w:t>
      </w:r>
      <w:r w:rsidR="006D2F86">
        <w:rPr>
          <w:rFonts w:ascii="Times New Roman" w:eastAsia="Times New Roman" w:hAnsi="Times New Roman" w:cs="Times New Roman"/>
          <w:bCs/>
          <w:sz w:val="24"/>
          <w:szCs w:val="28"/>
          <w:lang w:eastAsia="ru-RU"/>
        </w:rPr>
        <w:t xml:space="preserve"> </w:t>
      </w:r>
      <w:r w:rsidRPr="00586DE1">
        <w:rPr>
          <w:rFonts w:ascii="Times New Roman" w:eastAsia="Times New Roman" w:hAnsi="Times New Roman" w:cs="Times New Roman"/>
          <w:bCs/>
          <w:sz w:val="24"/>
          <w:szCs w:val="28"/>
          <w:lang w:eastAsia="ru-RU"/>
        </w:rPr>
        <w:t>%.</w:t>
      </w:r>
      <w:r w:rsidRPr="00586DE1">
        <w:rPr>
          <w:rFonts w:ascii="Times New Roman" w:eastAsia="Times New Roman" w:hAnsi="Times New Roman" w:cs="Times New Roman"/>
          <w:sz w:val="24"/>
          <w:szCs w:val="24"/>
          <w:lang w:eastAsia="ru-RU"/>
        </w:rPr>
        <w:t xml:space="preserve"> </w:t>
      </w:r>
      <w:r w:rsidRPr="00586DE1">
        <w:rPr>
          <w:rFonts w:ascii="Times New Roman" w:eastAsia="Times New Roman" w:hAnsi="Times New Roman" w:cs="Times New Roman"/>
          <w:bCs/>
          <w:sz w:val="24"/>
          <w:szCs w:val="28"/>
          <w:lang w:eastAsia="ru-RU"/>
        </w:rPr>
        <w:t>При этом прирост утвержденных тарифов на услуги по передаче электрической энергии для прочих потребителей в Чеченской Республике в 2022 году соответствует темпу, утвержденному постановлением Правительства Российской Федерации от 30.04.2018 № 534, и составляет 3</w:t>
      </w:r>
      <w:r w:rsidR="006D2F86">
        <w:rPr>
          <w:rFonts w:ascii="Times New Roman" w:eastAsia="Times New Roman" w:hAnsi="Times New Roman" w:cs="Times New Roman"/>
          <w:bCs/>
          <w:sz w:val="24"/>
          <w:szCs w:val="28"/>
          <w:lang w:eastAsia="ru-RU"/>
        </w:rPr>
        <w:t xml:space="preserve"> </w:t>
      </w:r>
      <w:r w:rsidRPr="00586DE1">
        <w:rPr>
          <w:rFonts w:ascii="Times New Roman" w:eastAsia="Times New Roman" w:hAnsi="Times New Roman" w:cs="Times New Roman"/>
          <w:bCs/>
          <w:sz w:val="24"/>
          <w:szCs w:val="28"/>
          <w:lang w:eastAsia="ru-RU"/>
        </w:rPr>
        <w:t>%.</w:t>
      </w:r>
    </w:p>
    <w:p w14:paraId="355CA819" w14:textId="77777777" w:rsidR="00586DE1" w:rsidRPr="00586DE1" w:rsidRDefault="006D2F86" w:rsidP="007C7C02">
      <w:pPr>
        <w:autoSpaceDE w:val="0"/>
        <w:autoSpaceDN w:val="0"/>
        <w:adjustRightInd w:val="0"/>
        <w:spacing w:after="0" w:line="240" w:lineRule="auto"/>
        <w:ind w:firstLine="708"/>
        <w:jc w:val="both"/>
        <w:outlineLvl w:val="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Так</w:t>
      </w:r>
      <w:r w:rsidR="00586DE1" w:rsidRPr="00586DE1">
        <w:rPr>
          <w:rFonts w:ascii="Times New Roman" w:eastAsia="Times New Roman" w:hAnsi="Times New Roman" w:cs="Times New Roman"/>
          <w:sz w:val="24"/>
          <w:szCs w:val="24"/>
          <w:lang w:eastAsia="ru-RU"/>
        </w:rPr>
        <w:t>же</w:t>
      </w:r>
      <w:r>
        <w:rPr>
          <w:rFonts w:ascii="Times New Roman" w:eastAsia="Times New Roman" w:hAnsi="Times New Roman" w:cs="Times New Roman"/>
          <w:sz w:val="24"/>
          <w:szCs w:val="24"/>
          <w:lang w:eastAsia="ru-RU"/>
        </w:rPr>
        <w:t>,</w:t>
      </w:r>
      <w:r w:rsidR="00586DE1" w:rsidRPr="00586DE1">
        <w:rPr>
          <w:rFonts w:ascii="Times New Roman" w:eastAsia="Times New Roman" w:hAnsi="Times New Roman" w:cs="Times New Roman"/>
          <w:sz w:val="24"/>
          <w:szCs w:val="24"/>
          <w:lang w:eastAsia="ru-RU"/>
        </w:rPr>
        <w:t xml:space="preserve"> единые (котловые) тарифы на услуги по передаче электрической энергии, оказываемым потребителям на территории Чеченской Республики, установлены с 01.12.2022 с приростом от действующих тарифов на 30.11.2022 на уровне 9</w:t>
      </w:r>
      <w:r>
        <w:rPr>
          <w:rFonts w:ascii="Times New Roman" w:eastAsia="Times New Roman" w:hAnsi="Times New Roman" w:cs="Times New Roman"/>
          <w:sz w:val="24"/>
          <w:szCs w:val="24"/>
          <w:lang w:eastAsia="ru-RU"/>
        </w:rPr>
        <w:t xml:space="preserve"> </w:t>
      </w:r>
      <w:r w:rsidR="00586DE1" w:rsidRPr="00586DE1">
        <w:rPr>
          <w:rFonts w:ascii="Times New Roman" w:eastAsia="Times New Roman" w:hAnsi="Times New Roman" w:cs="Times New Roman"/>
          <w:sz w:val="24"/>
          <w:szCs w:val="24"/>
          <w:lang w:eastAsia="ru-RU"/>
        </w:rPr>
        <w:t xml:space="preserve">%, предусмотренном параметрами Постановления Правительства </w:t>
      </w:r>
      <w:r w:rsidRPr="006D2F86">
        <w:rPr>
          <w:rFonts w:ascii="Times New Roman" w:eastAsia="Times New Roman" w:hAnsi="Times New Roman" w:cs="Times New Roman"/>
          <w:sz w:val="24"/>
          <w:szCs w:val="24"/>
          <w:lang w:eastAsia="ru-RU"/>
        </w:rPr>
        <w:t xml:space="preserve">Российской Федерации </w:t>
      </w:r>
      <w:r w:rsidR="00586DE1" w:rsidRPr="00586DE1">
        <w:rPr>
          <w:rFonts w:ascii="Times New Roman" w:eastAsia="Times New Roman" w:hAnsi="Times New Roman" w:cs="Times New Roman"/>
          <w:sz w:val="24"/>
          <w:szCs w:val="24"/>
          <w:lang w:eastAsia="ru-RU"/>
        </w:rPr>
        <w:t>от 14.11.2022 №</w:t>
      </w:r>
      <w:r>
        <w:rPr>
          <w:rFonts w:ascii="Times New Roman" w:eastAsia="Times New Roman" w:hAnsi="Times New Roman" w:cs="Times New Roman"/>
          <w:sz w:val="24"/>
          <w:szCs w:val="24"/>
          <w:lang w:eastAsia="ru-RU"/>
        </w:rPr>
        <w:t xml:space="preserve"> </w:t>
      </w:r>
      <w:r w:rsidR="00586DE1" w:rsidRPr="00586DE1">
        <w:rPr>
          <w:rFonts w:ascii="Times New Roman" w:eastAsia="Times New Roman" w:hAnsi="Times New Roman" w:cs="Times New Roman"/>
          <w:sz w:val="24"/>
          <w:szCs w:val="24"/>
          <w:lang w:eastAsia="ru-RU"/>
        </w:rPr>
        <w:t>2053.</w:t>
      </w:r>
    </w:p>
    <w:p w14:paraId="3EA98EB7" w14:textId="77777777" w:rsidR="00586DE1" w:rsidRPr="00586DE1" w:rsidRDefault="00586DE1" w:rsidP="007C7C02">
      <w:pPr>
        <w:spacing w:after="0" w:line="240" w:lineRule="auto"/>
        <w:contextualSpacing/>
        <w:jc w:val="both"/>
        <w:rPr>
          <w:rFonts w:ascii="Times New Roman" w:eastAsia="Times New Roman" w:hAnsi="Times New Roman" w:cs="Times New Roman"/>
          <w:b/>
          <w:bCs/>
          <w:sz w:val="24"/>
          <w:szCs w:val="24"/>
          <w:lang w:eastAsia="ru-RU"/>
        </w:rPr>
      </w:pPr>
    </w:p>
    <w:p w14:paraId="09D4CED6" w14:textId="77777777" w:rsidR="00586DE1" w:rsidRPr="00586DE1" w:rsidRDefault="00586DE1" w:rsidP="007C7C02">
      <w:pPr>
        <w:spacing w:after="0" w:line="240" w:lineRule="auto"/>
        <w:ind w:firstLine="708"/>
        <w:contextualSpacing/>
        <w:jc w:val="both"/>
        <w:rPr>
          <w:rFonts w:ascii="Times New Roman" w:eastAsia="Times New Roman" w:hAnsi="Times New Roman" w:cs="Times New Roman"/>
          <w:b/>
          <w:bCs/>
          <w:sz w:val="24"/>
          <w:szCs w:val="24"/>
          <w:lang w:eastAsia="ru-RU"/>
        </w:rPr>
      </w:pPr>
      <w:r w:rsidRPr="00586DE1">
        <w:rPr>
          <w:rFonts w:ascii="Times New Roman" w:eastAsia="Times New Roman" w:hAnsi="Times New Roman" w:cs="Times New Roman"/>
          <w:b/>
          <w:bCs/>
          <w:sz w:val="24"/>
          <w:szCs w:val="24"/>
          <w:lang w:eastAsia="ru-RU"/>
        </w:rPr>
        <w:t>Плата за технологическое присоединение</w:t>
      </w:r>
    </w:p>
    <w:p w14:paraId="440F9EBD" w14:textId="77777777" w:rsidR="00586DE1" w:rsidRPr="00586DE1" w:rsidRDefault="00586DE1" w:rsidP="007C7C02">
      <w:pPr>
        <w:spacing w:after="0" w:line="240" w:lineRule="auto"/>
        <w:contextualSpacing/>
        <w:jc w:val="both"/>
        <w:rPr>
          <w:rFonts w:ascii="Times New Roman" w:eastAsia="Times New Roman" w:hAnsi="Times New Roman" w:cs="Times New Roman"/>
          <w:b/>
          <w:bCs/>
          <w:sz w:val="24"/>
          <w:szCs w:val="24"/>
          <w:lang w:eastAsia="ru-RU"/>
        </w:rPr>
      </w:pPr>
    </w:p>
    <w:p w14:paraId="211A9824" w14:textId="77777777" w:rsidR="00310AAE" w:rsidRPr="00586DE1"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На</w:t>
      </w:r>
      <w:r w:rsidRPr="00586DE1">
        <w:rPr>
          <w:rFonts w:ascii="Times New Roman" w:eastAsia="Times New Roman" w:hAnsi="Times New Roman" w:cs="Times New Roman"/>
          <w:sz w:val="24"/>
          <w:szCs w:val="28"/>
          <w:lang w:eastAsia="ru-RU"/>
        </w:rPr>
        <w:t xml:space="preserve"> 2022 год в соответствии с Методическими указаниями по определению размера платы за технологическое присоединение к электрическим сетям, утвержденными приказом ФАС России от 29.08.2017 №</w:t>
      </w:r>
      <w:r>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 xml:space="preserve">1135/17 </w:t>
      </w:r>
      <w:r>
        <w:rPr>
          <w:rFonts w:ascii="Times New Roman" w:eastAsia="Times New Roman" w:hAnsi="Times New Roman" w:cs="Times New Roman"/>
          <w:sz w:val="24"/>
          <w:szCs w:val="28"/>
          <w:lang w:eastAsia="ru-RU"/>
        </w:rPr>
        <w:t xml:space="preserve">(далее – Методические указания 1135/17) </w:t>
      </w:r>
      <w:r w:rsidRPr="00586DE1">
        <w:rPr>
          <w:rFonts w:ascii="Times New Roman" w:eastAsia="Times New Roman" w:hAnsi="Times New Roman" w:cs="Times New Roman"/>
          <w:sz w:val="24"/>
          <w:szCs w:val="28"/>
          <w:lang w:eastAsia="ru-RU"/>
        </w:rPr>
        <w:t>установлены стандартизированные тарифные ставки, ставки за единицу максимальной мощности и формулы для расчета размера платы за технологическое присоединение энергопринимающих устройств:</w:t>
      </w:r>
    </w:p>
    <w:p w14:paraId="144B6370" w14:textId="77777777" w:rsidR="00310AAE" w:rsidRPr="00586DE1"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р</w:t>
      </w:r>
      <w:r w:rsidRPr="00586DE1">
        <w:rPr>
          <w:rFonts w:ascii="Times New Roman" w:eastAsia="Times New Roman" w:hAnsi="Times New Roman" w:cs="Times New Roman"/>
          <w:sz w:val="24"/>
          <w:szCs w:val="28"/>
          <w:lang w:eastAsia="ru-RU"/>
        </w:rPr>
        <w:t>ешением Правления Государственного комитета цен и тар</w:t>
      </w:r>
      <w:r>
        <w:rPr>
          <w:rFonts w:ascii="Times New Roman" w:eastAsia="Times New Roman" w:hAnsi="Times New Roman" w:cs="Times New Roman"/>
          <w:sz w:val="24"/>
          <w:szCs w:val="28"/>
          <w:lang w:eastAsia="ru-RU"/>
        </w:rPr>
        <w:t>ифов Чеченской Республики от 28.12.</w:t>
      </w:r>
      <w:r w:rsidRPr="00586DE1">
        <w:rPr>
          <w:rFonts w:ascii="Times New Roman" w:eastAsia="Times New Roman" w:hAnsi="Times New Roman" w:cs="Times New Roman"/>
          <w:sz w:val="24"/>
          <w:szCs w:val="28"/>
          <w:lang w:eastAsia="ru-RU"/>
        </w:rPr>
        <w:t>2021 №</w:t>
      </w:r>
      <w:r>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133-э «Об установлении тарифов за технологическое присоединение энергопринимающих устройств заявителей к электрическим сетям территориальных сетевых организаций Чеченской Республики на 2022 год» (с изменениями).</w:t>
      </w:r>
    </w:p>
    <w:p w14:paraId="2B3288AB" w14:textId="77777777" w:rsidR="00310AAE"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р</w:t>
      </w:r>
      <w:r w:rsidRPr="00586DE1">
        <w:rPr>
          <w:rFonts w:ascii="Times New Roman" w:eastAsia="Times New Roman" w:hAnsi="Times New Roman" w:cs="Times New Roman"/>
          <w:sz w:val="24"/>
          <w:szCs w:val="28"/>
          <w:lang w:eastAsia="ru-RU"/>
        </w:rPr>
        <w:t>ешением Правления Государственного комитета цен и тарифов Чеченской Республики от 01</w:t>
      </w:r>
      <w:r>
        <w:rPr>
          <w:rFonts w:ascii="Times New Roman" w:eastAsia="Times New Roman" w:hAnsi="Times New Roman" w:cs="Times New Roman"/>
          <w:sz w:val="24"/>
          <w:szCs w:val="28"/>
          <w:lang w:eastAsia="ru-RU"/>
        </w:rPr>
        <w:t>.07.</w:t>
      </w:r>
      <w:r w:rsidRPr="00586DE1">
        <w:rPr>
          <w:rFonts w:ascii="Times New Roman" w:eastAsia="Times New Roman" w:hAnsi="Times New Roman" w:cs="Times New Roman"/>
          <w:sz w:val="24"/>
          <w:szCs w:val="28"/>
          <w:lang w:eastAsia="ru-RU"/>
        </w:rPr>
        <w:t>2022 №</w:t>
      </w:r>
      <w:r>
        <w:rPr>
          <w:rFonts w:ascii="Times New Roman" w:eastAsia="Times New Roman" w:hAnsi="Times New Roman" w:cs="Times New Roman"/>
          <w:sz w:val="24"/>
          <w:szCs w:val="28"/>
          <w:lang w:eastAsia="ru-RU"/>
        </w:rPr>
        <w:t xml:space="preserve"> </w:t>
      </w:r>
      <w:r w:rsidRPr="00586DE1">
        <w:rPr>
          <w:rFonts w:ascii="Times New Roman" w:eastAsia="Times New Roman" w:hAnsi="Times New Roman" w:cs="Times New Roman"/>
          <w:sz w:val="24"/>
          <w:szCs w:val="28"/>
          <w:lang w:eastAsia="ru-RU"/>
        </w:rPr>
        <w:t>41-э «Об установлении тарифов за технологическое присоединение энергопринимающих устройств заявителей к электрическим сетям территориальных сетевых организаций Чеченской Республики на 2022 год» (с изменениями).</w:t>
      </w:r>
      <w:r>
        <w:rPr>
          <w:rFonts w:ascii="Times New Roman" w:eastAsia="Times New Roman" w:hAnsi="Times New Roman" w:cs="Times New Roman"/>
          <w:sz w:val="24"/>
          <w:szCs w:val="28"/>
          <w:lang w:eastAsia="ru-RU"/>
        </w:rPr>
        <w:t xml:space="preserve"> </w:t>
      </w:r>
    </w:p>
    <w:p w14:paraId="4CB1DED0" w14:textId="77777777" w:rsidR="00310AAE" w:rsidRPr="00586DE1"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t>Лицо, которое имеет намерение осуществить технологическое присоединение к электрическим сетям, вправе самостоятельно выбрать вид ставки платы за технологическое присоединение при условии, что расстояние от границ участка Заявителя до объектов электросетевого хозяйства на уровне напряжения до 20 кВ включительно необходимого Заявителю класса напряжения сетевой организации, в которую подана заявка, составляет менее 10 км, и максимальная мощность присоединяемых энергопринимающих устройств составляет менее 670 кВт. Выбор ставки платы осуществляется Заявителем на стадии заключения договора об осуществлении технологического присоединения.</w:t>
      </w:r>
    </w:p>
    <w:p w14:paraId="5EBDB178" w14:textId="77777777" w:rsidR="00310AAE" w:rsidRPr="00586DE1"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lastRenderedPageBreak/>
        <w:t>В случае если Заявитель не выбрал вид ставки, сетевая организация вправе самостоятельно выбрать ставку и произвести расчет размера платы за технологическое присоединение.</w:t>
      </w:r>
    </w:p>
    <w:p w14:paraId="2E4E359E" w14:textId="77777777" w:rsidR="00310AAE"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t>В случае если Заявителем не может быть выбран вид ставки платы за технологическое присоединение, расчет размера платы за технологическое присоединение осуществляется с применением стандартизированных тарифных ставок.</w:t>
      </w:r>
      <w:r w:rsidRPr="00742133">
        <w:rPr>
          <w:rFonts w:ascii="Times New Roman" w:eastAsia="Times New Roman" w:hAnsi="Times New Roman" w:cs="Times New Roman"/>
          <w:sz w:val="24"/>
          <w:szCs w:val="28"/>
          <w:lang w:eastAsia="ru-RU"/>
        </w:rPr>
        <w:t xml:space="preserve"> </w:t>
      </w:r>
    </w:p>
    <w:p w14:paraId="02D46D0A" w14:textId="77777777" w:rsidR="00310AAE"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t xml:space="preserve"> </w:t>
      </w:r>
      <w:r w:rsidRPr="00EB5924">
        <w:rPr>
          <w:rFonts w:ascii="Times New Roman" w:eastAsia="Times New Roman" w:hAnsi="Times New Roman" w:cs="Times New Roman"/>
          <w:sz w:val="24"/>
          <w:szCs w:val="28"/>
          <w:lang w:eastAsia="ru-RU"/>
        </w:rPr>
        <w:t>С 01.07.2022 изменена нормативная правовая база, регламентирующая ценообразование технологического присоединения к электрическим сетям. Согласно изменениям нормативной правовой базы, исключены ставки за единицу присоединяемой мощности, а также изменена плата для льготной категории заявителей до 15 кВт, плата за технологическое присоединение которых до</w:t>
      </w:r>
      <w:r>
        <w:rPr>
          <w:rFonts w:ascii="Times New Roman" w:eastAsia="Times New Roman" w:hAnsi="Times New Roman" w:cs="Times New Roman"/>
          <w:sz w:val="24"/>
          <w:szCs w:val="28"/>
          <w:lang w:eastAsia="ru-RU"/>
        </w:rPr>
        <w:t xml:space="preserve"> 01.07.2022 составляла 550 рублей (</w:t>
      </w:r>
      <w:r w:rsidRPr="00EB5924">
        <w:rPr>
          <w:rFonts w:ascii="Times New Roman" w:eastAsia="Times New Roman" w:hAnsi="Times New Roman" w:cs="Times New Roman"/>
          <w:sz w:val="24"/>
          <w:szCs w:val="28"/>
          <w:lang w:eastAsia="ru-RU"/>
        </w:rPr>
        <w:t>с НДС</w:t>
      </w:r>
      <w:r>
        <w:rPr>
          <w:rFonts w:ascii="Times New Roman" w:eastAsia="Times New Roman" w:hAnsi="Times New Roman" w:cs="Times New Roman"/>
          <w:sz w:val="24"/>
          <w:szCs w:val="28"/>
          <w:lang w:eastAsia="ru-RU"/>
        </w:rPr>
        <w:t>)</w:t>
      </w:r>
      <w:r w:rsidRPr="00EB5924">
        <w:rPr>
          <w:rFonts w:ascii="Times New Roman" w:eastAsia="Times New Roman" w:hAnsi="Times New Roman" w:cs="Times New Roman"/>
          <w:sz w:val="24"/>
          <w:szCs w:val="28"/>
          <w:lang w:eastAsia="ru-RU"/>
        </w:rPr>
        <w:t xml:space="preserve"> за присоединение. С 01.07.2022 для указанных заявителей установлена льготная ставка за 1 кВт максимальной мощности при условии, что технологическое присоединение осуществляется по третьей категории надежности к электрической сети класса напряжения не более 20 кВ, расстояние от границ участка заявителя до электрической сети не более 300 м в городах и поселках городского типа и не более 500 м в сельской местности. Льготная ставка для заявителей </w:t>
      </w:r>
      <w:r>
        <w:rPr>
          <w:rFonts w:ascii="Times New Roman" w:eastAsia="Times New Roman" w:hAnsi="Times New Roman" w:cs="Times New Roman"/>
          <w:sz w:val="24"/>
          <w:szCs w:val="28"/>
          <w:lang w:eastAsia="ru-RU"/>
        </w:rPr>
        <w:t xml:space="preserve">Чеченской республики установлена </w:t>
      </w:r>
      <w:r w:rsidRPr="00EB5924">
        <w:rPr>
          <w:rFonts w:ascii="Times New Roman" w:eastAsia="Times New Roman" w:hAnsi="Times New Roman" w:cs="Times New Roman"/>
          <w:sz w:val="24"/>
          <w:szCs w:val="28"/>
          <w:lang w:eastAsia="ru-RU"/>
        </w:rPr>
        <w:t>решением</w:t>
      </w:r>
      <w:r w:rsidRPr="001E0E96">
        <w:rPr>
          <w:rFonts w:ascii="Times New Roman" w:eastAsia="Times New Roman" w:hAnsi="Times New Roman" w:cs="Times New Roman"/>
          <w:sz w:val="24"/>
          <w:szCs w:val="28"/>
          <w:lang w:eastAsia="ru-RU"/>
        </w:rPr>
        <w:t xml:space="preserve"> Правления Государственного комитета цен и тарифов Чеченской Республики от 01.07.2022 № 41-э</w:t>
      </w:r>
      <w:r>
        <w:rPr>
          <w:rFonts w:ascii="Times New Roman" w:eastAsia="Times New Roman" w:hAnsi="Times New Roman" w:cs="Times New Roman"/>
          <w:sz w:val="24"/>
          <w:szCs w:val="28"/>
          <w:lang w:eastAsia="ru-RU"/>
        </w:rPr>
        <w:t xml:space="preserve"> </w:t>
      </w:r>
      <w:r w:rsidRPr="00EB5924">
        <w:rPr>
          <w:rFonts w:ascii="Times New Roman" w:eastAsia="Times New Roman" w:hAnsi="Times New Roman" w:cs="Times New Roman"/>
          <w:sz w:val="24"/>
          <w:szCs w:val="28"/>
          <w:lang w:eastAsia="ru-RU"/>
        </w:rPr>
        <w:t xml:space="preserve">в размере </w:t>
      </w:r>
      <w:r>
        <w:rPr>
          <w:rFonts w:ascii="Times New Roman" w:eastAsia="Times New Roman" w:hAnsi="Times New Roman" w:cs="Times New Roman"/>
          <w:sz w:val="24"/>
          <w:szCs w:val="28"/>
          <w:lang w:eastAsia="ru-RU"/>
        </w:rPr>
        <w:t>3 000 рублей (</w:t>
      </w:r>
      <w:r w:rsidRPr="00EB5924">
        <w:rPr>
          <w:rFonts w:ascii="Times New Roman" w:eastAsia="Times New Roman" w:hAnsi="Times New Roman" w:cs="Times New Roman"/>
          <w:sz w:val="24"/>
          <w:szCs w:val="28"/>
          <w:lang w:eastAsia="ru-RU"/>
        </w:rPr>
        <w:t>с НДС</w:t>
      </w:r>
      <w:r>
        <w:rPr>
          <w:rFonts w:ascii="Times New Roman" w:eastAsia="Times New Roman" w:hAnsi="Times New Roman" w:cs="Times New Roman"/>
          <w:sz w:val="24"/>
          <w:szCs w:val="28"/>
          <w:lang w:eastAsia="ru-RU"/>
        </w:rPr>
        <w:t>)</w:t>
      </w:r>
      <w:r w:rsidRPr="00EB5924">
        <w:rPr>
          <w:rFonts w:ascii="Times New Roman" w:eastAsia="Times New Roman" w:hAnsi="Times New Roman" w:cs="Times New Roman"/>
          <w:sz w:val="24"/>
          <w:szCs w:val="28"/>
          <w:lang w:eastAsia="ru-RU"/>
        </w:rPr>
        <w:t xml:space="preserve"> за 1кВт присоединяемой мощности.</w:t>
      </w:r>
      <w:r>
        <w:rPr>
          <w:rFonts w:ascii="Times New Roman" w:eastAsia="Times New Roman" w:hAnsi="Times New Roman" w:cs="Times New Roman"/>
          <w:sz w:val="24"/>
          <w:szCs w:val="28"/>
          <w:lang w:eastAsia="ru-RU"/>
        </w:rPr>
        <w:t xml:space="preserve"> </w:t>
      </w:r>
    </w:p>
    <w:p w14:paraId="2A67D3AE" w14:textId="77777777" w:rsidR="00310AAE" w:rsidRPr="00586DE1"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sidRPr="00EB5924">
        <w:rPr>
          <w:rFonts w:ascii="Times New Roman" w:eastAsia="Times New Roman" w:hAnsi="Times New Roman" w:cs="Times New Roman"/>
          <w:sz w:val="24"/>
          <w:szCs w:val="28"/>
          <w:lang w:eastAsia="ru-RU"/>
        </w:rPr>
        <w:t xml:space="preserve">При этом для физических лиц, относящихся к социально незащищенным категориям (малообеспеченные семьи, ветераны, инвалиды, чернобыльцы, многодетные семьи) плата за присоединение объектов мощностью до 15 кВт </w:t>
      </w:r>
      <w:r>
        <w:rPr>
          <w:rFonts w:ascii="Times New Roman" w:eastAsia="Times New Roman" w:hAnsi="Times New Roman" w:cs="Times New Roman"/>
          <w:sz w:val="24"/>
          <w:szCs w:val="28"/>
          <w:lang w:eastAsia="ru-RU"/>
        </w:rPr>
        <w:t>установлена в размере 1 000 рублей (с НДС)</w:t>
      </w:r>
      <w:r w:rsidRPr="00EB5924">
        <w:rPr>
          <w:rFonts w:ascii="Times New Roman" w:eastAsia="Times New Roman" w:hAnsi="Times New Roman" w:cs="Times New Roman"/>
          <w:sz w:val="24"/>
          <w:szCs w:val="28"/>
          <w:lang w:eastAsia="ru-RU"/>
        </w:rPr>
        <w:t xml:space="preserve"> за 1 кВт запрашиваемой мощности</w:t>
      </w:r>
    </w:p>
    <w:p w14:paraId="19B058D2" w14:textId="77777777" w:rsidR="00310AAE" w:rsidRPr="00586DE1" w:rsidRDefault="00310AAE" w:rsidP="00310AAE">
      <w:pPr>
        <w:autoSpaceDE w:val="0"/>
        <w:autoSpaceDN w:val="0"/>
        <w:adjustRightInd w:val="0"/>
        <w:spacing w:after="0" w:line="240" w:lineRule="auto"/>
        <w:ind w:firstLine="708"/>
        <w:jc w:val="both"/>
        <w:rPr>
          <w:rFonts w:ascii="Times New Roman" w:eastAsia="Times New Roman" w:hAnsi="Times New Roman" w:cs="Times New Roman"/>
          <w:sz w:val="24"/>
          <w:szCs w:val="28"/>
          <w:lang w:eastAsia="ru-RU"/>
        </w:rPr>
      </w:pPr>
      <w:r w:rsidRPr="00586DE1">
        <w:rPr>
          <w:rFonts w:ascii="Times New Roman" w:eastAsia="Times New Roman" w:hAnsi="Times New Roman" w:cs="Times New Roman"/>
          <w:sz w:val="24"/>
          <w:szCs w:val="28"/>
          <w:lang w:eastAsia="ru-RU"/>
        </w:rPr>
        <w:t xml:space="preserve">В соответствии с </w:t>
      </w:r>
      <w:r>
        <w:rPr>
          <w:rFonts w:ascii="Times New Roman" w:eastAsia="Times New Roman" w:hAnsi="Times New Roman" w:cs="Times New Roman"/>
          <w:sz w:val="24"/>
          <w:szCs w:val="28"/>
          <w:lang w:eastAsia="ru-RU"/>
        </w:rPr>
        <w:t xml:space="preserve">Методическими указаниями </w:t>
      </w:r>
      <w:r w:rsidRPr="00586DE1">
        <w:rPr>
          <w:rFonts w:ascii="Times New Roman" w:eastAsia="Times New Roman" w:hAnsi="Times New Roman" w:cs="Times New Roman"/>
          <w:sz w:val="24"/>
          <w:szCs w:val="28"/>
          <w:lang w:eastAsia="ru-RU"/>
        </w:rPr>
        <w:t>1135/17 ставки платы устанавливались в зависимости от вида используемого материала и (или) способа выполнения работ в ценах периода регулирования едиными для всех территориальных сетевых организаций по субъекту Российской Федерации.</w:t>
      </w:r>
    </w:p>
    <w:p w14:paraId="1D4C3500" w14:textId="77777777" w:rsidR="00310AAE" w:rsidRPr="00586DE1" w:rsidRDefault="00310AAE" w:rsidP="00310AAE">
      <w:pPr>
        <w:spacing w:after="0" w:line="240" w:lineRule="auto"/>
        <w:ind w:firstLine="708"/>
        <w:contextualSpacing/>
        <w:jc w:val="both"/>
        <w:rPr>
          <w:rFonts w:ascii="Times New Roman" w:eastAsia="Times New Roman" w:hAnsi="Times New Roman" w:cs="Times New Roman"/>
          <w:bCs/>
          <w:sz w:val="24"/>
          <w:szCs w:val="24"/>
          <w:lang w:eastAsia="ru-RU"/>
        </w:rPr>
      </w:pPr>
      <w:r w:rsidRPr="00586DE1">
        <w:rPr>
          <w:rFonts w:ascii="Times New Roman" w:eastAsia="Times New Roman" w:hAnsi="Times New Roman" w:cs="Times New Roman"/>
          <w:bCs/>
          <w:sz w:val="24"/>
          <w:szCs w:val="24"/>
          <w:lang w:eastAsia="ru-RU"/>
        </w:rPr>
        <w:t xml:space="preserve">В графике отражается динамика изменения среднего размера ставки платы за единицу мощности в диапазоне мощности </w:t>
      </w:r>
      <w:r w:rsidRPr="001E0E96">
        <w:rPr>
          <w:rFonts w:ascii="Times New Roman" w:eastAsia="Times New Roman" w:hAnsi="Times New Roman" w:cs="Times New Roman"/>
          <w:bCs/>
          <w:sz w:val="24"/>
          <w:szCs w:val="24"/>
          <w:lang w:eastAsia="ru-RU"/>
        </w:rPr>
        <w:t>от 15 кВт до 670 кВт.</w:t>
      </w:r>
    </w:p>
    <w:p w14:paraId="5CE2DC95" w14:textId="77777777" w:rsidR="00310AAE" w:rsidRPr="00586DE1" w:rsidRDefault="00310AAE" w:rsidP="00310AAE">
      <w:pPr>
        <w:spacing w:after="0" w:line="240" w:lineRule="auto"/>
        <w:contextualSpacing/>
        <w:jc w:val="both"/>
        <w:rPr>
          <w:rFonts w:ascii="Times New Roman" w:eastAsia="Times New Roman" w:hAnsi="Times New Roman" w:cs="Times New Roman"/>
          <w:bCs/>
          <w:sz w:val="24"/>
          <w:szCs w:val="24"/>
          <w:lang w:eastAsia="ru-RU"/>
        </w:rPr>
      </w:pPr>
    </w:p>
    <w:p w14:paraId="06351DF1" w14:textId="77777777" w:rsidR="00310AAE" w:rsidRPr="00586DE1" w:rsidRDefault="00310AAE" w:rsidP="00310AAE">
      <w:pPr>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586DE1">
        <w:rPr>
          <w:rFonts w:ascii="Times New Roman" w:eastAsia="Times New Roman" w:hAnsi="Times New Roman" w:cs="Times New Roman"/>
          <w:b/>
          <w:bCs/>
          <w:sz w:val="24"/>
          <w:szCs w:val="24"/>
          <w:lang w:eastAsia="ru-RU"/>
        </w:rPr>
        <w:t>Динамика среднего размера платы за ТП</w:t>
      </w:r>
    </w:p>
    <w:p w14:paraId="3ECA69E9" w14:textId="77777777" w:rsidR="00310AAE" w:rsidRPr="00586DE1" w:rsidRDefault="00310AAE" w:rsidP="00310AAE">
      <w:pPr>
        <w:autoSpaceDE w:val="0"/>
        <w:autoSpaceDN w:val="0"/>
        <w:adjustRightInd w:val="0"/>
        <w:spacing w:after="0" w:line="240" w:lineRule="auto"/>
        <w:ind w:left="-426" w:firstLine="284"/>
        <w:jc w:val="both"/>
        <w:outlineLvl w:val="2"/>
        <w:rPr>
          <w:rFonts w:ascii="Times New Roman" w:eastAsia="Times New Roman" w:hAnsi="Times New Roman" w:cs="Times New Roman"/>
          <w:bCs/>
          <w:sz w:val="24"/>
          <w:szCs w:val="24"/>
          <w:lang w:eastAsia="ru-RU"/>
        </w:rPr>
      </w:pPr>
      <w:r w:rsidRPr="00586DE1">
        <w:rPr>
          <w:rFonts w:ascii="Times New Roman" w:eastAsia="Times New Roman" w:hAnsi="Times New Roman" w:cs="Times New Roman"/>
          <w:bCs/>
          <w:sz w:val="24"/>
          <w:szCs w:val="24"/>
          <w:lang w:eastAsia="ru-RU"/>
        </w:rPr>
        <w:t xml:space="preserve">                </w:t>
      </w:r>
      <w:r w:rsidRPr="00586DE1">
        <w:rPr>
          <w:rFonts w:ascii="Times New Roman" w:eastAsia="Times New Roman" w:hAnsi="Times New Roman" w:cs="Times New Roman"/>
          <w:b/>
          <w:bCs/>
          <w:noProof/>
          <w:sz w:val="24"/>
          <w:szCs w:val="24"/>
          <w:lang w:eastAsia="ru-RU"/>
        </w:rPr>
        <w:drawing>
          <wp:inline distT="0" distB="0" distL="0" distR="0" wp14:anchorId="6FC46472" wp14:editId="1639F4ED">
            <wp:extent cx="5311775" cy="1790700"/>
            <wp:effectExtent l="0" t="0" r="3175"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64DF4CB" w14:textId="77777777" w:rsidR="00310AAE" w:rsidRPr="00586DE1" w:rsidRDefault="00310AAE" w:rsidP="00310AAE">
      <w:pPr>
        <w:spacing w:after="0" w:line="240" w:lineRule="auto"/>
        <w:rPr>
          <w:rFonts w:ascii="Times New Roman" w:eastAsia="Times New Roman" w:hAnsi="Times New Roman" w:cs="Times New Roman"/>
          <w:sz w:val="24"/>
          <w:szCs w:val="24"/>
          <w:lang w:eastAsia="ru-RU"/>
        </w:rPr>
      </w:pPr>
    </w:p>
    <w:p w14:paraId="27B51831" w14:textId="77777777" w:rsidR="00310AAE" w:rsidRPr="00586DE1" w:rsidRDefault="00310AAE" w:rsidP="00310AAE">
      <w:pPr>
        <w:spacing w:after="0" w:line="240" w:lineRule="auto"/>
        <w:ind w:firstLine="708"/>
        <w:jc w:val="both"/>
        <w:rPr>
          <w:rFonts w:ascii="Times New Roman" w:eastAsia="Calibri" w:hAnsi="Times New Roman" w:cs="Times New Roman"/>
          <w:sz w:val="24"/>
          <w:szCs w:val="24"/>
        </w:rPr>
      </w:pPr>
      <w:r w:rsidRPr="00586DE1">
        <w:rPr>
          <w:rFonts w:ascii="Times New Roman" w:eastAsia="Calibri" w:hAnsi="Times New Roman" w:cs="Times New Roman"/>
          <w:sz w:val="24"/>
          <w:szCs w:val="24"/>
        </w:rPr>
        <w:t xml:space="preserve">Снижение ставки платы за единицу мощности в 2021 году в отличие от 2020 года обусловлено тем, что в большинстве случаев, при обращении в сетевую организацию с намерением осуществить технологическое присоединение Заявитель выбирал ставку платы С1 (за подготовку и выдачу технических условий). Расходы на новое строительство («последняя миля») </w:t>
      </w:r>
      <w:r>
        <w:rPr>
          <w:rFonts w:ascii="Times New Roman" w:eastAsia="Calibri" w:hAnsi="Times New Roman" w:cs="Times New Roman"/>
          <w:sz w:val="24"/>
          <w:szCs w:val="24"/>
        </w:rPr>
        <w:t xml:space="preserve">Заявители </w:t>
      </w:r>
      <w:r w:rsidRPr="00586DE1">
        <w:rPr>
          <w:rFonts w:ascii="Times New Roman" w:eastAsia="Calibri" w:hAnsi="Times New Roman" w:cs="Times New Roman"/>
          <w:sz w:val="24"/>
          <w:szCs w:val="24"/>
        </w:rPr>
        <w:t>осуществлял</w:t>
      </w:r>
      <w:r>
        <w:rPr>
          <w:rFonts w:ascii="Times New Roman" w:eastAsia="Calibri" w:hAnsi="Times New Roman" w:cs="Times New Roman"/>
          <w:sz w:val="24"/>
          <w:szCs w:val="24"/>
        </w:rPr>
        <w:t>и</w:t>
      </w:r>
      <w:r w:rsidRPr="00586DE1">
        <w:rPr>
          <w:rFonts w:ascii="Times New Roman" w:eastAsia="Calibri" w:hAnsi="Times New Roman" w:cs="Times New Roman"/>
          <w:sz w:val="24"/>
          <w:szCs w:val="24"/>
        </w:rPr>
        <w:t xml:space="preserve"> за счет собственных средств.    </w:t>
      </w:r>
    </w:p>
    <w:p w14:paraId="696DE0CC" w14:textId="5CBF2F2C" w:rsidR="00310AAE" w:rsidRDefault="00310AAE" w:rsidP="00310AAE">
      <w:pPr>
        <w:spacing w:after="0" w:line="240" w:lineRule="auto"/>
        <w:rPr>
          <w:rFonts w:ascii="Times New Roman" w:eastAsia="Times New Roman" w:hAnsi="Times New Roman" w:cs="Times New Roman"/>
          <w:color w:val="FF0000"/>
          <w:sz w:val="24"/>
          <w:szCs w:val="24"/>
          <w:lang w:eastAsia="ru-RU"/>
        </w:rPr>
      </w:pPr>
    </w:p>
    <w:p w14:paraId="2D81A08C" w14:textId="3A3D0175" w:rsidR="005D1D99" w:rsidRDefault="005D1D99" w:rsidP="00310AAE">
      <w:pPr>
        <w:spacing w:after="0" w:line="240" w:lineRule="auto"/>
        <w:rPr>
          <w:rFonts w:ascii="Times New Roman" w:eastAsia="Times New Roman" w:hAnsi="Times New Roman" w:cs="Times New Roman"/>
          <w:color w:val="FF0000"/>
          <w:sz w:val="24"/>
          <w:szCs w:val="24"/>
          <w:lang w:eastAsia="ru-RU"/>
        </w:rPr>
      </w:pPr>
    </w:p>
    <w:p w14:paraId="516DBEE5" w14:textId="57B75CB2" w:rsidR="005D1D99" w:rsidRDefault="005D1D99" w:rsidP="00310AAE">
      <w:pPr>
        <w:spacing w:after="0" w:line="240" w:lineRule="auto"/>
        <w:rPr>
          <w:rFonts w:ascii="Times New Roman" w:eastAsia="Times New Roman" w:hAnsi="Times New Roman" w:cs="Times New Roman"/>
          <w:color w:val="FF0000"/>
          <w:sz w:val="24"/>
          <w:szCs w:val="24"/>
          <w:lang w:eastAsia="ru-RU"/>
        </w:rPr>
      </w:pPr>
    </w:p>
    <w:p w14:paraId="306BF2F4" w14:textId="3D86B3F5" w:rsidR="005D1D99" w:rsidRDefault="005D1D99" w:rsidP="00310AAE">
      <w:pPr>
        <w:spacing w:after="0" w:line="240" w:lineRule="auto"/>
        <w:rPr>
          <w:rFonts w:ascii="Times New Roman" w:eastAsia="Times New Roman" w:hAnsi="Times New Roman" w:cs="Times New Roman"/>
          <w:color w:val="FF0000"/>
          <w:sz w:val="24"/>
          <w:szCs w:val="24"/>
          <w:lang w:eastAsia="ru-RU"/>
        </w:rPr>
      </w:pPr>
    </w:p>
    <w:p w14:paraId="73B29657" w14:textId="77777777" w:rsidR="005D1D99" w:rsidRPr="00586DE1" w:rsidRDefault="005D1D99" w:rsidP="00310AAE">
      <w:pPr>
        <w:spacing w:after="0" w:line="240" w:lineRule="auto"/>
        <w:rPr>
          <w:rFonts w:ascii="Times New Roman" w:eastAsia="Times New Roman" w:hAnsi="Times New Roman" w:cs="Times New Roman"/>
          <w:color w:val="FF0000"/>
          <w:sz w:val="24"/>
          <w:szCs w:val="24"/>
          <w:lang w:eastAsia="ru-RU"/>
        </w:rPr>
      </w:pPr>
    </w:p>
    <w:tbl>
      <w:tblPr>
        <w:tblStyle w:val="af3"/>
        <w:tblW w:w="9776" w:type="dxa"/>
        <w:tblLayout w:type="fixed"/>
        <w:tblLook w:val="04A0" w:firstRow="1" w:lastRow="0" w:firstColumn="1" w:lastColumn="0" w:noHBand="0" w:noVBand="1"/>
      </w:tblPr>
      <w:tblGrid>
        <w:gridCol w:w="3964"/>
        <w:gridCol w:w="979"/>
        <w:gridCol w:w="1189"/>
        <w:gridCol w:w="1093"/>
        <w:gridCol w:w="1134"/>
        <w:gridCol w:w="1417"/>
      </w:tblGrid>
      <w:tr w:rsidR="00310AAE" w:rsidRPr="00CC7817" w14:paraId="446DC432" w14:textId="77777777" w:rsidTr="00450749">
        <w:tc>
          <w:tcPr>
            <w:tcW w:w="3964" w:type="dxa"/>
            <w:vMerge w:val="restart"/>
            <w:hideMark/>
          </w:tcPr>
          <w:p w14:paraId="3755D983" w14:textId="77777777" w:rsidR="00310AAE" w:rsidRPr="00CC7817" w:rsidRDefault="00310AAE" w:rsidP="00EE6C90">
            <w:pPr>
              <w:tabs>
                <w:tab w:val="left" w:pos="993"/>
              </w:tabs>
              <w:spacing w:after="0" w:line="240" w:lineRule="auto"/>
              <w:jc w:val="center"/>
              <w:rPr>
                <w:b/>
                <w:bCs/>
              </w:rPr>
            </w:pPr>
            <w:r w:rsidRPr="00CC7817">
              <w:rPr>
                <w:b/>
                <w:bCs/>
              </w:rPr>
              <w:lastRenderedPageBreak/>
              <w:t>Показатели</w:t>
            </w:r>
          </w:p>
        </w:tc>
        <w:tc>
          <w:tcPr>
            <w:tcW w:w="979" w:type="dxa"/>
            <w:vMerge w:val="restart"/>
            <w:hideMark/>
          </w:tcPr>
          <w:p w14:paraId="7386438A" w14:textId="77777777" w:rsidR="00310AAE" w:rsidRPr="00CC7817" w:rsidRDefault="00310AAE" w:rsidP="00EE6C90">
            <w:pPr>
              <w:tabs>
                <w:tab w:val="left" w:pos="993"/>
              </w:tabs>
              <w:spacing w:after="0" w:line="240" w:lineRule="auto"/>
              <w:jc w:val="center"/>
              <w:rPr>
                <w:b/>
                <w:bCs/>
              </w:rPr>
            </w:pPr>
            <w:r w:rsidRPr="00CC7817">
              <w:rPr>
                <w:b/>
                <w:bCs/>
              </w:rPr>
              <w:t>Ед. изм.</w:t>
            </w:r>
          </w:p>
        </w:tc>
        <w:tc>
          <w:tcPr>
            <w:tcW w:w="4833" w:type="dxa"/>
            <w:gridSpan w:val="4"/>
            <w:hideMark/>
          </w:tcPr>
          <w:p w14:paraId="00D9F3E2" w14:textId="77777777" w:rsidR="00310AAE" w:rsidRPr="00450749" w:rsidRDefault="00310AAE" w:rsidP="00EE6C90">
            <w:pPr>
              <w:tabs>
                <w:tab w:val="left" w:pos="993"/>
              </w:tabs>
              <w:spacing w:after="0" w:line="240" w:lineRule="auto"/>
              <w:jc w:val="center"/>
              <w:rPr>
                <w:b/>
                <w:bCs/>
              </w:rPr>
            </w:pPr>
            <w:r w:rsidRPr="00450749">
              <w:rPr>
                <w:b/>
              </w:rPr>
              <w:t>2020-2022 гг.</w:t>
            </w:r>
          </w:p>
        </w:tc>
      </w:tr>
      <w:tr w:rsidR="00310AAE" w:rsidRPr="00CC7817" w14:paraId="50D1993E" w14:textId="77777777" w:rsidTr="00450749">
        <w:trPr>
          <w:trHeight w:val="450"/>
        </w:trPr>
        <w:tc>
          <w:tcPr>
            <w:tcW w:w="3964" w:type="dxa"/>
            <w:vMerge/>
            <w:hideMark/>
          </w:tcPr>
          <w:p w14:paraId="420C9A9E" w14:textId="77777777" w:rsidR="00310AAE" w:rsidRPr="00CC7817" w:rsidRDefault="00310AAE" w:rsidP="00EE6C90">
            <w:pPr>
              <w:tabs>
                <w:tab w:val="left" w:pos="993"/>
              </w:tabs>
              <w:spacing w:after="0" w:line="240" w:lineRule="auto"/>
              <w:jc w:val="center"/>
              <w:rPr>
                <w:b/>
                <w:bCs/>
              </w:rPr>
            </w:pPr>
          </w:p>
        </w:tc>
        <w:tc>
          <w:tcPr>
            <w:tcW w:w="979" w:type="dxa"/>
            <w:vMerge/>
            <w:hideMark/>
          </w:tcPr>
          <w:p w14:paraId="78946647" w14:textId="77777777" w:rsidR="00310AAE" w:rsidRPr="00CC7817" w:rsidRDefault="00310AAE" w:rsidP="00EE6C90">
            <w:pPr>
              <w:tabs>
                <w:tab w:val="left" w:pos="993"/>
              </w:tabs>
              <w:spacing w:after="0" w:line="240" w:lineRule="auto"/>
              <w:jc w:val="center"/>
              <w:rPr>
                <w:b/>
                <w:bCs/>
              </w:rPr>
            </w:pPr>
          </w:p>
        </w:tc>
        <w:tc>
          <w:tcPr>
            <w:tcW w:w="1189" w:type="dxa"/>
            <w:vMerge w:val="restart"/>
            <w:hideMark/>
          </w:tcPr>
          <w:p w14:paraId="7024AB8D" w14:textId="77777777" w:rsidR="00310AAE" w:rsidRPr="00CC7817" w:rsidRDefault="00310AAE" w:rsidP="00EE6C90">
            <w:pPr>
              <w:tabs>
                <w:tab w:val="left" w:pos="993"/>
              </w:tabs>
              <w:spacing w:after="0" w:line="240" w:lineRule="auto"/>
              <w:jc w:val="center"/>
              <w:rPr>
                <w:b/>
                <w:bCs/>
              </w:rPr>
            </w:pPr>
            <w:r w:rsidRPr="00CC7817">
              <w:rPr>
                <w:b/>
                <w:bCs/>
              </w:rPr>
              <w:t>2020 год</w:t>
            </w:r>
          </w:p>
        </w:tc>
        <w:tc>
          <w:tcPr>
            <w:tcW w:w="1093" w:type="dxa"/>
            <w:vMerge w:val="restart"/>
            <w:hideMark/>
          </w:tcPr>
          <w:p w14:paraId="49D62081" w14:textId="77777777" w:rsidR="00310AAE" w:rsidRPr="00CC7817" w:rsidRDefault="00310AAE" w:rsidP="00EE6C90">
            <w:pPr>
              <w:tabs>
                <w:tab w:val="left" w:pos="993"/>
              </w:tabs>
              <w:spacing w:after="0" w:line="240" w:lineRule="auto"/>
              <w:jc w:val="center"/>
              <w:rPr>
                <w:b/>
                <w:bCs/>
              </w:rPr>
            </w:pPr>
            <w:r w:rsidRPr="00CC7817">
              <w:rPr>
                <w:b/>
                <w:bCs/>
              </w:rPr>
              <w:t>2021 год</w:t>
            </w:r>
          </w:p>
        </w:tc>
        <w:tc>
          <w:tcPr>
            <w:tcW w:w="1134" w:type="dxa"/>
            <w:vMerge w:val="restart"/>
            <w:hideMark/>
          </w:tcPr>
          <w:p w14:paraId="36A9DE70" w14:textId="77777777" w:rsidR="00310AAE" w:rsidRPr="00CC7817" w:rsidRDefault="00310AAE" w:rsidP="00EE6C90">
            <w:pPr>
              <w:tabs>
                <w:tab w:val="left" w:pos="993"/>
              </w:tabs>
              <w:spacing w:after="0" w:line="240" w:lineRule="auto"/>
              <w:jc w:val="center"/>
              <w:rPr>
                <w:b/>
                <w:bCs/>
              </w:rPr>
            </w:pPr>
            <w:r w:rsidRPr="00CC7817">
              <w:rPr>
                <w:b/>
                <w:bCs/>
              </w:rPr>
              <w:t>2022 год</w:t>
            </w:r>
          </w:p>
        </w:tc>
        <w:tc>
          <w:tcPr>
            <w:tcW w:w="1417" w:type="dxa"/>
            <w:vMerge w:val="restart"/>
            <w:hideMark/>
          </w:tcPr>
          <w:p w14:paraId="2DC745E8" w14:textId="77777777" w:rsidR="00310AAE" w:rsidRPr="00CC7817" w:rsidRDefault="00310AAE" w:rsidP="00EE6C90">
            <w:pPr>
              <w:tabs>
                <w:tab w:val="left" w:pos="993"/>
              </w:tabs>
              <w:spacing w:after="0" w:line="240" w:lineRule="auto"/>
              <w:jc w:val="center"/>
              <w:rPr>
                <w:b/>
                <w:bCs/>
              </w:rPr>
            </w:pPr>
            <w:r w:rsidRPr="00CC7817">
              <w:rPr>
                <w:b/>
              </w:rPr>
              <w:t>изменение 2022/2021,</w:t>
            </w:r>
            <w:r w:rsidRPr="00CC7817">
              <w:rPr>
                <w:b/>
                <w:bCs/>
              </w:rPr>
              <w:t xml:space="preserve"> %</w:t>
            </w:r>
          </w:p>
        </w:tc>
      </w:tr>
      <w:tr w:rsidR="00310AAE" w:rsidRPr="00CC7817" w14:paraId="18CCDE7B" w14:textId="77777777" w:rsidTr="00450749">
        <w:trPr>
          <w:trHeight w:val="450"/>
        </w:trPr>
        <w:tc>
          <w:tcPr>
            <w:tcW w:w="3964" w:type="dxa"/>
            <w:vMerge/>
            <w:hideMark/>
          </w:tcPr>
          <w:p w14:paraId="13F0AFB3" w14:textId="77777777" w:rsidR="00310AAE" w:rsidRPr="00CC7817" w:rsidRDefault="00310AAE" w:rsidP="00EE6C90">
            <w:pPr>
              <w:tabs>
                <w:tab w:val="left" w:pos="993"/>
              </w:tabs>
              <w:spacing w:after="0" w:line="240" w:lineRule="auto"/>
              <w:jc w:val="both"/>
              <w:rPr>
                <w:b/>
                <w:bCs/>
              </w:rPr>
            </w:pPr>
          </w:p>
        </w:tc>
        <w:tc>
          <w:tcPr>
            <w:tcW w:w="979" w:type="dxa"/>
            <w:vMerge/>
            <w:hideMark/>
          </w:tcPr>
          <w:p w14:paraId="13912725" w14:textId="77777777" w:rsidR="00310AAE" w:rsidRPr="00CC7817" w:rsidRDefault="00310AAE" w:rsidP="00EE6C90">
            <w:pPr>
              <w:tabs>
                <w:tab w:val="left" w:pos="993"/>
              </w:tabs>
              <w:spacing w:after="0" w:line="240" w:lineRule="auto"/>
              <w:jc w:val="both"/>
              <w:rPr>
                <w:b/>
                <w:bCs/>
              </w:rPr>
            </w:pPr>
          </w:p>
        </w:tc>
        <w:tc>
          <w:tcPr>
            <w:tcW w:w="1189" w:type="dxa"/>
            <w:vMerge/>
            <w:hideMark/>
          </w:tcPr>
          <w:p w14:paraId="429763FF" w14:textId="77777777" w:rsidR="00310AAE" w:rsidRPr="00CC7817" w:rsidRDefault="00310AAE" w:rsidP="00EE6C90">
            <w:pPr>
              <w:tabs>
                <w:tab w:val="left" w:pos="993"/>
              </w:tabs>
              <w:spacing w:after="0" w:line="240" w:lineRule="auto"/>
              <w:jc w:val="both"/>
              <w:rPr>
                <w:b/>
                <w:bCs/>
              </w:rPr>
            </w:pPr>
          </w:p>
        </w:tc>
        <w:tc>
          <w:tcPr>
            <w:tcW w:w="1093" w:type="dxa"/>
            <w:vMerge/>
            <w:hideMark/>
          </w:tcPr>
          <w:p w14:paraId="44E41842" w14:textId="77777777" w:rsidR="00310AAE" w:rsidRPr="00CC7817" w:rsidRDefault="00310AAE" w:rsidP="00EE6C90">
            <w:pPr>
              <w:tabs>
                <w:tab w:val="left" w:pos="993"/>
              </w:tabs>
              <w:spacing w:after="0" w:line="240" w:lineRule="auto"/>
              <w:jc w:val="both"/>
              <w:rPr>
                <w:b/>
                <w:bCs/>
              </w:rPr>
            </w:pPr>
          </w:p>
        </w:tc>
        <w:tc>
          <w:tcPr>
            <w:tcW w:w="1134" w:type="dxa"/>
            <w:vMerge/>
            <w:hideMark/>
          </w:tcPr>
          <w:p w14:paraId="7D838805" w14:textId="77777777" w:rsidR="00310AAE" w:rsidRPr="00CC7817" w:rsidRDefault="00310AAE" w:rsidP="00EE6C90">
            <w:pPr>
              <w:tabs>
                <w:tab w:val="left" w:pos="993"/>
              </w:tabs>
              <w:spacing w:after="0" w:line="240" w:lineRule="auto"/>
              <w:jc w:val="both"/>
              <w:rPr>
                <w:b/>
                <w:bCs/>
              </w:rPr>
            </w:pPr>
          </w:p>
        </w:tc>
        <w:tc>
          <w:tcPr>
            <w:tcW w:w="1417" w:type="dxa"/>
            <w:vMerge/>
            <w:hideMark/>
          </w:tcPr>
          <w:p w14:paraId="3A06252C" w14:textId="77777777" w:rsidR="00310AAE" w:rsidRPr="00CC7817" w:rsidRDefault="00310AAE" w:rsidP="00EE6C90">
            <w:pPr>
              <w:tabs>
                <w:tab w:val="left" w:pos="993"/>
              </w:tabs>
              <w:spacing w:after="0" w:line="240" w:lineRule="auto"/>
              <w:jc w:val="both"/>
              <w:rPr>
                <w:b/>
                <w:bCs/>
              </w:rPr>
            </w:pPr>
          </w:p>
        </w:tc>
      </w:tr>
      <w:tr w:rsidR="00310AAE" w:rsidRPr="00CC7817" w14:paraId="448FC278" w14:textId="77777777" w:rsidTr="00450749">
        <w:tc>
          <w:tcPr>
            <w:tcW w:w="3964" w:type="dxa"/>
            <w:hideMark/>
          </w:tcPr>
          <w:p w14:paraId="067FD1D4" w14:textId="77777777" w:rsidR="00310AAE" w:rsidRPr="00CC7817" w:rsidRDefault="00310AAE" w:rsidP="00EE6C90">
            <w:pPr>
              <w:tabs>
                <w:tab w:val="left" w:pos="993"/>
              </w:tabs>
              <w:spacing w:after="0" w:line="240" w:lineRule="auto"/>
              <w:jc w:val="center"/>
            </w:pPr>
            <w:r w:rsidRPr="00CC7817">
              <w:t>1</w:t>
            </w:r>
          </w:p>
        </w:tc>
        <w:tc>
          <w:tcPr>
            <w:tcW w:w="979" w:type="dxa"/>
            <w:hideMark/>
          </w:tcPr>
          <w:p w14:paraId="70A16DE1" w14:textId="77777777" w:rsidR="00310AAE" w:rsidRPr="00CC7817" w:rsidRDefault="00310AAE" w:rsidP="00EE6C90">
            <w:pPr>
              <w:tabs>
                <w:tab w:val="left" w:pos="993"/>
              </w:tabs>
              <w:spacing w:after="0" w:line="240" w:lineRule="auto"/>
              <w:jc w:val="center"/>
            </w:pPr>
            <w:r w:rsidRPr="00CC7817">
              <w:t>2</w:t>
            </w:r>
          </w:p>
        </w:tc>
        <w:tc>
          <w:tcPr>
            <w:tcW w:w="1189" w:type="dxa"/>
            <w:hideMark/>
          </w:tcPr>
          <w:p w14:paraId="7C0155F5" w14:textId="77777777" w:rsidR="00310AAE" w:rsidRPr="00CC7817" w:rsidRDefault="00310AAE" w:rsidP="00EE6C90">
            <w:pPr>
              <w:tabs>
                <w:tab w:val="left" w:pos="993"/>
              </w:tabs>
              <w:spacing w:after="0" w:line="240" w:lineRule="auto"/>
              <w:jc w:val="center"/>
            </w:pPr>
            <w:r w:rsidRPr="00CC7817">
              <w:t>3</w:t>
            </w:r>
          </w:p>
        </w:tc>
        <w:tc>
          <w:tcPr>
            <w:tcW w:w="1093" w:type="dxa"/>
            <w:hideMark/>
          </w:tcPr>
          <w:p w14:paraId="5A4B96B5" w14:textId="77777777" w:rsidR="00310AAE" w:rsidRPr="00CC7817" w:rsidRDefault="00310AAE" w:rsidP="00EE6C90">
            <w:pPr>
              <w:tabs>
                <w:tab w:val="left" w:pos="993"/>
              </w:tabs>
              <w:spacing w:after="0" w:line="240" w:lineRule="auto"/>
              <w:jc w:val="center"/>
            </w:pPr>
            <w:r w:rsidRPr="00CC7817">
              <w:t>4</w:t>
            </w:r>
          </w:p>
        </w:tc>
        <w:tc>
          <w:tcPr>
            <w:tcW w:w="1134" w:type="dxa"/>
            <w:hideMark/>
          </w:tcPr>
          <w:p w14:paraId="20E17D97" w14:textId="77777777" w:rsidR="00310AAE" w:rsidRPr="00CC7817" w:rsidRDefault="00310AAE" w:rsidP="00EE6C90">
            <w:pPr>
              <w:tabs>
                <w:tab w:val="left" w:pos="993"/>
              </w:tabs>
              <w:spacing w:after="0" w:line="240" w:lineRule="auto"/>
              <w:jc w:val="center"/>
            </w:pPr>
            <w:r w:rsidRPr="00CC7817">
              <w:t>5</w:t>
            </w:r>
          </w:p>
        </w:tc>
        <w:tc>
          <w:tcPr>
            <w:tcW w:w="1417" w:type="dxa"/>
            <w:hideMark/>
          </w:tcPr>
          <w:p w14:paraId="059BC98C" w14:textId="77777777" w:rsidR="00310AAE" w:rsidRPr="00CC7817" w:rsidRDefault="00310AAE" w:rsidP="00EE6C90">
            <w:pPr>
              <w:tabs>
                <w:tab w:val="left" w:pos="993"/>
              </w:tabs>
              <w:spacing w:after="0" w:line="240" w:lineRule="auto"/>
              <w:jc w:val="center"/>
            </w:pPr>
            <w:r w:rsidRPr="00CC7817">
              <w:t>6</w:t>
            </w:r>
          </w:p>
        </w:tc>
      </w:tr>
      <w:tr w:rsidR="00310AAE" w:rsidRPr="00CC7817" w14:paraId="7D6FDFED" w14:textId="77777777" w:rsidTr="00450749">
        <w:tc>
          <w:tcPr>
            <w:tcW w:w="3964" w:type="dxa"/>
            <w:hideMark/>
          </w:tcPr>
          <w:p w14:paraId="5A2461CA" w14:textId="77777777" w:rsidR="00310AAE" w:rsidRPr="00CC7817" w:rsidRDefault="00310AAE" w:rsidP="00EE6C90">
            <w:pPr>
              <w:tabs>
                <w:tab w:val="left" w:pos="993"/>
              </w:tabs>
              <w:spacing w:after="0" w:line="240" w:lineRule="auto"/>
              <w:jc w:val="both"/>
            </w:pPr>
            <w:r w:rsidRPr="00CC7817">
              <w:t>Стандартизированные тарифные ставки на покрытие расходов на технологическое присоединение энергопринимающих устройств потребителей электрической энергии, объектов электросетевого хозяйства, принадлежащих сетевым организациям и иным лицам, по мероприятиям, указанным в пункте 16 Методических указаний ФАС России</w:t>
            </w:r>
          </w:p>
        </w:tc>
        <w:tc>
          <w:tcPr>
            <w:tcW w:w="979" w:type="dxa"/>
            <w:hideMark/>
          </w:tcPr>
          <w:p w14:paraId="40C86750" w14:textId="77777777" w:rsidR="00310AAE" w:rsidRPr="00CC7817" w:rsidRDefault="00310AAE" w:rsidP="00EE6C90">
            <w:pPr>
              <w:tabs>
                <w:tab w:val="left" w:pos="993"/>
              </w:tabs>
              <w:spacing w:after="0" w:line="240" w:lineRule="auto"/>
              <w:jc w:val="center"/>
            </w:pPr>
            <w:r w:rsidRPr="00CC7817">
              <w:t>руб. за одно присоединение</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330353D" w14:textId="77777777" w:rsidR="00310AAE" w:rsidRPr="00CC7817" w:rsidRDefault="00310AAE" w:rsidP="00EE6C90">
            <w:pPr>
              <w:spacing w:after="0" w:line="240" w:lineRule="auto"/>
            </w:pPr>
            <w:r w:rsidRPr="00CC7817">
              <w:t>2 540,46</w:t>
            </w:r>
          </w:p>
        </w:tc>
        <w:tc>
          <w:tcPr>
            <w:tcW w:w="1093" w:type="dxa"/>
            <w:tcBorders>
              <w:top w:val="single" w:sz="4" w:space="0" w:color="auto"/>
              <w:left w:val="nil"/>
              <w:bottom w:val="single" w:sz="4" w:space="0" w:color="auto"/>
              <w:right w:val="single" w:sz="4" w:space="0" w:color="auto"/>
            </w:tcBorders>
            <w:shd w:val="clear" w:color="auto" w:fill="auto"/>
            <w:hideMark/>
          </w:tcPr>
          <w:p w14:paraId="4B774272" w14:textId="77777777" w:rsidR="00310AAE" w:rsidRPr="00CC7817" w:rsidRDefault="00310AAE" w:rsidP="00EE6C90">
            <w:pPr>
              <w:spacing w:after="0" w:line="240" w:lineRule="auto"/>
              <w:jc w:val="center"/>
            </w:pPr>
            <w:r w:rsidRPr="00CC7817">
              <w:t>2 631,92</w:t>
            </w:r>
          </w:p>
        </w:tc>
        <w:tc>
          <w:tcPr>
            <w:tcW w:w="1134" w:type="dxa"/>
            <w:tcBorders>
              <w:top w:val="single" w:sz="4" w:space="0" w:color="auto"/>
              <w:left w:val="nil"/>
              <w:bottom w:val="single" w:sz="4" w:space="0" w:color="auto"/>
              <w:right w:val="single" w:sz="4" w:space="0" w:color="auto"/>
            </w:tcBorders>
            <w:shd w:val="clear" w:color="auto" w:fill="auto"/>
            <w:hideMark/>
          </w:tcPr>
          <w:p w14:paraId="393CEEB9" w14:textId="77777777" w:rsidR="00310AAE" w:rsidRPr="00CC7817" w:rsidRDefault="00310AAE" w:rsidP="00EE6C90">
            <w:pPr>
              <w:spacing w:after="0" w:line="240" w:lineRule="auto"/>
              <w:jc w:val="center"/>
            </w:pPr>
            <w:r w:rsidRPr="00CC7817">
              <w:t>2 808,69</w:t>
            </w:r>
          </w:p>
        </w:tc>
        <w:tc>
          <w:tcPr>
            <w:tcW w:w="1417" w:type="dxa"/>
            <w:hideMark/>
          </w:tcPr>
          <w:p w14:paraId="719F0AD7" w14:textId="77777777" w:rsidR="00310AAE" w:rsidRPr="00CC7817" w:rsidRDefault="00310AAE" w:rsidP="00EE6C90">
            <w:pPr>
              <w:tabs>
                <w:tab w:val="left" w:pos="993"/>
              </w:tabs>
              <w:spacing w:after="0" w:line="240" w:lineRule="auto"/>
              <w:jc w:val="center"/>
            </w:pPr>
            <w:r w:rsidRPr="00CC7817">
              <w:t>7%</w:t>
            </w:r>
          </w:p>
        </w:tc>
      </w:tr>
      <w:tr w:rsidR="00310AAE" w:rsidRPr="00CC7817" w14:paraId="5C7824F2" w14:textId="77777777" w:rsidTr="00450749">
        <w:tc>
          <w:tcPr>
            <w:tcW w:w="3964" w:type="dxa"/>
            <w:hideMark/>
          </w:tcPr>
          <w:p w14:paraId="47EE70D2" w14:textId="77777777" w:rsidR="00310AAE" w:rsidRPr="00CC7817" w:rsidRDefault="00310AAE" w:rsidP="00EE6C90">
            <w:pPr>
              <w:tabs>
                <w:tab w:val="left" w:pos="993"/>
              </w:tabs>
              <w:spacing w:after="0" w:line="240" w:lineRule="auto"/>
              <w:jc w:val="both"/>
            </w:pPr>
            <w:r w:rsidRPr="00CC7817">
              <w:t>Ставки за единицу максимальной мощности (руб./кВт) для определения платы за технологическое присоединение к электрическим сетям на уровне напряжения 20 кВ и менее и мощности менее 670 кВт на осуществление мероприятий, предусмотренных пунктом 16 Методических указаний ФАС России</w:t>
            </w:r>
          </w:p>
        </w:tc>
        <w:tc>
          <w:tcPr>
            <w:tcW w:w="979" w:type="dxa"/>
            <w:hideMark/>
          </w:tcPr>
          <w:p w14:paraId="216B0D85" w14:textId="77777777" w:rsidR="00310AAE" w:rsidRPr="00CC7817" w:rsidRDefault="00310AAE" w:rsidP="00EE6C90">
            <w:pPr>
              <w:tabs>
                <w:tab w:val="left" w:pos="993"/>
              </w:tabs>
              <w:spacing w:after="0" w:line="240" w:lineRule="auto"/>
              <w:jc w:val="center"/>
            </w:pPr>
            <w:r w:rsidRPr="00CC7817">
              <w:t>руб./ кВт</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2F26A01" w14:textId="77777777" w:rsidR="00310AAE" w:rsidRPr="00CC7817" w:rsidRDefault="00310AAE" w:rsidP="00EE6C90">
            <w:pPr>
              <w:spacing w:after="0" w:line="240" w:lineRule="auto"/>
              <w:jc w:val="center"/>
            </w:pPr>
            <w:r w:rsidRPr="00CC7817">
              <w:t>101,28</w:t>
            </w:r>
          </w:p>
        </w:tc>
        <w:tc>
          <w:tcPr>
            <w:tcW w:w="1093" w:type="dxa"/>
            <w:tcBorders>
              <w:top w:val="single" w:sz="4" w:space="0" w:color="auto"/>
              <w:left w:val="nil"/>
              <w:bottom w:val="single" w:sz="4" w:space="0" w:color="auto"/>
              <w:right w:val="single" w:sz="4" w:space="0" w:color="auto"/>
            </w:tcBorders>
            <w:shd w:val="clear" w:color="auto" w:fill="auto"/>
            <w:hideMark/>
          </w:tcPr>
          <w:p w14:paraId="48D9752A" w14:textId="77777777" w:rsidR="00310AAE" w:rsidRPr="00CC7817" w:rsidRDefault="00310AAE" w:rsidP="00EE6C90">
            <w:pPr>
              <w:spacing w:after="0" w:line="240" w:lineRule="auto"/>
              <w:jc w:val="center"/>
            </w:pPr>
            <w:r w:rsidRPr="00CC7817">
              <w:t>30,89</w:t>
            </w:r>
          </w:p>
        </w:tc>
        <w:tc>
          <w:tcPr>
            <w:tcW w:w="1134" w:type="dxa"/>
            <w:tcBorders>
              <w:top w:val="single" w:sz="4" w:space="0" w:color="auto"/>
              <w:left w:val="nil"/>
              <w:bottom w:val="single" w:sz="4" w:space="0" w:color="auto"/>
              <w:right w:val="single" w:sz="4" w:space="0" w:color="auto"/>
            </w:tcBorders>
            <w:shd w:val="clear" w:color="auto" w:fill="auto"/>
            <w:hideMark/>
          </w:tcPr>
          <w:p w14:paraId="5970AD10" w14:textId="77777777" w:rsidR="00310AAE" w:rsidRPr="00CC7817" w:rsidRDefault="00310AAE" w:rsidP="00EE6C90">
            <w:pPr>
              <w:spacing w:after="0" w:line="240" w:lineRule="auto"/>
              <w:jc w:val="center"/>
            </w:pPr>
            <w:r w:rsidRPr="00CC7817">
              <w:t>43,26</w:t>
            </w:r>
          </w:p>
        </w:tc>
        <w:tc>
          <w:tcPr>
            <w:tcW w:w="1417" w:type="dxa"/>
            <w:hideMark/>
          </w:tcPr>
          <w:p w14:paraId="52AC32BA" w14:textId="77777777" w:rsidR="00310AAE" w:rsidRPr="00CC7817" w:rsidRDefault="00310AAE" w:rsidP="00EE6C90">
            <w:pPr>
              <w:spacing w:after="0" w:line="240" w:lineRule="auto"/>
              <w:jc w:val="center"/>
            </w:pPr>
            <w:r w:rsidRPr="00CC7817">
              <w:t>40%</w:t>
            </w:r>
          </w:p>
          <w:p w14:paraId="3322E356" w14:textId="77777777" w:rsidR="00310AAE" w:rsidRPr="00CC7817" w:rsidRDefault="00310AAE" w:rsidP="00EE6C90">
            <w:pPr>
              <w:tabs>
                <w:tab w:val="left" w:pos="993"/>
              </w:tabs>
              <w:spacing w:after="0" w:line="240" w:lineRule="auto"/>
              <w:jc w:val="center"/>
            </w:pPr>
          </w:p>
        </w:tc>
      </w:tr>
    </w:tbl>
    <w:p w14:paraId="082E356E" w14:textId="77777777" w:rsidR="00310AAE" w:rsidRPr="00EF1D8F" w:rsidRDefault="00310AAE" w:rsidP="00310AAE">
      <w:pPr>
        <w:tabs>
          <w:tab w:val="left" w:pos="993"/>
        </w:tabs>
        <w:spacing w:after="0" w:line="240" w:lineRule="auto"/>
        <w:ind w:firstLine="709"/>
        <w:jc w:val="both"/>
        <w:rPr>
          <w:rFonts w:ascii="Times New Roman" w:hAnsi="Times New Roman" w:cs="Times New Roman"/>
          <w:sz w:val="26"/>
          <w:szCs w:val="26"/>
          <w:highlight w:val="yellow"/>
        </w:rPr>
      </w:pPr>
    </w:p>
    <w:p w14:paraId="3C80D79F" w14:textId="77777777" w:rsidR="003F39BC" w:rsidRPr="00D65F8B" w:rsidRDefault="003F39BC" w:rsidP="007C7C02">
      <w:pPr>
        <w:tabs>
          <w:tab w:val="left" w:pos="993"/>
        </w:tabs>
        <w:spacing w:after="0" w:line="240" w:lineRule="auto"/>
        <w:ind w:firstLine="709"/>
        <w:jc w:val="both"/>
        <w:rPr>
          <w:rFonts w:ascii="Times New Roman" w:hAnsi="Times New Roman" w:cs="Times New Roman"/>
          <w:b/>
          <w:bCs/>
          <w:sz w:val="24"/>
          <w:szCs w:val="28"/>
          <w:lang w:val="en-US"/>
        </w:rPr>
      </w:pPr>
      <w:r w:rsidRPr="00D65F8B">
        <w:rPr>
          <w:rFonts w:ascii="Times New Roman" w:hAnsi="Times New Roman" w:cs="Times New Roman"/>
          <w:b/>
          <w:bCs/>
          <w:sz w:val="24"/>
          <w:szCs w:val="28"/>
        </w:rPr>
        <w:t>Устойчивое развитие</w:t>
      </w:r>
    </w:p>
    <w:p w14:paraId="35DCC1DC" w14:textId="77777777" w:rsidR="00233FCF" w:rsidRDefault="00233FCF" w:rsidP="007C7C02">
      <w:pPr>
        <w:tabs>
          <w:tab w:val="left" w:pos="993"/>
        </w:tabs>
        <w:spacing w:after="0" w:line="240" w:lineRule="auto"/>
        <w:ind w:firstLine="709"/>
        <w:jc w:val="both"/>
        <w:rPr>
          <w:rFonts w:ascii="Times New Roman" w:hAnsi="Times New Roman" w:cs="Times New Roman"/>
          <w:sz w:val="26"/>
          <w:szCs w:val="26"/>
          <w:highlight w:val="yellow"/>
        </w:rPr>
      </w:pPr>
    </w:p>
    <w:p w14:paraId="7105D941" w14:textId="77777777" w:rsidR="00662F08" w:rsidRPr="00662F08" w:rsidRDefault="00662F08" w:rsidP="00E61566">
      <w:pPr>
        <w:pStyle w:val="1"/>
        <w:ind w:firstLine="709"/>
        <w:rPr>
          <w:b w:val="0"/>
        </w:rPr>
      </w:pPr>
      <w:bookmarkStart w:id="32" w:name="_Toc131584282"/>
      <w:r w:rsidRPr="00662F08">
        <w:t>Управление персоналом</w:t>
      </w:r>
      <w:bookmarkEnd w:id="32"/>
    </w:p>
    <w:p w14:paraId="086C85A2"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p>
    <w:p w14:paraId="0C8A8A2B" w14:textId="77777777" w:rsidR="00E61566" w:rsidRPr="00662F08" w:rsidRDefault="00E61566" w:rsidP="00E61566">
      <w:pPr>
        <w:spacing w:after="0" w:line="240" w:lineRule="auto"/>
        <w:ind w:firstLine="709"/>
        <w:jc w:val="both"/>
        <w:rPr>
          <w:rFonts w:ascii="Times New Roman" w:eastAsia="Times New Roman" w:hAnsi="Times New Roman" w:cs="Times New Roman"/>
          <w:sz w:val="24"/>
          <w:szCs w:val="24"/>
        </w:rPr>
      </w:pPr>
      <w:r w:rsidRPr="00662F08">
        <w:rPr>
          <w:rFonts w:ascii="Times New Roman" w:eastAsia="Times New Roman" w:hAnsi="Times New Roman" w:cs="Times New Roman"/>
          <w:sz w:val="24"/>
          <w:szCs w:val="24"/>
        </w:rPr>
        <w:t xml:space="preserve">Ключевыми целями кадровой и социальной политики </w:t>
      </w:r>
      <w:r>
        <w:rPr>
          <w:rFonts w:ascii="Times New Roman" w:eastAsia="Times New Roman" w:hAnsi="Times New Roman" w:cs="Times New Roman"/>
          <w:sz w:val="24"/>
          <w:szCs w:val="24"/>
        </w:rPr>
        <w:t>Общества</w:t>
      </w:r>
      <w:r w:rsidRPr="00662F08">
        <w:rPr>
          <w:rFonts w:ascii="Times New Roman" w:eastAsia="Times New Roman" w:hAnsi="Times New Roman" w:cs="Times New Roman"/>
          <w:sz w:val="24"/>
          <w:szCs w:val="24"/>
        </w:rPr>
        <w:t>, призванными обеспечить достижение целевых ориентиров Стратегии развития электросетевого комплекса России, являются:</w:t>
      </w:r>
    </w:p>
    <w:p w14:paraId="39E339E9" w14:textId="77777777" w:rsidR="00E61566" w:rsidRPr="00662F08" w:rsidRDefault="00E61566" w:rsidP="00E61566">
      <w:pPr>
        <w:spacing w:after="0" w:line="240" w:lineRule="auto"/>
        <w:ind w:firstLine="709"/>
        <w:jc w:val="both"/>
        <w:rPr>
          <w:rFonts w:ascii="Times New Roman" w:eastAsia="Times New Roman" w:hAnsi="Times New Roman" w:cs="Times New Roman"/>
          <w:sz w:val="24"/>
          <w:szCs w:val="24"/>
        </w:rPr>
      </w:pPr>
      <w:r w:rsidRPr="00662F08">
        <w:rPr>
          <w:rFonts w:ascii="Times New Roman" w:eastAsia="Times New Roman" w:hAnsi="Times New Roman" w:cs="Times New Roman"/>
          <w:sz w:val="24"/>
          <w:szCs w:val="24"/>
        </w:rPr>
        <w:t xml:space="preserve">- планирование потребности в персонале </w:t>
      </w:r>
      <w:r>
        <w:rPr>
          <w:rFonts w:ascii="Times New Roman" w:eastAsia="Times New Roman" w:hAnsi="Times New Roman" w:cs="Times New Roman"/>
          <w:sz w:val="24"/>
          <w:szCs w:val="24"/>
        </w:rPr>
        <w:t>–</w:t>
      </w:r>
      <w:r w:rsidRPr="00662F08">
        <w:rPr>
          <w:rFonts w:ascii="Times New Roman" w:eastAsia="Times New Roman" w:hAnsi="Times New Roman" w:cs="Times New Roman"/>
          <w:sz w:val="24"/>
          <w:szCs w:val="24"/>
        </w:rPr>
        <w:t xml:space="preserve">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Обществом задач;</w:t>
      </w:r>
    </w:p>
    <w:p w14:paraId="5D317284" w14:textId="77777777" w:rsidR="00E61566" w:rsidRPr="00662F08" w:rsidRDefault="00E61566" w:rsidP="00E61566">
      <w:pPr>
        <w:spacing w:after="0" w:line="240" w:lineRule="auto"/>
        <w:ind w:firstLine="709"/>
        <w:jc w:val="both"/>
        <w:rPr>
          <w:rFonts w:ascii="Times New Roman" w:eastAsia="Times New Roman" w:hAnsi="Times New Roman" w:cs="Times New Roman"/>
          <w:sz w:val="24"/>
          <w:szCs w:val="24"/>
        </w:rPr>
      </w:pPr>
      <w:r w:rsidRPr="00662F08">
        <w:rPr>
          <w:rFonts w:ascii="Times New Roman" w:eastAsia="Times New Roman" w:hAnsi="Times New Roman" w:cs="Times New Roman"/>
          <w:sz w:val="24"/>
          <w:szCs w:val="24"/>
        </w:rPr>
        <w:t>- своевременное обеспечение потребностей Общества в персонале требуемой квалификации;</w:t>
      </w:r>
    </w:p>
    <w:p w14:paraId="4D0307BF" w14:textId="77777777" w:rsidR="00E61566" w:rsidRPr="00662F08" w:rsidRDefault="00E61566" w:rsidP="00E61566">
      <w:pPr>
        <w:spacing w:after="0" w:line="240" w:lineRule="auto"/>
        <w:ind w:firstLine="709"/>
        <w:jc w:val="both"/>
        <w:rPr>
          <w:rFonts w:ascii="Times New Roman" w:eastAsia="Times New Roman" w:hAnsi="Times New Roman" w:cs="Times New Roman"/>
          <w:sz w:val="24"/>
          <w:szCs w:val="24"/>
        </w:rPr>
      </w:pPr>
      <w:r w:rsidRPr="00662F08">
        <w:rPr>
          <w:rFonts w:ascii="Times New Roman" w:eastAsia="Times New Roman" w:hAnsi="Times New Roman" w:cs="Times New Roman"/>
          <w:sz w:val="24"/>
          <w:szCs w:val="24"/>
        </w:rPr>
        <w:t>- обеспечение эффективности деятельности персонала, рост производительности труда в Обществе.</w:t>
      </w:r>
    </w:p>
    <w:p w14:paraId="084D0368" w14:textId="77777777" w:rsidR="00E61566" w:rsidRPr="00662F08" w:rsidRDefault="00E61566" w:rsidP="00E61566">
      <w:pPr>
        <w:tabs>
          <w:tab w:val="left" w:pos="993"/>
        </w:tabs>
        <w:spacing w:after="0" w:line="240" w:lineRule="auto"/>
        <w:ind w:firstLine="709"/>
        <w:jc w:val="both"/>
        <w:rPr>
          <w:rFonts w:ascii="Times New Roman" w:hAnsi="Times New Roman"/>
          <w:sz w:val="24"/>
          <w:szCs w:val="24"/>
        </w:rPr>
      </w:pPr>
      <w:r w:rsidRPr="00662F08">
        <w:rPr>
          <w:rFonts w:ascii="Times New Roman" w:hAnsi="Times New Roman"/>
          <w:sz w:val="24"/>
          <w:szCs w:val="24"/>
        </w:rPr>
        <w:t>Среднесписочная численность Общества за 2022 год составила 2 378,8 человек.</w:t>
      </w:r>
    </w:p>
    <w:p w14:paraId="0D88582B"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p>
    <w:p w14:paraId="42AB239E" w14:textId="77777777" w:rsidR="00E61566" w:rsidRPr="00662F08" w:rsidRDefault="00E61566" w:rsidP="00E61566">
      <w:pPr>
        <w:spacing w:after="0" w:line="240" w:lineRule="auto"/>
        <w:jc w:val="center"/>
        <w:rPr>
          <w:rFonts w:ascii="Calibri" w:eastAsia="Calibri" w:hAnsi="Calibri" w:cs="Calibri"/>
          <w:lang w:eastAsia="ar-SA"/>
        </w:rPr>
      </w:pPr>
      <w:r w:rsidRPr="00662F08">
        <w:rPr>
          <w:rFonts w:ascii="Times New Roman" w:eastAsia="Calibri" w:hAnsi="Times New Roman" w:cs="Times New Roman"/>
          <w:b/>
          <w:sz w:val="20"/>
          <w:szCs w:val="24"/>
        </w:rPr>
        <w:t xml:space="preserve">Среднесписочная численность персонала </w:t>
      </w:r>
      <w:r>
        <w:rPr>
          <w:rFonts w:ascii="Times New Roman" w:eastAsia="Calibri" w:hAnsi="Times New Roman" w:cs="Times New Roman"/>
          <w:b/>
          <w:sz w:val="20"/>
          <w:szCs w:val="24"/>
        </w:rPr>
        <w:t>Общества</w:t>
      </w:r>
      <w:r w:rsidRPr="00662F08">
        <w:rPr>
          <w:rFonts w:ascii="Times New Roman" w:eastAsia="Calibri" w:hAnsi="Times New Roman" w:cs="Times New Roman"/>
          <w:b/>
          <w:sz w:val="20"/>
          <w:szCs w:val="24"/>
        </w:rPr>
        <w:t xml:space="preserve"> за 2020</w:t>
      </w:r>
      <w:r>
        <w:rPr>
          <w:rFonts w:ascii="Times New Roman" w:eastAsia="Calibri" w:hAnsi="Times New Roman" w:cs="Times New Roman"/>
          <w:b/>
          <w:sz w:val="20"/>
          <w:szCs w:val="24"/>
        </w:rPr>
        <w:t>-</w:t>
      </w:r>
      <w:r w:rsidRPr="00662F08">
        <w:rPr>
          <w:rFonts w:ascii="Times New Roman" w:eastAsia="Calibri" w:hAnsi="Times New Roman" w:cs="Times New Roman"/>
          <w:b/>
          <w:sz w:val="20"/>
          <w:szCs w:val="24"/>
        </w:rPr>
        <w:t>2022 гг., чел.</w:t>
      </w:r>
    </w:p>
    <w:p w14:paraId="3A822E81" w14:textId="77777777" w:rsidR="00E61566" w:rsidRPr="00662F08" w:rsidRDefault="00E61566" w:rsidP="00E61566">
      <w:pPr>
        <w:spacing w:after="0" w:line="240" w:lineRule="auto"/>
        <w:jc w:val="center"/>
        <w:rPr>
          <w:rFonts w:ascii="Times New Roman" w:eastAsia="Times New Roman" w:hAnsi="Times New Roman" w:cs="Times New Roman"/>
          <w:sz w:val="24"/>
          <w:szCs w:val="24"/>
        </w:rPr>
      </w:pPr>
      <w:r w:rsidRPr="00662F08">
        <w:rPr>
          <w:noProof/>
          <w:color w:val="FF0000"/>
          <w:sz w:val="24"/>
          <w:lang w:eastAsia="ru-RU"/>
        </w:rPr>
        <w:drawing>
          <wp:inline distT="0" distB="0" distL="0" distR="0" wp14:anchorId="631592B6" wp14:editId="344A17BC">
            <wp:extent cx="5238750" cy="1209675"/>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F3ED6FE"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p>
    <w:p w14:paraId="18CA96BB"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Уровень обеспеченности персоналом в Обществе на конец 2022 года составил 98,7 %. Уровень обеспеченности производственным персоналом Общества составил 99 %. В целом по Обществу укомплектованность персоналом на протяжении трёх лет поддерживается на высоком уровне</w:t>
      </w:r>
      <w:r>
        <w:rPr>
          <w:rFonts w:ascii="Times New Roman" w:hAnsi="Times New Roman" w:cs="Times New Roman"/>
          <w:sz w:val="24"/>
          <w:szCs w:val="24"/>
        </w:rPr>
        <w:t xml:space="preserve"> (целевое значение 97%)</w:t>
      </w:r>
      <w:r w:rsidRPr="00662F08">
        <w:rPr>
          <w:rFonts w:ascii="Times New Roman" w:hAnsi="Times New Roman" w:cs="Times New Roman"/>
          <w:sz w:val="24"/>
          <w:szCs w:val="24"/>
        </w:rPr>
        <w:t>.</w:t>
      </w:r>
    </w:p>
    <w:p w14:paraId="2F055036" w14:textId="62F2FF03" w:rsidR="00E61566" w:rsidRDefault="00E61566" w:rsidP="00E60BC6">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Уровень активной текучести в Обществе по</w:t>
      </w:r>
      <w:r w:rsidR="00E60BC6">
        <w:rPr>
          <w:rFonts w:ascii="Times New Roman" w:hAnsi="Times New Roman" w:cs="Times New Roman"/>
          <w:sz w:val="24"/>
          <w:szCs w:val="24"/>
        </w:rPr>
        <w:t xml:space="preserve"> итогам 2022 года составил 21,9</w:t>
      </w:r>
      <w:r w:rsidRPr="00662F08">
        <w:rPr>
          <w:rFonts w:ascii="Times New Roman" w:hAnsi="Times New Roman" w:cs="Times New Roman"/>
          <w:sz w:val="24"/>
          <w:szCs w:val="24"/>
        </w:rPr>
        <w:t>.</w:t>
      </w:r>
      <w:r>
        <w:rPr>
          <w:rFonts w:ascii="Times New Roman" w:hAnsi="Times New Roman" w:cs="Times New Roman"/>
          <w:sz w:val="24"/>
          <w:szCs w:val="24"/>
        </w:rPr>
        <w:t xml:space="preserve"> </w:t>
      </w:r>
      <w:r w:rsidRPr="00662F08">
        <w:rPr>
          <w:rFonts w:ascii="Times New Roman" w:hAnsi="Times New Roman" w:cs="Times New Roman"/>
          <w:sz w:val="24"/>
          <w:szCs w:val="24"/>
        </w:rPr>
        <w:t>Средний возраст работников Общества в 2022 году составил 45 лет</w:t>
      </w:r>
      <w:r>
        <w:rPr>
          <w:rFonts w:ascii="Times New Roman" w:hAnsi="Times New Roman" w:cs="Times New Roman"/>
          <w:sz w:val="24"/>
          <w:szCs w:val="24"/>
        </w:rPr>
        <w:t xml:space="preserve"> (в 2021 году – 43 года). </w:t>
      </w:r>
      <w:r w:rsidRPr="002A451A">
        <w:rPr>
          <w:rFonts w:ascii="Times New Roman" w:hAnsi="Times New Roman" w:cs="Times New Roman"/>
          <w:sz w:val="24"/>
          <w:szCs w:val="24"/>
        </w:rPr>
        <w:t xml:space="preserve">Анализ </w:t>
      </w:r>
      <w:r w:rsidRPr="002A451A">
        <w:rPr>
          <w:rFonts w:ascii="Times New Roman" w:hAnsi="Times New Roman" w:cs="Times New Roman"/>
          <w:sz w:val="24"/>
          <w:szCs w:val="24"/>
        </w:rPr>
        <w:lastRenderedPageBreak/>
        <w:t xml:space="preserve">возрастного состава показывает, </w:t>
      </w:r>
      <w:r>
        <w:rPr>
          <w:rFonts w:ascii="Times New Roman" w:hAnsi="Times New Roman" w:cs="Times New Roman"/>
          <w:sz w:val="24"/>
          <w:szCs w:val="24"/>
        </w:rPr>
        <w:t>что</w:t>
      </w:r>
      <w:r w:rsidRPr="00662F08">
        <w:rPr>
          <w:rFonts w:ascii="Times New Roman" w:hAnsi="Times New Roman" w:cs="Times New Roman"/>
          <w:sz w:val="24"/>
          <w:szCs w:val="24"/>
        </w:rPr>
        <w:t xml:space="preserve"> доля молодых специалистов в возрасте до 35 лет </w:t>
      </w:r>
      <w:r>
        <w:rPr>
          <w:rFonts w:ascii="Times New Roman" w:hAnsi="Times New Roman" w:cs="Times New Roman"/>
          <w:sz w:val="24"/>
          <w:szCs w:val="24"/>
        </w:rPr>
        <w:t>почти половина численности Общества (</w:t>
      </w:r>
      <w:r w:rsidRPr="00662F08">
        <w:rPr>
          <w:rFonts w:ascii="Times New Roman" w:hAnsi="Times New Roman" w:cs="Times New Roman"/>
          <w:sz w:val="24"/>
          <w:szCs w:val="24"/>
        </w:rPr>
        <w:t>45,23</w:t>
      </w:r>
      <w:r>
        <w:rPr>
          <w:rFonts w:ascii="Times New Roman" w:hAnsi="Times New Roman" w:cs="Times New Roman"/>
          <w:sz w:val="24"/>
          <w:szCs w:val="24"/>
        </w:rPr>
        <w:t xml:space="preserve"> </w:t>
      </w:r>
      <w:r w:rsidRPr="00662F08">
        <w:rPr>
          <w:rFonts w:ascii="Times New Roman" w:hAnsi="Times New Roman" w:cs="Times New Roman"/>
          <w:sz w:val="24"/>
          <w:szCs w:val="24"/>
        </w:rPr>
        <w:t>%</w:t>
      </w:r>
      <w:r>
        <w:rPr>
          <w:rFonts w:ascii="Times New Roman" w:hAnsi="Times New Roman" w:cs="Times New Roman"/>
          <w:sz w:val="24"/>
          <w:szCs w:val="24"/>
        </w:rPr>
        <w:t>) - увеличение данной возрастной категории за три последних года составило +2,59 п.п.</w:t>
      </w:r>
      <w:r w:rsidRPr="00662F08">
        <w:rPr>
          <w:rFonts w:ascii="Times New Roman" w:hAnsi="Times New Roman" w:cs="Times New Roman"/>
          <w:sz w:val="24"/>
          <w:szCs w:val="24"/>
        </w:rPr>
        <w:t xml:space="preserve"> Доля персонала возрастной категории от 35 лет до 50 лет за последние три года снизилась на 6,25 п.п. и в 2022 году составила 28,49 %</w:t>
      </w:r>
      <w:r>
        <w:rPr>
          <w:rFonts w:ascii="Times New Roman" w:hAnsi="Times New Roman" w:cs="Times New Roman"/>
          <w:sz w:val="24"/>
          <w:szCs w:val="24"/>
        </w:rPr>
        <w:t>, а доля работников старше 50 лет увеличилась на 3,66 п.п. и составила 26,28</w:t>
      </w:r>
      <w:r w:rsidR="00E60BC6">
        <w:rPr>
          <w:rFonts w:ascii="Times New Roman" w:hAnsi="Times New Roman" w:cs="Times New Roman"/>
          <w:sz w:val="24"/>
          <w:szCs w:val="24"/>
        </w:rPr>
        <w:t xml:space="preserve"> </w:t>
      </w:r>
      <w:r>
        <w:rPr>
          <w:rFonts w:ascii="Times New Roman" w:hAnsi="Times New Roman" w:cs="Times New Roman"/>
          <w:sz w:val="24"/>
          <w:szCs w:val="24"/>
        </w:rPr>
        <w:t>%</w:t>
      </w:r>
      <w:r w:rsidR="00E60BC6">
        <w:rPr>
          <w:rFonts w:ascii="Times New Roman" w:hAnsi="Times New Roman" w:cs="Times New Roman"/>
          <w:sz w:val="24"/>
          <w:szCs w:val="24"/>
        </w:rPr>
        <w:t>.</w:t>
      </w:r>
    </w:p>
    <w:p w14:paraId="675288F6" w14:textId="77777777" w:rsidR="00E60BC6" w:rsidRPr="00662F08" w:rsidRDefault="00E60BC6" w:rsidP="00E60BC6">
      <w:pPr>
        <w:tabs>
          <w:tab w:val="left" w:pos="993"/>
        </w:tabs>
        <w:spacing w:after="0" w:line="240" w:lineRule="auto"/>
        <w:ind w:firstLine="709"/>
        <w:jc w:val="both"/>
        <w:rPr>
          <w:rFonts w:ascii="Times New Roman" w:hAnsi="Times New Roman" w:cs="Times New Roman"/>
          <w:sz w:val="24"/>
          <w:szCs w:val="24"/>
        </w:rPr>
      </w:pPr>
    </w:p>
    <w:p w14:paraId="79E2FE02" w14:textId="77777777" w:rsidR="00E61566" w:rsidRPr="00662F08" w:rsidRDefault="00E61566" w:rsidP="00E61566">
      <w:pPr>
        <w:tabs>
          <w:tab w:val="left" w:pos="993"/>
        </w:tabs>
        <w:spacing w:after="0" w:line="240" w:lineRule="auto"/>
        <w:ind w:firstLine="709"/>
        <w:jc w:val="center"/>
        <w:rPr>
          <w:noProof/>
          <w:lang w:eastAsia="ru-RU"/>
        </w:rPr>
      </w:pPr>
      <w:r w:rsidRPr="00662F08">
        <w:rPr>
          <w:rFonts w:ascii="Times New Roman" w:hAnsi="Times New Roman" w:cs="Times New Roman"/>
          <w:b/>
          <w:sz w:val="24"/>
          <w:szCs w:val="24"/>
        </w:rPr>
        <w:t>Структура персонала по возрасту за 2020-2022 гг.</w:t>
      </w:r>
      <w:r>
        <w:rPr>
          <w:rFonts w:ascii="Times New Roman" w:hAnsi="Times New Roman" w:cs="Times New Roman"/>
          <w:b/>
          <w:sz w:val="24"/>
          <w:szCs w:val="24"/>
        </w:rPr>
        <w:t>, %</w:t>
      </w:r>
      <w:r w:rsidRPr="00662F08">
        <w:rPr>
          <w:rFonts w:ascii="Times New Roman" w:hAnsi="Times New Roman" w:cs="Times New Roman"/>
          <w:sz w:val="24"/>
          <w:szCs w:val="24"/>
        </w:rPr>
        <w:t xml:space="preserve"> </w:t>
      </w:r>
    </w:p>
    <w:p w14:paraId="14377D21" w14:textId="77777777" w:rsidR="00E61566" w:rsidRPr="00662F08" w:rsidRDefault="00E61566" w:rsidP="00E61566">
      <w:pPr>
        <w:tabs>
          <w:tab w:val="left" w:pos="993"/>
        </w:tabs>
        <w:spacing w:after="0" w:line="240" w:lineRule="auto"/>
        <w:ind w:firstLine="709"/>
        <w:jc w:val="center"/>
        <w:rPr>
          <w:rFonts w:ascii="Times New Roman" w:hAnsi="Times New Roman" w:cs="Times New Roman"/>
          <w:b/>
          <w:sz w:val="24"/>
          <w:szCs w:val="24"/>
        </w:rPr>
      </w:pPr>
      <w:r w:rsidRPr="00662F08">
        <w:rPr>
          <w:noProof/>
          <w:lang w:eastAsia="ru-RU"/>
        </w:rPr>
        <w:drawing>
          <wp:inline distT="0" distB="0" distL="0" distR="0" wp14:anchorId="1468EA0F" wp14:editId="17E7F42E">
            <wp:extent cx="5076825" cy="1025719"/>
            <wp:effectExtent l="0" t="0" r="0" b="317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6BD7AB9" w14:textId="77777777" w:rsidR="00E60BC6" w:rsidRDefault="00E60BC6" w:rsidP="00E61566">
      <w:pPr>
        <w:tabs>
          <w:tab w:val="left" w:pos="993"/>
        </w:tabs>
        <w:spacing w:after="0" w:line="240" w:lineRule="auto"/>
        <w:ind w:firstLine="709"/>
        <w:jc w:val="both"/>
        <w:rPr>
          <w:rFonts w:ascii="Times New Roman" w:hAnsi="Times New Roman" w:cs="Times New Roman"/>
          <w:b/>
          <w:bCs/>
          <w:sz w:val="24"/>
          <w:szCs w:val="24"/>
        </w:rPr>
      </w:pPr>
    </w:p>
    <w:p w14:paraId="2FC80BC5" w14:textId="7818B3FA" w:rsidR="00E61566" w:rsidRPr="00662F08" w:rsidRDefault="00E61566" w:rsidP="00E61566">
      <w:pPr>
        <w:tabs>
          <w:tab w:val="left" w:pos="993"/>
        </w:tabs>
        <w:spacing w:after="0" w:line="240" w:lineRule="auto"/>
        <w:ind w:firstLine="709"/>
        <w:jc w:val="both"/>
        <w:rPr>
          <w:rFonts w:ascii="Times New Roman" w:hAnsi="Times New Roman" w:cs="Times New Roman"/>
          <w:b/>
          <w:bCs/>
          <w:sz w:val="24"/>
          <w:szCs w:val="24"/>
        </w:rPr>
      </w:pPr>
      <w:r w:rsidRPr="00662F08">
        <w:rPr>
          <w:rFonts w:ascii="Times New Roman" w:hAnsi="Times New Roman" w:cs="Times New Roman"/>
          <w:b/>
          <w:bCs/>
          <w:sz w:val="24"/>
          <w:szCs w:val="24"/>
        </w:rPr>
        <w:t>Структура персонала по уровню образования в динамике за 2020-2022 гг.</w:t>
      </w:r>
      <w:r>
        <w:rPr>
          <w:rFonts w:ascii="Times New Roman" w:hAnsi="Times New Roman" w:cs="Times New Roman"/>
          <w:b/>
          <w:bCs/>
          <w:sz w:val="24"/>
          <w:szCs w:val="24"/>
        </w:rPr>
        <w:t>, %</w:t>
      </w:r>
    </w:p>
    <w:p w14:paraId="2878418F"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r w:rsidRPr="00662F08">
        <w:rPr>
          <w:noProof/>
          <w:lang w:eastAsia="ru-RU"/>
        </w:rPr>
        <w:drawing>
          <wp:inline distT="0" distB="0" distL="0" distR="0" wp14:anchorId="388F3B10" wp14:editId="69D9B10C">
            <wp:extent cx="4819650" cy="120859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877DF3F" w14:textId="77777777" w:rsidR="00E61566" w:rsidRDefault="00E61566" w:rsidP="00E61566">
      <w:pPr>
        <w:tabs>
          <w:tab w:val="left" w:pos="993"/>
        </w:tabs>
        <w:spacing w:after="0" w:line="240" w:lineRule="auto"/>
        <w:ind w:firstLine="709"/>
        <w:jc w:val="both"/>
        <w:rPr>
          <w:rFonts w:ascii="Times New Roman" w:hAnsi="Times New Roman" w:cs="Times New Roman"/>
          <w:sz w:val="24"/>
          <w:szCs w:val="24"/>
        </w:rPr>
      </w:pPr>
    </w:p>
    <w:p w14:paraId="19BC34A1"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xml:space="preserve">Персонал </w:t>
      </w:r>
      <w:r>
        <w:rPr>
          <w:rFonts w:ascii="Times New Roman" w:hAnsi="Times New Roman" w:cs="Times New Roman"/>
          <w:sz w:val="24"/>
          <w:szCs w:val="24"/>
        </w:rPr>
        <w:t>Общества</w:t>
      </w:r>
      <w:r w:rsidRPr="00662F08">
        <w:rPr>
          <w:rFonts w:ascii="Times New Roman" w:hAnsi="Times New Roman" w:cs="Times New Roman"/>
          <w:sz w:val="24"/>
          <w:szCs w:val="24"/>
        </w:rPr>
        <w:t xml:space="preserve"> характеризуется низким уровнем квалификации работников –</w:t>
      </w:r>
      <w:r>
        <w:rPr>
          <w:rFonts w:ascii="Times New Roman" w:hAnsi="Times New Roman" w:cs="Times New Roman"/>
          <w:sz w:val="24"/>
          <w:szCs w:val="24"/>
        </w:rPr>
        <w:t xml:space="preserve">почти половина </w:t>
      </w:r>
      <w:r w:rsidRPr="00662F08">
        <w:rPr>
          <w:rFonts w:ascii="Times New Roman" w:hAnsi="Times New Roman" w:cs="Times New Roman"/>
          <w:sz w:val="24"/>
          <w:szCs w:val="24"/>
        </w:rPr>
        <w:t xml:space="preserve">работников </w:t>
      </w:r>
      <w:r>
        <w:rPr>
          <w:rFonts w:ascii="Times New Roman" w:hAnsi="Times New Roman" w:cs="Times New Roman"/>
          <w:sz w:val="24"/>
          <w:szCs w:val="24"/>
        </w:rPr>
        <w:t>Общества (</w:t>
      </w:r>
      <w:r w:rsidRPr="00662F08">
        <w:rPr>
          <w:rFonts w:ascii="Times New Roman" w:hAnsi="Times New Roman" w:cs="Times New Roman"/>
          <w:sz w:val="24"/>
          <w:szCs w:val="24"/>
        </w:rPr>
        <w:t>45,75</w:t>
      </w:r>
      <w:r>
        <w:rPr>
          <w:rFonts w:ascii="Times New Roman" w:hAnsi="Times New Roman" w:cs="Times New Roman"/>
          <w:sz w:val="24"/>
          <w:szCs w:val="24"/>
        </w:rPr>
        <w:t> </w:t>
      </w:r>
      <w:r w:rsidRPr="00662F08">
        <w:rPr>
          <w:rFonts w:ascii="Times New Roman" w:hAnsi="Times New Roman" w:cs="Times New Roman"/>
          <w:sz w:val="24"/>
          <w:szCs w:val="24"/>
        </w:rPr>
        <w:t>%</w:t>
      </w:r>
      <w:r>
        <w:rPr>
          <w:rFonts w:ascii="Times New Roman" w:hAnsi="Times New Roman" w:cs="Times New Roman"/>
          <w:sz w:val="24"/>
          <w:szCs w:val="24"/>
        </w:rPr>
        <w:t xml:space="preserve">) </w:t>
      </w:r>
      <w:r w:rsidRPr="00662F08">
        <w:rPr>
          <w:rFonts w:ascii="Times New Roman" w:hAnsi="Times New Roman" w:cs="Times New Roman"/>
          <w:sz w:val="24"/>
          <w:szCs w:val="24"/>
        </w:rPr>
        <w:t xml:space="preserve">не имеют профессионального образования. </w:t>
      </w:r>
    </w:p>
    <w:p w14:paraId="61B1548A" w14:textId="77777777" w:rsidR="00E61566" w:rsidRDefault="00E61566" w:rsidP="00E61566">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xml:space="preserve">По гендерному составу </w:t>
      </w:r>
      <w:r>
        <w:rPr>
          <w:rFonts w:ascii="Times New Roman" w:hAnsi="Times New Roman" w:cs="Times New Roman"/>
          <w:sz w:val="24"/>
          <w:szCs w:val="24"/>
        </w:rPr>
        <w:t xml:space="preserve">работников </w:t>
      </w:r>
      <w:r w:rsidRPr="00662F08">
        <w:rPr>
          <w:rFonts w:ascii="Times New Roman" w:hAnsi="Times New Roman" w:cs="Times New Roman"/>
          <w:sz w:val="24"/>
          <w:szCs w:val="24"/>
        </w:rPr>
        <w:t>Обществ</w:t>
      </w:r>
      <w:r>
        <w:rPr>
          <w:rFonts w:ascii="Times New Roman" w:hAnsi="Times New Roman" w:cs="Times New Roman"/>
          <w:sz w:val="24"/>
          <w:szCs w:val="24"/>
        </w:rPr>
        <w:t>а</w:t>
      </w:r>
      <w:r w:rsidRPr="00662F08">
        <w:rPr>
          <w:rFonts w:ascii="Times New Roman" w:hAnsi="Times New Roman" w:cs="Times New Roman"/>
          <w:sz w:val="24"/>
          <w:szCs w:val="24"/>
        </w:rPr>
        <w:t xml:space="preserve"> соответствует типичному для электросетевых компаний соотношению персонала – доля мужчин 78</w:t>
      </w:r>
      <w:r>
        <w:rPr>
          <w:rFonts w:ascii="Times New Roman" w:hAnsi="Times New Roman" w:cs="Times New Roman"/>
          <w:sz w:val="24"/>
          <w:szCs w:val="24"/>
        </w:rPr>
        <w:t xml:space="preserve"> </w:t>
      </w:r>
      <w:r w:rsidRPr="00662F08">
        <w:rPr>
          <w:rFonts w:ascii="Times New Roman" w:hAnsi="Times New Roman" w:cs="Times New Roman"/>
          <w:sz w:val="24"/>
          <w:szCs w:val="24"/>
        </w:rPr>
        <w:t>%, доля женщин 22</w:t>
      </w:r>
      <w:r>
        <w:rPr>
          <w:rFonts w:ascii="Times New Roman" w:hAnsi="Times New Roman" w:cs="Times New Roman"/>
          <w:sz w:val="24"/>
          <w:szCs w:val="24"/>
        </w:rPr>
        <w:t xml:space="preserve"> </w:t>
      </w:r>
      <w:r w:rsidRPr="00662F08">
        <w:rPr>
          <w:rFonts w:ascii="Times New Roman" w:hAnsi="Times New Roman" w:cs="Times New Roman"/>
          <w:sz w:val="24"/>
          <w:szCs w:val="24"/>
        </w:rPr>
        <w:t>%. Анализ по категориям представлен на диаграмме:</w:t>
      </w:r>
    </w:p>
    <w:p w14:paraId="6B051C4E"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p>
    <w:p w14:paraId="3E1BC4F0" w14:textId="77777777" w:rsidR="00E61566" w:rsidRPr="00662F08" w:rsidRDefault="00E61566" w:rsidP="00E61566">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Структура г</w:t>
      </w:r>
      <w:r w:rsidRPr="00662F08">
        <w:rPr>
          <w:rFonts w:ascii="Times New Roman" w:hAnsi="Times New Roman" w:cs="Times New Roman"/>
          <w:b/>
          <w:bCs/>
          <w:sz w:val="24"/>
          <w:szCs w:val="24"/>
        </w:rPr>
        <w:t>ендерн</w:t>
      </w:r>
      <w:r>
        <w:rPr>
          <w:rFonts w:ascii="Times New Roman" w:hAnsi="Times New Roman" w:cs="Times New Roman"/>
          <w:b/>
          <w:bCs/>
          <w:sz w:val="24"/>
          <w:szCs w:val="24"/>
        </w:rPr>
        <w:t>ого</w:t>
      </w:r>
      <w:r w:rsidRPr="00662F08">
        <w:rPr>
          <w:rFonts w:ascii="Times New Roman" w:hAnsi="Times New Roman" w:cs="Times New Roman"/>
          <w:b/>
          <w:bCs/>
          <w:sz w:val="24"/>
          <w:szCs w:val="24"/>
        </w:rPr>
        <w:t xml:space="preserve"> состав</w:t>
      </w:r>
      <w:r>
        <w:rPr>
          <w:rFonts w:ascii="Times New Roman" w:hAnsi="Times New Roman" w:cs="Times New Roman"/>
          <w:b/>
          <w:bCs/>
          <w:sz w:val="24"/>
          <w:szCs w:val="24"/>
        </w:rPr>
        <w:t>а</w:t>
      </w:r>
      <w:r w:rsidRPr="00662F08">
        <w:rPr>
          <w:rFonts w:ascii="Times New Roman" w:hAnsi="Times New Roman" w:cs="Times New Roman"/>
          <w:b/>
          <w:bCs/>
          <w:sz w:val="24"/>
          <w:szCs w:val="24"/>
        </w:rPr>
        <w:t xml:space="preserve"> работников по категориям за 2022 год,</w:t>
      </w:r>
      <w:r>
        <w:rPr>
          <w:rFonts w:ascii="Times New Roman" w:hAnsi="Times New Roman" w:cs="Times New Roman"/>
          <w:b/>
          <w:bCs/>
          <w:sz w:val="24"/>
          <w:szCs w:val="24"/>
        </w:rPr>
        <w:t xml:space="preserve"> </w:t>
      </w:r>
      <w:r w:rsidRPr="00662F08">
        <w:rPr>
          <w:rFonts w:ascii="Times New Roman" w:hAnsi="Times New Roman" w:cs="Times New Roman"/>
          <w:b/>
          <w:bCs/>
          <w:sz w:val="24"/>
          <w:szCs w:val="24"/>
        </w:rPr>
        <w:t>%</w:t>
      </w:r>
    </w:p>
    <w:p w14:paraId="4A5EF48B" w14:textId="77777777" w:rsidR="00E61566" w:rsidRPr="00662F08" w:rsidRDefault="00E61566" w:rsidP="00E61566">
      <w:pPr>
        <w:tabs>
          <w:tab w:val="left" w:pos="993"/>
        </w:tabs>
        <w:spacing w:after="0" w:line="240" w:lineRule="auto"/>
        <w:ind w:firstLine="709"/>
        <w:jc w:val="both"/>
        <w:rPr>
          <w:rFonts w:ascii="Times New Roman" w:hAnsi="Times New Roman" w:cs="Times New Roman"/>
          <w:sz w:val="24"/>
          <w:szCs w:val="24"/>
        </w:rPr>
      </w:pPr>
      <w:r w:rsidRPr="00662F08">
        <w:rPr>
          <w:noProof/>
          <w:lang w:eastAsia="ru-RU"/>
        </w:rPr>
        <w:drawing>
          <wp:inline distT="0" distB="0" distL="0" distR="0" wp14:anchorId="5F6A0A33" wp14:editId="02163580">
            <wp:extent cx="5172075" cy="1502797"/>
            <wp:effectExtent l="0" t="0" r="0" b="25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7D84BAB" w14:textId="77777777" w:rsidR="00E61566" w:rsidRDefault="00E61566" w:rsidP="00E61566">
      <w:pPr>
        <w:tabs>
          <w:tab w:val="left" w:pos="993"/>
        </w:tabs>
        <w:spacing w:after="0" w:line="240" w:lineRule="auto"/>
        <w:ind w:firstLine="709"/>
        <w:jc w:val="both"/>
        <w:rPr>
          <w:rFonts w:ascii="Times New Roman" w:hAnsi="Times New Roman" w:cs="Times New Roman"/>
          <w:b/>
          <w:bCs/>
          <w:sz w:val="24"/>
          <w:szCs w:val="24"/>
        </w:rPr>
      </w:pPr>
    </w:p>
    <w:p w14:paraId="2925E021"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b/>
          <w:sz w:val="24"/>
          <w:szCs w:val="24"/>
        </w:rPr>
        <w:t>Управление квалификацией персонала, кадровый резерв</w:t>
      </w:r>
    </w:p>
    <w:p w14:paraId="2D14253C" w14:textId="77777777" w:rsidR="00E61566" w:rsidRPr="00662F08" w:rsidRDefault="00E61566" w:rsidP="00E61566">
      <w:pPr>
        <w:spacing w:after="0" w:line="240" w:lineRule="auto"/>
        <w:jc w:val="both"/>
        <w:rPr>
          <w:rFonts w:ascii="Times New Roman" w:hAnsi="Times New Roman" w:cs="Times New Roman"/>
          <w:sz w:val="24"/>
          <w:szCs w:val="24"/>
        </w:rPr>
      </w:pPr>
    </w:p>
    <w:p w14:paraId="78E54111"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Обучение относится к числу приоритетных направлений Кадровой и социальной политики Общества. Внедрение современных технологий и инновационное развитие Общества повышают требования к уровню квалификации персонала. Система обучения направлена на развитие опережающего обучения персонала, требуемого для работы на вновь вводимых объектах, освоение новой техники, а также на интеграцию научной деятельности в образовательный процесс.</w:t>
      </w:r>
    </w:p>
    <w:p w14:paraId="0DFE13F4" w14:textId="12C80B6A"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В отч</w:t>
      </w:r>
      <w:r>
        <w:rPr>
          <w:rFonts w:ascii="Times New Roman" w:eastAsia="Calibri" w:hAnsi="Times New Roman" w:cs="Times New Roman"/>
          <w:sz w:val="24"/>
          <w:szCs w:val="24"/>
        </w:rPr>
        <w:t>е</w:t>
      </w:r>
      <w:r w:rsidRPr="00662F08">
        <w:rPr>
          <w:rFonts w:ascii="Times New Roman" w:eastAsia="Calibri" w:hAnsi="Times New Roman" w:cs="Times New Roman"/>
          <w:sz w:val="24"/>
          <w:szCs w:val="24"/>
        </w:rPr>
        <w:t xml:space="preserve">тном году в обучающих мероприятиях с отрывом от работы приняли участие </w:t>
      </w:r>
      <w:r>
        <w:rPr>
          <w:rFonts w:ascii="Times New Roman" w:eastAsia="Calibri" w:hAnsi="Times New Roman" w:cs="Times New Roman"/>
          <w:sz w:val="24"/>
          <w:szCs w:val="24"/>
        </w:rPr>
        <w:t>622</w:t>
      </w:r>
      <w:r w:rsidRPr="00662F08">
        <w:rPr>
          <w:rFonts w:ascii="Times New Roman" w:eastAsia="Calibri" w:hAnsi="Times New Roman" w:cs="Times New Roman"/>
          <w:sz w:val="24"/>
          <w:szCs w:val="24"/>
        </w:rPr>
        <w:t xml:space="preserve"> работника, что составляет </w:t>
      </w:r>
      <w:r>
        <w:rPr>
          <w:rFonts w:ascii="Times New Roman" w:eastAsia="Calibri" w:hAnsi="Times New Roman" w:cs="Times New Roman"/>
          <w:sz w:val="24"/>
          <w:szCs w:val="24"/>
        </w:rPr>
        <w:t>26,1</w:t>
      </w:r>
      <w:r w:rsidRPr="00662F08">
        <w:rPr>
          <w:rFonts w:ascii="Times New Roman" w:eastAsia="Calibri" w:hAnsi="Times New Roman" w:cs="Times New Roman"/>
          <w:sz w:val="24"/>
          <w:szCs w:val="24"/>
        </w:rPr>
        <w:t xml:space="preserve"> % от среднесписочной численности Общества, в том числе: производственный персонал </w:t>
      </w:r>
      <w:r>
        <w:rPr>
          <w:rFonts w:ascii="Times New Roman" w:eastAsia="Calibri" w:hAnsi="Times New Roman" w:cs="Times New Roman"/>
          <w:sz w:val="24"/>
          <w:szCs w:val="24"/>
        </w:rPr>
        <w:t>579</w:t>
      </w:r>
      <w:r w:rsidRPr="00662F08">
        <w:rPr>
          <w:rFonts w:ascii="Times New Roman" w:eastAsia="Calibri" w:hAnsi="Times New Roman" w:cs="Times New Roman"/>
          <w:sz w:val="24"/>
          <w:szCs w:val="24"/>
        </w:rPr>
        <w:t xml:space="preserve"> чел</w:t>
      </w:r>
      <w:r>
        <w:rPr>
          <w:rFonts w:ascii="Times New Roman" w:eastAsia="Calibri" w:hAnsi="Times New Roman" w:cs="Times New Roman"/>
          <w:sz w:val="24"/>
          <w:szCs w:val="24"/>
        </w:rPr>
        <w:t>овек</w:t>
      </w:r>
      <w:r w:rsidRPr="00662F08">
        <w:rPr>
          <w:rFonts w:ascii="Times New Roman" w:eastAsia="Calibri" w:hAnsi="Times New Roman" w:cs="Times New Roman"/>
          <w:sz w:val="24"/>
          <w:szCs w:val="24"/>
        </w:rPr>
        <w:t xml:space="preserve"> (9</w:t>
      </w:r>
      <w:r>
        <w:rPr>
          <w:rFonts w:ascii="Times New Roman" w:eastAsia="Calibri" w:hAnsi="Times New Roman" w:cs="Times New Roman"/>
          <w:sz w:val="24"/>
          <w:szCs w:val="24"/>
        </w:rPr>
        <w:t xml:space="preserve">3,1 </w:t>
      </w:r>
      <w:r w:rsidRPr="00662F08">
        <w:rPr>
          <w:rFonts w:ascii="Times New Roman" w:eastAsia="Calibri" w:hAnsi="Times New Roman" w:cs="Times New Roman"/>
          <w:sz w:val="24"/>
          <w:szCs w:val="24"/>
        </w:rPr>
        <w:t>%), административно</w:t>
      </w:r>
      <w:r>
        <w:rPr>
          <w:rFonts w:ascii="Times New Roman" w:eastAsia="Calibri" w:hAnsi="Times New Roman" w:cs="Times New Roman"/>
          <w:sz w:val="24"/>
          <w:szCs w:val="24"/>
        </w:rPr>
        <w:t>-управленческий персонал 43 человека</w:t>
      </w:r>
      <w:r w:rsidRPr="00662F08">
        <w:rPr>
          <w:rFonts w:ascii="Times New Roman" w:eastAsia="Calibri" w:hAnsi="Times New Roman" w:cs="Times New Roman"/>
          <w:sz w:val="24"/>
          <w:szCs w:val="24"/>
        </w:rPr>
        <w:t xml:space="preserve"> (</w:t>
      </w:r>
      <w:r>
        <w:rPr>
          <w:rFonts w:ascii="Times New Roman" w:eastAsia="Calibri" w:hAnsi="Times New Roman" w:cs="Times New Roman"/>
          <w:sz w:val="24"/>
          <w:szCs w:val="24"/>
        </w:rPr>
        <w:t>6,9</w:t>
      </w:r>
      <w:r w:rsidRPr="00662F08">
        <w:rPr>
          <w:rFonts w:ascii="Times New Roman" w:eastAsia="Calibri" w:hAnsi="Times New Roman" w:cs="Times New Roman"/>
          <w:sz w:val="24"/>
          <w:szCs w:val="24"/>
        </w:rPr>
        <w:t xml:space="preserve"> %).</w:t>
      </w:r>
    </w:p>
    <w:p w14:paraId="675024F8"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lastRenderedPageBreak/>
        <w:t xml:space="preserve">В 2022 году в рамках реализации планов по приведению квалификационного уровня работников Общества в соответствие требованиям, установленным профессиональными стандартами, 16 работников Общества (или </w:t>
      </w:r>
      <w:r>
        <w:rPr>
          <w:rFonts w:ascii="Times New Roman" w:eastAsia="Calibri" w:hAnsi="Times New Roman" w:cs="Times New Roman"/>
          <w:sz w:val="24"/>
          <w:szCs w:val="24"/>
        </w:rPr>
        <w:t>2,6</w:t>
      </w:r>
      <w:r w:rsidRPr="00662F08">
        <w:rPr>
          <w:rFonts w:ascii="Times New Roman" w:eastAsia="Calibri" w:hAnsi="Times New Roman" w:cs="Times New Roman"/>
          <w:sz w:val="24"/>
          <w:szCs w:val="24"/>
        </w:rPr>
        <w:t xml:space="preserve"> % от общего числа обученных с отрывом от работы) прошли профессиональное обучение по профилю деятельности.</w:t>
      </w:r>
    </w:p>
    <w:p w14:paraId="08A73A2E"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Ключевыми центрами дополнительной подготовки работников Общества являются: ЧОУ ДПО «Корпоративный институт энергетики» (г. Ессентуки), Грозненский государственный нефтяной технический университет им. академика М.Д.</w:t>
      </w:r>
      <w:r>
        <w:rPr>
          <w:rFonts w:ascii="Times New Roman" w:eastAsia="Calibri" w:hAnsi="Times New Roman" w:cs="Times New Roman"/>
          <w:sz w:val="24"/>
          <w:szCs w:val="24"/>
        </w:rPr>
        <w:t xml:space="preserve"> </w:t>
      </w:r>
      <w:r w:rsidRPr="00662F08">
        <w:rPr>
          <w:rFonts w:ascii="Times New Roman" w:eastAsia="Calibri" w:hAnsi="Times New Roman" w:cs="Times New Roman"/>
          <w:sz w:val="24"/>
          <w:szCs w:val="24"/>
        </w:rPr>
        <w:t>Миллионщикова и другие.</w:t>
      </w:r>
    </w:p>
    <w:p w14:paraId="126FA266"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Формирование и развитие кадрового резерва Общества нацелено на обеспечение кадровых потребностей компании в работниках, подготовленных к выполнению обязанностей целевой должности. Деятельность по работе с кадровым резервом осуществляется в соответствии с Регламентом по работе с кадровыми резервами (утвержден приказом ПАО «Россети Северный Кавказ» от 17.12.2019 № 565, далее – Регламент).</w:t>
      </w:r>
    </w:p>
    <w:p w14:paraId="5FB5D28F"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В соответствии с требованиями Регламента в Обществе сформированы:</w:t>
      </w:r>
    </w:p>
    <w:p w14:paraId="5D5B97EE"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1) управленческий кадровый резерв на должности:</w:t>
      </w:r>
    </w:p>
    <w:p w14:paraId="1DE07974"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w:t>
      </w:r>
      <w:r w:rsidRPr="00662F08">
        <w:rPr>
          <w:rFonts w:ascii="Times New Roman" w:eastAsia="Calibri" w:hAnsi="Times New Roman" w:cs="Times New Roman"/>
          <w:sz w:val="24"/>
          <w:szCs w:val="24"/>
        </w:rPr>
        <w:tab/>
        <w:t>заместитель Управляющего директора Общества по направлению деятельности;</w:t>
      </w:r>
    </w:p>
    <w:p w14:paraId="47A01182"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w:t>
      </w:r>
      <w:r w:rsidRPr="00662F08">
        <w:rPr>
          <w:rFonts w:ascii="Times New Roman" w:eastAsia="Calibri" w:hAnsi="Times New Roman" w:cs="Times New Roman"/>
          <w:sz w:val="24"/>
          <w:szCs w:val="24"/>
        </w:rPr>
        <w:tab/>
        <w:t>руководитель структурного подразделения;</w:t>
      </w:r>
    </w:p>
    <w:p w14:paraId="62CC952C"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w:t>
      </w:r>
      <w:r w:rsidRPr="00662F08">
        <w:rPr>
          <w:rFonts w:ascii="Times New Roman" w:eastAsia="Calibri" w:hAnsi="Times New Roman" w:cs="Times New Roman"/>
          <w:sz w:val="24"/>
          <w:szCs w:val="24"/>
        </w:rPr>
        <w:tab/>
        <w:t>начальник районных/городских электрических сетей.</w:t>
      </w:r>
    </w:p>
    <w:p w14:paraId="5D8396DE"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2) кадровый резерв на ключевые должности:</w:t>
      </w:r>
    </w:p>
    <w:p w14:paraId="1C3FB358"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w:t>
      </w:r>
      <w:r w:rsidRPr="00662F08">
        <w:rPr>
          <w:rFonts w:ascii="Times New Roman" w:eastAsia="Calibri" w:hAnsi="Times New Roman" w:cs="Times New Roman"/>
          <w:sz w:val="24"/>
          <w:szCs w:val="24"/>
        </w:rPr>
        <w:tab/>
        <w:t>главный инженер районных/городских электрических сетей;</w:t>
      </w:r>
    </w:p>
    <w:p w14:paraId="52CFF1A3"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w:t>
      </w:r>
      <w:r w:rsidRPr="00662F08">
        <w:rPr>
          <w:rFonts w:ascii="Times New Roman" w:eastAsia="Calibri" w:hAnsi="Times New Roman" w:cs="Times New Roman"/>
          <w:sz w:val="24"/>
          <w:szCs w:val="24"/>
        </w:rPr>
        <w:tab/>
        <w:t>мастер районных/городских электрических сетей;</w:t>
      </w:r>
    </w:p>
    <w:p w14:paraId="0E75DCAD"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w:t>
      </w:r>
      <w:r w:rsidRPr="00662F08">
        <w:rPr>
          <w:rFonts w:ascii="Times New Roman" w:eastAsia="Calibri" w:hAnsi="Times New Roman" w:cs="Times New Roman"/>
          <w:sz w:val="24"/>
          <w:szCs w:val="24"/>
        </w:rPr>
        <w:tab/>
        <w:t>диспетчер оперативно-диспетчерской службы.</w:t>
      </w:r>
    </w:p>
    <w:p w14:paraId="5A9F7FE2"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3) молодёжный кадровый резерв.</w:t>
      </w:r>
    </w:p>
    <w:p w14:paraId="33F9F34B"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В кадровых резервах Общества состоят высококвалифицированные работники с опытом работы не менее трёх лет по направлению, профильному целевой должности; имеющие высокие результаты в производственной деятельности; обладающие потенциалом, необходимым для дальнейшего профессионального развития и карьерного роста.</w:t>
      </w:r>
    </w:p>
    <w:p w14:paraId="16F75732"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Молодёжный кадровый резерв формируется для вовлечения молодых специалистов в решение задач, актуальных для компании, создания дополнительных возможностей для профессионального и личностного развития молодых работников Общества, оказания содействия в повышении уровня их профессиональной и менеджерской подготовки. В состав молодёжного кадрового резерва входят высокопотенциальные молодые специалисты, которых характеризуют высокий уровень обучаемости, активная жизненная позиция (при рассмотрении кандидатов в состав кадрового резерва предпочтение отдаётся работникам, активно участвующим в жизни Общества, научно-исследовательской деятельности, имеющим рационализаторские предложения), высокий уровень мотивации на построение долгосрочной карьеры в Обществе.</w:t>
      </w:r>
    </w:p>
    <w:p w14:paraId="29D8CF90"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Для всех членов кадрового резерва сформированы планы индивидуального развития, в соответствии с которыми осуществляется подготовка работников на целевые должности.</w:t>
      </w:r>
    </w:p>
    <w:p w14:paraId="7D9F9C34" w14:textId="77777777" w:rsidR="00E61566" w:rsidRPr="00662F08"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Основной акцент в подготовке членов кадрового резерва делается на освоении ими практических навыков работы – резервисты привлекаются к разработке нормативных документов, осуществляется замещение целевой должности резервистом на период отсутствия руководителя (отпуска, командировки и т.д.).</w:t>
      </w:r>
    </w:p>
    <w:p w14:paraId="6F386F5F" w14:textId="77777777" w:rsidR="00E61566" w:rsidRDefault="00E61566" w:rsidP="00E61566">
      <w:pPr>
        <w:spacing w:after="0" w:line="240" w:lineRule="auto"/>
        <w:ind w:firstLine="709"/>
        <w:jc w:val="both"/>
        <w:rPr>
          <w:rFonts w:ascii="Times New Roman" w:eastAsia="Calibri" w:hAnsi="Times New Roman" w:cs="Times New Roman"/>
          <w:sz w:val="24"/>
          <w:szCs w:val="24"/>
        </w:rPr>
      </w:pPr>
      <w:r w:rsidRPr="00662F08">
        <w:rPr>
          <w:rFonts w:ascii="Times New Roman" w:eastAsia="Calibri" w:hAnsi="Times New Roman" w:cs="Times New Roman"/>
          <w:sz w:val="24"/>
          <w:szCs w:val="24"/>
        </w:rPr>
        <w:t>В 2022 году 53,5</w:t>
      </w:r>
      <w:r>
        <w:rPr>
          <w:rFonts w:ascii="Times New Roman" w:eastAsia="Calibri" w:hAnsi="Times New Roman" w:cs="Times New Roman"/>
          <w:sz w:val="24"/>
          <w:szCs w:val="24"/>
        </w:rPr>
        <w:t xml:space="preserve"> </w:t>
      </w:r>
      <w:r w:rsidRPr="00662F08">
        <w:rPr>
          <w:rFonts w:ascii="Times New Roman" w:eastAsia="Calibri" w:hAnsi="Times New Roman" w:cs="Times New Roman"/>
          <w:sz w:val="24"/>
          <w:szCs w:val="24"/>
        </w:rPr>
        <w:t>% вакантных руководящих должностей Общества укомплектованы за счёт внутренних кандидатов.</w:t>
      </w:r>
    </w:p>
    <w:p w14:paraId="2C055F2F" w14:textId="6046ACFB" w:rsidR="006673AB" w:rsidRDefault="006673AB" w:rsidP="007C7C02">
      <w:pPr>
        <w:spacing w:after="0" w:line="240" w:lineRule="auto"/>
        <w:ind w:firstLine="709"/>
        <w:jc w:val="both"/>
        <w:rPr>
          <w:rFonts w:ascii="Times New Roman" w:eastAsia="Calibri" w:hAnsi="Times New Roman" w:cs="Times New Roman"/>
          <w:sz w:val="24"/>
          <w:szCs w:val="24"/>
        </w:rPr>
      </w:pPr>
    </w:p>
    <w:p w14:paraId="126700BD" w14:textId="2905AAA3" w:rsidR="005D1D99" w:rsidRDefault="005D1D99" w:rsidP="007C7C02">
      <w:pPr>
        <w:spacing w:after="0" w:line="240" w:lineRule="auto"/>
        <w:ind w:firstLine="709"/>
        <w:jc w:val="both"/>
        <w:rPr>
          <w:rFonts w:ascii="Times New Roman" w:eastAsia="Calibri" w:hAnsi="Times New Roman" w:cs="Times New Roman"/>
          <w:sz w:val="24"/>
          <w:szCs w:val="24"/>
        </w:rPr>
      </w:pPr>
    </w:p>
    <w:p w14:paraId="596FFE1D" w14:textId="77777777" w:rsidR="005D1D99" w:rsidRPr="00662F08" w:rsidRDefault="005D1D99" w:rsidP="007C7C02">
      <w:pPr>
        <w:spacing w:after="0" w:line="240" w:lineRule="auto"/>
        <w:ind w:firstLine="709"/>
        <w:jc w:val="both"/>
        <w:rPr>
          <w:rFonts w:ascii="Times New Roman" w:eastAsia="Calibri" w:hAnsi="Times New Roman" w:cs="Times New Roman"/>
          <w:sz w:val="24"/>
          <w:szCs w:val="24"/>
        </w:rPr>
      </w:pPr>
    </w:p>
    <w:p w14:paraId="652153AE" w14:textId="77777777" w:rsidR="00662F08" w:rsidRPr="00662F08" w:rsidRDefault="00662F08" w:rsidP="007C7C02">
      <w:pPr>
        <w:tabs>
          <w:tab w:val="left" w:pos="993"/>
        </w:tabs>
        <w:spacing w:after="0" w:line="240" w:lineRule="auto"/>
        <w:ind w:firstLine="709"/>
        <w:jc w:val="both"/>
        <w:rPr>
          <w:rFonts w:ascii="Times New Roman" w:hAnsi="Times New Roman" w:cs="Times New Roman"/>
          <w:b/>
          <w:sz w:val="24"/>
          <w:szCs w:val="24"/>
        </w:rPr>
      </w:pPr>
      <w:r w:rsidRPr="00662F08">
        <w:rPr>
          <w:rFonts w:ascii="Times New Roman" w:hAnsi="Times New Roman" w:cs="Times New Roman"/>
          <w:b/>
          <w:sz w:val="24"/>
          <w:szCs w:val="24"/>
        </w:rPr>
        <w:lastRenderedPageBreak/>
        <w:t xml:space="preserve">Работа с молодежью </w:t>
      </w:r>
    </w:p>
    <w:p w14:paraId="4A943099" w14:textId="77777777" w:rsidR="006673AB" w:rsidRDefault="006673AB" w:rsidP="007C7C02">
      <w:pPr>
        <w:tabs>
          <w:tab w:val="left" w:pos="993"/>
        </w:tabs>
        <w:spacing w:after="0" w:line="240" w:lineRule="auto"/>
        <w:ind w:firstLine="709"/>
        <w:jc w:val="both"/>
        <w:rPr>
          <w:rFonts w:ascii="Times New Roman" w:hAnsi="Times New Roman" w:cs="Times New Roman"/>
          <w:sz w:val="24"/>
          <w:szCs w:val="24"/>
        </w:rPr>
      </w:pPr>
    </w:p>
    <w:p w14:paraId="3219371F"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xml:space="preserve">Работа с молодежью в регионе ведется по трем ключевым направлениям – ранняя профессиональная ориентация школьников, практико-ориентированная подготовка кадров на базе профильных вузов и ссузов, адаптация и развитие молодых специалистов – работников </w:t>
      </w:r>
      <w:r w:rsidR="006673AB">
        <w:rPr>
          <w:rFonts w:ascii="Times New Roman" w:hAnsi="Times New Roman" w:cs="Times New Roman"/>
          <w:sz w:val="24"/>
          <w:szCs w:val="24"/>
        </w:rPr>
        <w:t>Общества</w:t>
      </w:r>
      <w:r w:rsidRPr="00662F08">
        <w:rPr>
          <w:rFonts w:ascii="Times New Roman" w:hAnsi="Times New Roman" w:cs="Times New Roman"/>
          <w:sz w:val="24"/>
          <w:szCs w:val="24"/>
        </w:rPr>
        <w:t>.</w:t>
      </w:r>
    </w:p>
    <w:p w14:paraId="0C647C6D"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С 2018 года в целях развития талантливых школьников, повышения их мотивации к обучению по программам энергетической направленности и последующего трудоустройства, Общество принимает участие в организации и проведении Всероссийской олимпиады школьников группы компаний «Россети». Так, в 2022 году на территории присутствия Общества было организовано проведение Всероссийской олимпиады школьников группы компаний «Россети» в дистанционном формате, в которой приняли участие 40 школьников 9 и 10 классов.</w:t>
      </w:r>
    </w:p>
    <w:p w14:paraId="0606251D"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xml:space="preserve">В целях развития кадрового потенциала и партнерства в сфере образования </w:t>
      </w:r>
      <w:r w:rsidR="000A7AA3">
        <w:rPr>
          <w:rFonts w:ascii="Times New Roman" w:hAnsi="Times New Roman" w:cs="Times New Roman"/>
          <w:sz w:val="24"/>
          <w:szCs w:val="24"/>
        </w:rPr>
        <w:t>Общество</w:t>
      </w:r>
      <w:r w:rsidRPr="00662F08">
        <w:rPr>
          <w:rFonts w:ascii="Times New Roman" w:hAnsi="Times New Roman" w:cs="Times New Roman"/>
          <w:sz w:val="24"/>
          <w:szCs w:val="24"/>
        </w:rPr>
        <w:t xml:space="preserve"> взаимодействует с образовательными учреждениями высшего и среднего профессионального образования, осуществляющих подготовку по востребованным в Обществе направлениям. Партнерами компании в области практикоориентированной подготовки кадров в регионе являются: Грозненский государственный нефтяной технический университет им. академика М.Д. Миллионщикова, Чеченский техникум энергетики.</w:t>
      </w:r>
    </w:p>
    <w:p w14:paraId="34CA6FE6"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Студенты профессиональных образовательных учреждений имеют возможность ежегодно проходить на базе Общества ознакомительную, производственную, преддипломную практику. В 2022 году 466 студентов высших и средних профессиональных образовательных учреждений прошли практику на базе Общества, 48 выпускников, успешно прошедших практику по полученной специальности, были приняты на работу в Общество.</w:t>
      </w:r>
    </w:p>
    <w:p w14:paraId="5533A465"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В целях ускорения процесса обучения молодых специалистов основным профессиональным навыкам, развития у персонала способности самостоятельно, качественно и своевременно выполнять возложенные задачи, в Обществе применяется система наставничества. Для молодых специалистов реализуются программы развития.</w:t>
      </w:r>
    </w:p>
    <w:p w14:paraId="27776CF2" w14:textId="77777777" w:rsidR="001C0E5D" w:rsidRPr="00662F08" w:rsidRDefault="001C0E5D" w:rsidP="007C7C02">
      <w:pPr>
        <w:tabs>
          <w:tab w:val="left" w:pos="993"/>
        </w:tabs>
        <w:spacing w:after="0" w:line="240" w:lineRule="auto"/>
        <w:ind w:firstLine="709"/>
        <w:jc w:val="both"/>
        <w:rPr>
          <w:rFonts w:ascii="Times New Roman" w:hAnsi="Times New Roman" w:cs="Times New Roman"/>
          <w:b/>
          <w:sz w:val="24"/>
          <w:szCs w:val="24"/>
        </w:rPr>
      </w:pPr>
    </w:p>
    <w:p w14:paraId="7C1A312C" w14:textId="77777777" w:rsidR="00662F08" w:rsidRDefault="00662F08" w:rsidP="007C7C02">
      <w:pPr>
        <w:tabs>
          <w:tab w:val="left" w:pos="993"/>
        </w:tabs>
        <w:spacing w:after="0" w:line="240" w:lineRule="auto"/>
        <w:ind w:firstLine="709"/>
        <w:jc w:val="both"/>
        <w:rPr>
          <w:rFonts w:ascii="Times New Roman" w:hAnsi="Times New Roman" w:cs="Times New Roman"/>
          <w:b/>
          <w:sz w:val="24"/>
          <w:szCs w:val="24"/>
        </w:rPr>
      </w:pPr>
      <w:r w:rsidRPr="00662F08">
        <w:rPr>
          <w:rFonts w:ascii="Times New Roman" w:hAnsi="Times New Roman" w:cs="Times New Roman"/>
          <w:b/>
          <w:sz w:val="24"/>
          <w:szCs w:val="24"/>
        </w:rPr>
        <w:t>Социальные льготы и гарантии</w:t>
      </w:r>
    </w:p>
    <w:p w14:paraId="13DD5993" w14:textId="77777777" w:rsidR="002317BC" w:rsidRPr="00662F08" w:rsidRDefault="002317BC" w:rsidP="007C7C02">
      <w:pPr>
        <w:tabs>
          <w:tab w:val="left" w:pos="993"/>
        </w:tabs>
        <w:spacing w:after="0" w:line="240" w:lineRule="auto"/>
        <w:ind w:firstLine="709"/>
        <w:jc w:val="both"/>
        <w:rPr>
          <w:rFonts w:ascii="Times New Roman" w:hAnsi="Times New Roman" w:cs="Times New Roman"/>
          <w:b/>
          <w:sz w:val="24"/>
          <w:szCs w:val="24"/>
        </w:rPr>
      </w:pPr>
    </w:p>
    <w:p w14:paraId="2DC22828"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Социальные льготы и гарантии предоставляются работникам Общества в соответствии с Положением об оплате труда АО «Чеченэнерго», утвержденным приказом ПАО «Россети Северный Кавказ» от 20.03.2019 № 149 и предусматривают следующие дополнительные льготы, гарантии и компенсации:</w:t>
      </w:r>
    </w:p>
    <w:p w14:paraId="0C8B5283"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материальная помощь к юбилейным датам;</w:t>
      </w:r>
    </w:p>
    <w:p w14:paraId="57E9261C"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материальная помощь при рождении ребенка и регистрации брака;</w:t>
      </w:r>
    </w:p>
    <w:p w14:paraId="2667D4B1"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ежемесячная компенсационная выплата женщинам, находящимся в отпуске по уходу за ребенком до трех лет;</w:t>
      </w:r>
    </w:p>
    <w:p w14:paraId="78575FF1"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материальная помощь при увольнении в связи с призывом на срочную службу;</w:t>
      </w:r>
    </w:p>
    <w:p w14:paraId="4B0891FE"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материальная помощь в связи со смертью работников и членов их семей;</w:t>
      </w:r>
    </w:p>
    <w:p w14:paraId="22D5976A"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материальная помощь при уходе в очередной отпуск (раз в год);</w:t>
      </w:r>
    </w:p>
    <w:p w14:paraId="771E84B0"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xml:space="preserve">- материальная помощь при тяжелом заболевании, требующем длительного лечения или хирургического вмешательства; </w:t>
      </w:r>
    </w:p>
    <w:p w14:paraId="68D54334"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дополнительный отпуск без сохранения заработной платы (в связи с вступлением в брак работника или его детей, в связи со смертью родственников или членов семьи, с связи с рождением ребенка, переездом на новое место жительства);</w:t>
      </w:r>
    </w:p>
    <w:p w14:paraId="5880180D"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другие льготы и выплаты.</w:t>
      </w:r>
    </w:p>
    <w:p w14:paraId="452795B8"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 xml:space="preserve">Кроме того, Общество оказывает поддержку неработающим пенсионерам. В 2022 году бывшим работникам Общества - участникам </w:t>
      </w:r>
      <w:r w:rsidR="005D1745">
        <w:rPr>
          <w:rFonts w:ascii="Times New Roman" w:hAnsi="Times New Roman" w:cs="Times New Roman"/>
          <w:sz w:val="24"/>
          <w:szCs w:val="24"/>
        </w:rPr>
        <w:t>Великой Отечественной войны</w:t>
      </w:r>
      <w:r w:rsidRPr="00662F08">
        <w:rPr>
          <w:rFonts w:ascii="Times New Roman" w:hAnsi="Times New Roman" w:cs="Times New Roman"/>
          <w:sz w:val="24"/>
          <w:szCs w:val="24"/>
        </w:rPr>
        <w:t xml:space="preserve"> и </w:t>
      </w:r>
      <w:r w:rsidRPr="00662F08">
        <w:rPr>
          <w:rFonts w:ascii="Times New Roman" w:hAnsi="Times New Roman" w:cs="Times New Roman"/>
          <w:sz w:val="24"/>
          <w:szCs w:val="24"/>
        </w:rPr>
        <w:lastRenderedPageBreak/>
        <w:t>труженикам тыла - к годовщине Победы в Великой Отечественной войне была оказана материальная помощь. Работникам Общества - участникам боевых действий - была оказана материальная помощь в связи с празднованием Дня защитника Отечества.</w:t>
      </w:r>
    </w:p>
    <w:p w14:paraId="1AA79C5F"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В рамках празднования Нового года детям сотрудников в возрасте от 0 до 14 лет были вручены новогодние подарки.</w:t>
      </w:r>
    </w:p>
    <w:p w14:paraId="2B26AAE6" w14:textId="77777777" w:rsidR="00662F08" w:rsidRPr="00662F08" w:rsidRDefault="00662F08" w:rsidP="007C7C02">
      <w:pPr>
        <w:tabs>
          <w:tab w:val="left" w:pos="993"/>
        </w:tabs>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Дети работников Общества в феврале 2022 года приняли участие в конкурсе детского рисунка «Россети: рисуют дети», проводимом ПАО «Россети», а в ноябре к профессиональному празднику – Дню энергетика в ПАО «Россети Северный Кавказ» был проведен конкурс детских рисунков «Я рисую этот мир», по итогам которого всем участникам вручены дипломы, а победителям – ценные подарки.</w:t>
      </w:r>
    </w:p>
    <w:p w14:paraId="057710DA" w14:textId="77777777" w:rsidR="00662F08" w:rsidRPr="00662F08" w:rsidRDefault="00662F08" w:rsidP="007C7C02">
      <w:pPr>
        <w:spacing w:after="0" w:line="240" w:lineRule="auto"/>
        <w:ind w:firstLine="709"/>
        <w:jc w:val="both"/>
        <w:rPr>
          <w:rFonts w:ascii="Times New Roman" w:hAnsi="Times New Roman" w:cs="Times New Roman"/>
          <w:sz w:val="24"/>
          <w:szCs w:val="24"/>
        </w:rPr>
      </w:pPr>
      <w:r w:rsidRPr="00662F08">
        <w:rPr>
          <w:rFonts w:ascii="Times New Roman" w:hAnsi="Times New Roman" w:cs="Times New Roman"/>
          <w:sz w:val="24"/>
          <w:szCs w:val="24"/>
        </w:rPr>
        <w:t>В 2022 году разного уровня наград был удостоено 60 работников Общества, в том числе ведомственными наградами Министерства энергетики Российской Федерации, корпоративными наградами Министерства энергетики Российской Федерации, корпоративными наградами ПАО «Россети», ПАО «Россети Северный Кавказ», а также корпоративными наградами АО «Чеченэнерго»:</w:t>
      </w:r>
    </w:p>
    <w:p w14:paraId="43CE1FC3" w14:textId="77777777" w:rsidR="00662F08" w:rsidRPr="00662F08" w:rsidRDefault="00662F08" w:rsidP="007C7C02">
      <w:pPr>
        <w:spacing w:after="0" w:line="240" w:lineRule="auto"/>
        <w:ind w:firstLine="709"/>
        <w:jc w:val="both"/>
        <w:rPr>
          <w:rFonts w:ascii="Times New Roman" w:hAnsi="Times New Roman" w:cs="Times New Roman"/>
          <w:sz w:val="24"/>
          <w:szCs w:val="24"/>
        </w:rPr>
      </w:pP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57"/>
        <w:gridCol w:w="1134"/>
      </w:tblGrid>
      <w:tr w:rsidR="00662F08" w:rsidRPr="00662F08" w14:paraId="351C2C9C" w14:textId="77777777" w:rsidTr="006C3227">
        <w:trPr>
          <w:cantSplit/>
          <w:trHeight w:val="58"/>
          <w:jc w:val="center"/>
        </w:trPr>
        <w:tc>
          <w:tcPr>
            <w:tcW w:w="4957" w:type="dxa"/>
            <w:tcMar>
              <w:top w:w="0" w:type="dxa"/>
              <w:left w:w="108" w:type="dxa"/>
              <w:bottom w:w="0" w:type="dxa"/>
              <w:right w:w="108" w:type="dxa"/>
            </w:tcMar>
            <w:hideMark/>
          </w:tcPr>
          <w:p w14:paraId="55A547E4"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Вид награды</w:t>
            </w:r>
          </w:p>
        </w:tc>
        <w:tc>
          <w:tcPr>
            <w:tcW w:w="1134" w:type="dxa"/>
            <w:tcMar>
              <w:top w:w="0" w:type="dxa"/>
              <w:left w:w="108" w:type="dxa"/>
              <w:bottom w:w="0" w:type="dxa"/>
              <w:right w:w="108" w:type="dxa"/>
            </w:tcMar>
            <w:vAlign w:val="center"/>
            <w:hideMark/>
          </w:tcPr>
          <w:p w14:paraId="40C3DDAE" w14:textId="77777777" w:rsidR="00662F08" w:rsidRPr="00662F08" w:rsidRDefault="00662F08" w:rsidP="007C7C02">
            <w:pPr>
              <w:spacing w:after="0" w:line="240" w:lineRule="auto"/>
              <w:jc w:val="both"/>
              <w:rPr>
                <w:rFonts w:ascii="Times New Roman" w:hAnsi="Times New Roman" w:cs="Times New Roman"/>
                <w:b/>
                <w:bCs/>
                <w:sz w:val="20"/>
                <w:szCs w:val="20"/>
              </w:rPr>
            </w:pPr>
            <w:r w:rsidRPr="00662F08">
              <w:rPr>
                <w:rFonts w:ascii="Times New Roman" w:hAnsi="Times New Roman" w:cs="Times New Roman"/>
                <w:b/>
                <w:bCs/>
                <w:sz w:val="20"/>
                <w:szCs w:val="20"/>
              </w:rPr>
              <w:t>2022 год</w:t>
            </w:r>
          </w:p>
        </w:tc>
      </w:tr>
      <w:tr w:rsidR="00662F08" w:rsidRPr="00662F08" w14:paraId="731BF84D" w14:textId="77777777" w:rsidTr="006C3227">
        <w:trPr>
          <w:cantSplit/>
          <w:trHeight w:val="58"/>
          <w:jc w:val="center"/>
        </w:trPr>
        <w:tc>
          <w:tcPr>
            <w:tcW w:w="4957" w:type="dxa"/>
            <w:tcMar>
              <w:top w:w="0" w:type="dxa"/>
              <w:left w:w="108" w:type="dxa"/>
              <w:bottom w:w="0" w:type="dxa"/>
              <w:right w:w="108" w:type="dxa"/>
            </w:tcMar>
            <w:hideMark/>
          </w:tcPr>
          <w:p w14:paraId="14E832B1"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Число работников, удостоенных ведомственных наград Минэнерго России</w:t>
            </w:r>
          </w:p>
        </w:tc>
        <w:tc>
          <w:tcPr>
            <w:tcW w:w="1134" w:type="dxa"/>
            <w:tcMar>
              <w:top w:w="0" w:type="dxa"/>
              <w:left w:w="108" w:type="dxa"/>
              <w:bottom w:w="0" w:type="dxa"/>
              <w:right w:w="108" w:type="dxa"/>
            </w:tcMar>
            <w:vAlign w:val="center"/>
            <w:hideMark/>
          </w:tcPr>
          <w:p w14:paraId="2AED77DC"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8</w:t>
            </w:r>
          </w:p>
        </w:tc>
      </w:tr>
      <w:tr w:rsidR="00662F08" w:rsidRPr="00662F08" w14:paraId="240C2BED" w14:textId="77777777" w:rsidTr="006C3227">
        <w:trPr>
          <w:cantSplit/>
          <w:trHeight w:val="58"/>
          <w:jc w:val="center"/>
        </w:trPr>
        <w:tc>
          <w:tcPr>
            <w:tcW w:w="4957" w:type="dxa"/>
            <w:tcMar>
              <w:top w:w="0" w:type="dxa"/>
              <w:left w:w="108" w:type="dxa"/>
              <w:bottom w:w="0" w:type="dxa"/>
              <w:right w:w="108" w:type="dxa"/>
            </w:tcMar>
            <w:hideMark/>
          </w:tcPr>
          <w:p w14:paraId="1311A9D2"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 xml:space="preserve">Число работников, удостоенных отраслевых наград </w:t>
            </w:r>
          </w:p>
        </w:tc>
        <w:tc>
          <w:tcPr>
            <w:tcW w:w="1134" w:type="dxa"/>
            <w:tcMar>
              <w:top w:w="0" w:type="dxa"/>
              <w:left w:w="108" w:type="dxa"/>
              <w:bottom w:w="0" w:type="dxa"/>
              <w:right w:w="108" w:type="dxa"/>
            </w:tcMar>
            <w:vAlign w:val="center"/>
            <w:hideMark/>
          </w:tcPr>
          <w:p w14:paraId="27AC9CE8"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9</w:t>
            </w:r>
          </w:p>
        </w:tc>
      </w:tr>
      <w:tr w:rsidR="00662F08" w:rsidRPr="00662F08" w14:paraId="7EBDA47D" w14:textId="77777777" w:rsidTr="006C3227">
        <w:trPr>
          <w:cantSplit/>
          <w:trHeight w:val="58"/>
          <w:jc w:val="center"/>
        </w:trPr>
        <w:tc>
          <w:tcPr>
            <w:tcW w:w="4957" w:type="dxa"/>
            <w:tcMar>
              <w:top w:w="0" w:type="dxa"/>
              <w:left w:w="108" w:type="dxa"/>
              <w:bottom w:w="0" w:type="dxa"/>
              <w:right w:w="108" w:type="dxa"/>
            </w:tcMar>
            <w:hideMark/>
          </w:tcPr>
          <w:p w14:paraId="01FDED0E"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Число работников, удостоенных корпоративных наград</w:t>
            </w:r>
          </w:p>
        </w:tc>
        <w:tc>
          <w:tcPr>
            <w:tcW w:w="1134" w:type="dxa"/>
            <w:tcMar>
              <w:top w:w="0" w:type="dxa"/>
              <w:left w:w="108" w:type="dxa"/>
              <w:bottom w:w="0" w:type="dxa"/>
              <w:right w:w="108" w:type="dxa"/>
            </w:tcMar>
            <w:vAlign w:val="center"/>
            <w:hideMark/>
          </w:tcPr>
          <w:p w14:paraId="057BF048" w14:textId="77777777" w:rsidR="00662F08" w:rsidRPr="00662F08" w:rsidRDefault="00662F08" w:rsidP="007C7C02">
            <w:pPr>
              <w:spacing w:after="0" w:line="240" w:lineRule="auto"/>
              <w:jc w:val="both"/>
              <w:rPr>
                <w:rFonts w:ascii="Times New Roman" w:hAnsi="Times New Roman" w:cs="Times New Roman"/>
                <w:sz w:val="20"/>
                <w:szCs w:val="20"/>
              </w:rPr>
            </w:pPr>
            <w:r w:rsidRPr="00662F08">
              <w:rPr>
                <w:rFonts w:ascii="Times New Roman" w:hAnsi="Times New Roman" w:cs="Times New Roman"/>
                <w:sz w:val="20"/>
                <w:szCs w:val="20"/>
              </w:rPr>
              <w:t>43</w:t>
            </w:r>
          </w:p>
        </w:tc>
      </w:tr>
    </w:tbl>
    <w:p w14:paraId="4C5C584B" w14:textId="77777777" w:rsidR="00662F08" w:rsidRPr="00400A2D" w:rsidRDefault="00662F08" w:rsidP="007C7C02">
      <w:pPr>
        <w:tabs>
          <w:tab w:val="left" w:pos="993"/>
        </w:tabs>
        <w:spacing w:after="0" w:line="240" w:lineRule="auto"/>
        <w:ind w:firstLine="709"/>
        <w:jc w:val="both"/>
        <w:rPr>
          <w:rFonts w:ascii="Times New Roman" w:hAnsi="Times New Roman" w:cs="Times New Roman"/>
          <w:sz w:val="24"/>
        </w:rPr>
      </w:pPr>
    </w:p>
    <w:p w14:paraId="0DB420C6" w14:textId="77777777" w:rsidR="00400A2D" w:rsidRPr="00400A2D" w:rsidRDefault="00400A2D" w:rsidP="007C7C02">
      <w:pPr>
        <w:spacing w:after="0" w:line="240" w:lineRule="auto"/>
        <w:ind w:firstLine="709"/>
        <w:jc w:val="both"/>
        <w:rPr>
          <w:rFonts w:ascii="Times New Roman" w:hAnsi="Times New Roman" w:cs="Times New Roman"/>
          <w:sz w:val="24"/>
        </w:rPr>
      </w:pPr>
      <w:r w:rsidRPr="00400A2D">
        <w:rPr>
          <w:rFonts w:ascii="Times New Roman" w:hAnsi="Times New Roman" w:cs="Times New Roman"/>
          <w:sz w:val="24"/>
        </w:rPr>
        <w:t>В целях повышения социальной защищенности работников заключен договор страхования от несчастных случаев и болезней с АО «СОГАЗ» от 06.10.2020 № 0220LA0078 с периодом действия с 09.10.2020 по 08.10.2023. Страховое покрытие позволяет обеспечить выплату работникам (выгодоприобретателям) дополнительной материальной компенсации в связи с потерей трудоспособности, расстройством здоровья или смертью вследствие несчастного случая. Страховая защита работникам предоставляется как во время работы, так и во время нахождения работника в пути от места проживания до места исполнения должностных обязанностей и обратно.</w:t>
      </w:r>
    </w:p>
    <w:p w14:paraId="5259F224" w14:textId="77777777" w:rsidR="00400A2D" w:rsidRPr="00400A2D" w:rsidRDefault="00400A2D" w:rsidP="007C7C02">
      <w:pPr>
        <w:tabs>
          <w:tab w:val="left" w:pos="993"/>
        </w:tabs>
        <w:spacing w:after="0" w:line="240" w:lineRule="auto"/>
        <w:ind w:firstLine="709"/>
        <w:jc w:val="both"/>
        <w:rPr>
          <w:rFonts w:ascii="Times New Roman" w:hAnsi="Times New Roman" w:cs="Times New Roman"/>
          <w:sz w:val="24"/>
        </w:rPr>
      </w:pPr>
    </w:p>
    <w:p w14:paraId="5FAB4158" w14:textId="77777777" w:rsidR="00F040A2" w:rsidRPr="00F040A2" w:rsidRDefault="00F040A2" w:rsidP="00A328C1">
      <w:pPr>
        <w:pStyle w:val="1"/>
        <w:ind w:firstLine="709"/>
        <w:rPr>
          <w:b w:val="0"/>
          <w:szCs w:val="26"/>
        </w:rPr>
      </w:pPr>
      <w:r w:rsidRPr="00F040A2">
        <w:rPr>
          <w:szCs w:val="26"/>
        </w:rPr>
        <w:t>Управление охраной труда и промышленной безопасностью</w:t>
      </w:r>
    </w:p>
    <w:p w14:paraId="47F6A6E2"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p>
    <w:p w14:paraId="5C6D04BE"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В целях установления единой системы организации управления труда в Обществе и обеспечения безопасных и нормальных условий труда для работников на всех стадиях производства, контроля соблюдения требований охраны труда на всех уровнях управления в соответствии с требованиями распоряжения ПАО «Россети» от 27.07.2018 №</w:t>
      </w:r>
      <w:r>
        <w:rPr>
          <w:rFonts w:ascii="Times New Roman" w:hAnsi="Times New Roman" w:cs="Times New Roman"/>
          <w:sz w:val="24"/>
          <w:szCs w:val="24"/>
        </w:rPr>
        <w:t xml:space="preserve"> </w:t>
      </w:r>
      <w:r w:rsidRPr="00F040A2">
        <w:rPr>
          <w:rFonts w:ascii="Times New Roman" w:hAnsi="Times New Roman" w:cs="Times New Roman"/>
          <w:sz w:val="24"/>
          <w:szCs w:val="24"/>
        </w:rPr>
        <w:t>334р введено в действие Положение о системе управления охраной труда в группе компаний ПАО «Россети» (далее – Положение СУОТ).</w:t>
      </w:r>
    </w:p>
    <w:p w14:paraId="5D5BC24A" w14:textId="77777777" w:rsid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В исполнительном аппарате и подразделениях филиалов организована и проведена работа по приведению положений о подразделениях и должностных инструкций работников Общества в соответствие Положению СУОТ.</w:t>
      </w:r>
    </w:p>
    <w:p w14:paraId="243985D9" w14:textId="77777777" w:rsid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Существенные нарушения в сфере охраны труда в </w:t>
      </w:r>
      <w:r>
        <w:rPr>
          <w:rFonts w:ascii="Times New Roman" w:hAnsi="Times New Roman" w:cs="Times New Roman"/>
          <w:sz w:val="24"/>
          <w:szCs w:val="24"/>
        </w:rPr>
        <w:t>Обществе</w:t>
      </w:r>
      <w:r w:rsidRPr="00F040A2">
        <w:rPr>
          <w:rFonts w:ascii="Times New Roman" w:hAnsi="Times New Roman" w:cs="Times New Roman"/>
          <w:sz w:val="24"/>
          <w:szCs w:val="24"/>
        </w:rPr>
        <w:t xml:space="preserve"> отсутствуют.</w:t>
      </w:r>
    </w:p>
    <w:p w14:paraId="4DD09E10"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С целью обеспечения безопасных и нормальных условий труда для работников на всех стадиях производства, контроля соблюдения требований охраны труда на всех уровнях управления, повышения эффективности и ответственности должностных лиц, организующих и контролирующих эффективность системы управления охраной труда (</w:t>
      </w:r>
      <w:r>
        <w:rPr>
          <w:rFonts w:ascii="Times New Roman" w:hAnsi="Times New Roman" w:cs="Times New Roman"/>
          <w:sz w:val="24"/>
          <w:szCs w:val="24"/>
        </w:rPr>
        <w:t xml:space="preserve">далее – </w:t>
      </w:r>
      <w:r w:rsidRPr="00F040A2">
        <w:rPr>
          <w:rFonts w:ascii="Times New Roman" w:hAnsi="Times New Roman" w:cs="Times New Roman"/>
          <w:sz w:val="24"/>
          <w:szCs w:val="24"/>
        </w:rPr>
        <w:t xml:space="preserve">СУОТ) при проведении Дней </w:t>
      </w:r>
      <w:r>
        <w:rPr>
          <w:rFonts w:ascii="Times New Roman" w:hAnsi="Times New Roman" w:cs="Times New Roman"/>
          <w:sz w:val="24"/>
          <w:szCs w:val="24"/>
        </w:rPr>
        <w:t>охраны труда</w:t>
      </w:r>
      <w:r w:rsidRPr="00F040A2">
        <w:rPr>
          <w:rFonts w:ascii="Times New Roman" w:hAnsi="Times New Roman" w:cs="Times New Roman"/>
          <w:sz w:val="24"/>
          <w:szCs w:val="24"/>
        </w:rPr>
        <w:t xml:space="preserve"> проведены проверки выполнения требований</w:t>
      </w:r>
      <w:r>
        <w:rPr>
          <w:rFonts w:ascii="Times New Roman" w:hAnsi="Times New Roman" w:cs="Times New Roman"/>
          <w:sz w:val="24"/>
          <w:szCs w:val="24"/>
        </w:rPr>
        <w:t>,</w:t>
      </w:r>
      <w:r w:rsidRPr="00F040A2">
        <w:rPr>
          <w:rFonts w:ascii="Times New Roman" w:hAnsi="Times New Roman" w:cs="Times New Roman"/>
          <w:sz w:val="24"/>
          <w:szCs w:val="24"/>
        </w:rPr>
        <w:t xml:space="preserve"> действующих СУОТ, в том числе должностными лицами подразделений Общества, ответственными за их организацию. По выявленным нарушениям директорам филиалов Общества выданы оперативные предписания, контроль исполнения которых </w:t>
      </w:r>
      <w:r w:rsidRPr="00F040A2">
        <w:rPr>
          <w:rFonts w:ascii="Times New Roman" w:hAnsi="Times New Roman" w:cs="Times New Roman"/>
          <w:sz w:val="24"/>
          <w:szCs w:val="24"/>
        </w:rPr>
        <w:lastRenderedPageBreak/>
        <w:t>осуществлялся специалистами Департамента производственной безопасности и производственного контроля ПАО «Россети Северный Кавказ».</w:t>
      </w:r>
    </w:p>
    <w:p w14:paraId="574CA98C"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Механизм идентификации опасностей и оценки рисков в области охраны труда, включая описание: </w:t>
      </w:r>
    </w:p>
    <w:p w14:paraId="3311429E"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процесса идентификации опасностей;</w:t>
      </w:r>
    </w:p>
    <w:p w14:paraId="38356A4F"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оценки соответствующих рисков;</w:t>
      </w:r>
    </w:p>
    <w:p w14:paraId="743C3A67"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оценки компетентности ответственных лиц;</w:t>
      </w:r>
    </w:p>
    <w:p w14:paraId="45997C3A"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процесса расследования несчастных случаев на производстве;</w:t>
      </w:r>
    </w:p>
    <w:p w14:paraId="2C3F8BD2"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порядка организации расследования и учета аварий, инцидентов и несчастных случаев.</w:t>
      </w:r>
    </w:p>
    <w:p w14:paraId="1CE3CD76" w14:textId="77777777" w:rsidR="00F040A2" w:rsidRPr="003B758A"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Идентификация опасностей и оценки рисков в области охраны труда в АО</w:t>
      </w:r>
      <w:r w:rsidR="003B758A">
        <w:rPr>
          <w:rFonts w:ascii="Times New Roman" w:hAnsi="Times New Roman" w:cs="Times New Roman"/>
          <w:sz w:val="24"/>
          <w:szCs w:val="24"/>
          <w:lang w:val="en-US"/>
        </w:rPr>
        <w:t> </w:t>
      </w:r>
      <w:r w:rsidRPr="00F040A2">
        <w:rPr>
          <w:rFonts w:ascii="Times New Roman" w:hAnsi="Times New Roman" w:cs="Times New Roman"/>
          <w:sz w:val="24"/>
          <w:szCs w:val="24"/>
        </w:rPr>
        <w:t>«Чеченэнерго» осуществляется на основании стандарта группы компании «Россети» СТО 34.01-30-001.2-2020 «Идентификация и оценка профессиональных рисков. Контроль Рисков и управление профессиональными рисками.»</w:t>
      </w:r>
      <w:r w:rsidR="003B758A">
        <w:rPr>
          <w:rFonts w:ascii="Times New Roman" w:hAnsi="Times New Roman" w:cs="Times New Roman"/>
          <w:sz w:val="24"/>
          <w:szCs w:val="24"/>
        </w:rPr>
        <w:t>.</w:t>
      </w:r>
    </w:p>
    <w:p w14:paraId="6A4DD6FF"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Идентификация и оценка осуществляется группой специалистов, проводящих идентификацию опасностей и оценку рисков.</w:t>
      </w:r>
    </w:p>
    <w:p w14:paraId="473DD824"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Работник, входящий в состав группы по проведению идентификации опасностей и оценки рисков, должен обладать достаточной для осуществления работ компетенцией и отвечать следующим минимальным требованиям:</w:t>
      </w:r>
    </w:p>
    <w:p w14:paraId="2A99BF50"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знать и уметь применять принципы, процедуры и методы идентификации опасностей и оценки уровней профессиональных рисков;</w:t>
      </w:r>
    </w:p>
    <w:p w14:paraId="674D188E"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знать и понимать:</w:t>
      </w:r>
    </w:p>
    <w:p w14:paraId="13B3FE25"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 xml:space="preserve">нормативные правовые акты в области </w:t>
      </w:r>
      <w:r w:rsidR="00255C2F">
        <w:rPr>
          <w:rFonts w:ascii="Times New Roman" w:hAnsi="Times New Roman" w:cs="Times New Roman"/>
          <w:sz w:val="24"/>
          <w:szCs w:val="24"/>
        </w:rPr>
        <w:t>охраны труда</w:t>
      </w:r>
      <w:r w:rsidRPr="00F040A2">
        <w:rPr>
          <w:rFonts w:ascii="Times New Roman" w:hAnsi="Times New Roman" w:cs="Times New Roman"/>
          <w:sz w:val="24"/>
          <w:szCs w:val="24"/>
        </w:rPr>
        <w:t>;</w:t>
      </w:r>
    </w:p>
    <w:p w14:paraId="7B297CE6"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 xml:space="preserve">локальные нормативные акты и другие внутренние документы в области </w:t>
      </w:r>
      <w:r w:rsidR="00255C2F">
        <w:rPr>
          <w:rFonts w:ascii="Times New Roman" w:hAnsi="Times New Roman" w:cs="Times New Roman"/>
          <w:sz w:val="24"/>
          <w:szCs w:val="24"/>
        </w:rPr>
        <w:t>охраны труда</w:t>
      </w:r>
      <w:r w:rsidRPr="00F040A2">
        <w:rPr>
          <w:rFonts w:ascii="Times New Roman" w:hAnsi="Times New Roman" w:cs="Times New Roman"/>
          <w:sz w:val="24"/>
          <w:szCs w:val="24"/>
        </w:rPr>
        <w:t>, действующие в ПАО «Россети»;</w:t>
      </w:r>
    </w:p>
    <w:p w14:paraId="01A96AE3"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 xml:space="preserve">структуру, вид деятельности, функции и задачи </w:t>
      </w:r>
      <w:r w:rsidR="00255C2F" w:rsidRPr="00255C2F">
        <w:rPr>
          <w:rFonts w:ascii="Times New Roman" w:hAnsi="Times New Roman" w:cs="Times New Roman"/>
          <w:sz w:val="24"/>
          <w:szCs w:val="24"/>
        </w:rPr>
        <w:t>структурны</w:t>
      </w:r>
      <w:r w:rsidR="00255C2F">
        <w:rPr>
          <w:rFonts w:ascii="Times New Roman" w:hAnsi="Times New Roman" w:cs="Times New Roman"/>
          <w:sz w:val="24"/>
          <w:szCs w:val="24"/>
        </w:rPr>
        <w:t>х</w:t>
      </w:r>
      <w:r w:rsidR="00255C2F" w:rsidRPr="00255C2F">
        <w:rPr>
          <w:rFonts w:ascii="Times New Roman" w:hAnsi="Times New Roman" w:cs="Times New Roman"/>
          <w:sz w:val="24"/>
          <w:szCs w:val="24"/>
        </w:rPr>
        <w:t xml:space="preserve"> подразделени</w:t>
      </w:r>
      <w:r w:rsidR="00255C2F">
        <w:rPr>
          <w:rFonts w:ascii="Times New Roman" w:hAnsi="Times New Roman" w:cs="Times New Roman"/>
          <w:sz w:val="24"/>
          <w:szCs w:val="24"/>
        </w:rPr>
        <w:t>й</w:t>
      </w:r>
      <w:r w:rsidR="00255C2F" w:rsidRPr="00255C2F">
        <w:rPr>
          <w:rFonts w:ascii="Times New Roman" w:hAnsi="Times New Roman" w:cs="Times New Roman"/>
          <w:sz w:val="24"/>
          <w:szCs w:val="24"/>
        </w:rPr>
        <w:t xml:space="preserve"> (производственны</w:t>
      </w:r>
      <w:r w:rsidR="00255C2F">
        <w:rPr>
          <w:rFonts w:ascii="Times New Roman" w:hAnsi="Times New Roman" w:cs="Times New Roman"/>
          <w:sz w:val="24"/>
          <w:szCs w:val="24"/>
        </w:rPr>
        <w:t>х</w:t>
      </w:r>
      <w:r w:rsidR="00255C2F" w:rsidRPr="00255C2F">
        <w:rPr>
          <w:rFonts w:ascii="Times New Roman" w:hAnsi="Times New Roman" w:cs="Times New Roman"/>
          <w:sz w:val="24"/>
          <w:szCs w:val="24"/>
        </w:rPr>
        <w:t xml:space="preserve"> структурны</w:t>
      </w:r>
      <w:r w:rsidR="00255C2F">
        <w:rPr>
          <w:rFonts w:ascii="Times New Roman" w:hAnsi="Times New Roman" w:cs="Times New Roman"/>
          <w:sz w:val="24"/>
          <w:szCs w:val="24"/>
        </w:rPr>
        <w:t>х</w:t>
      </w:r>
      <w:r w:rsidR="00255C2F" w:rsidRPr="00255C2F">
        <w:rPr>
          <w:rFonts w:ascii="Times New Roman" w:hAnsi="Times New Roman" w:cs="Times New Roman"/>
          <w:sz w:val="24"/>
          <w:szCs w:val="24"/>
        </w:rPr>
        <w:t xml:space="preserve"> подразделени</w:t>
      </w:r>
      <w:r w:rsidR="00255C2F">
        <w:rPr>
          <w:rFonts w:ascii="Times New Roman" w:hAnsi="Times New Roman" w:cs="Times New Roman"/>
          <w:sz w:val="24"/>
          <w:szCs w:val="24"/>
        </w:rPr>
        <w:t>й</w:t>
      </w:r>
      <w:r w:rsidR="00255C2F" w:rsidRPr="00255C2F">
        <w:rPr>
          <w:rFonts w:ascii="Times New Roman" w:hAnsi="Times New Roman" w:cs="Times New Roman"/>
          <w:sz w:val="24"/>
          <w:szCs w:val="24"/>
        </w:rPr>
        <w:t>)</w:t>
      </w:r>
      <w:r w:rsidRPr="00F040A2">
        <w:rPr>
          <w:rFonts w:ascii="Times New Roman" w:hAnsi="Times New Roman" w:cs="Times New Roman"/>
          <w:sz w:val="24"/>
          <w:szCs w:val="24"/>
        </w:rPr>
        <w:t>, на рабочих местах которого проводится идентификация опасностей и оценка рисков;</w:t>
      </w:r>
    </w:p>
    <w:p w14:paraId="5B762628"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 xml:space="preserve">производственное оборудование (машины, механизмы, инструменты и приспособления), используемое работниками </w:t>
      </w:r>
      <w:r w:rsidR="00255C2F" w:rsidRPr="00255C2F">
        <w:rPr>
          <w:rFonts w:ascii="Times New Roman" w:hAnsi="Times New Roman" w:cs="Times New Roman"/>
          <w:sz w:val="24"/>
          <w:szCs w:val="24"/>
        </w:rPr>
        <w:t>структурны</w:t>
      </w:r>
      <w:r w:rsidR="00255C2F">
        <w:rPr>
          <w:rFonts w:ascii="Times New Roman" w:hAnsi="Times New Roman" w:cs="Times New Roman"/>
          <w:sz w:val="24"/>
          <w:szCs w:val="24"/>
        </w:rPr>
        <w:t>х</w:t>
      </w:r>
      <w:r w:rsidR="00255C2F" w:rsidRPr="00255C2F">
        <w:rPr>
          <w:rFonts w:ascii="Times New Roman" w:hAnsi="Times New Roman" w:cs="Times New Roman"/>
          <w:sz w:val="24"/>
          <w:szCs w:val="24"/>
        </w:rPr>
        <w:t xml:space="preserve"> подразделени</w:t>
      </w:r>
      <w:r w:rsidR="00255C2F">
        <w:rPr>
          <w:rFonts w:ascii="Times New Roman" w:hAnsi="Times New Roman" w:cs="Times New Roman"/>
          <w:sz w:val="24"/>
          <w:szCs w:val="24"/>
        </w:rPr>
        <w:t>й</w:t>
      </w:r>
      <w:r w:rsidR="00255C2F" w:rsidRPr="00255C2F">
        <w:rPr>
          <w:rFonts w:ascii="Times New Roman" w:hAnsi="Times New Roman" w:cs="Times New Roman"/>
          <w:sz w:val="24"/>
          <w:szCs w:val="24"/>
        </w:rPr>
        <w:t xml:space="preserve"> (производственны</w:t>
      </w:r>
      <w:r w:rsidR="00255C2F">
        <w:rPr>
          <w:rFonts w:ascii="Times New Roman" w:hAnsi="Times New Roman" w:cs="Times New Roman"/>
          <w:sz w:val="24"/>
          <w:szCs w:val="24"/>
        </w:rPr>
        <w:t>х</w:t>
      </w:r>
      <w:r w:rsidR="00255C2F" w:rsidRPr="00255C2F">
        <w:rPr>
          <w:rFonts w:ascii="Times New Roman" w:hAnsi="Times New Roman" w:cs="Times New Roman"/>
          <w:sz w:val="24"/>
          <w:szCs w:val="24"/>
        </w:rPr>
        <w:t xml:space="preserve"> структурны</w:t>
      </w:r>
      <w:r w:rsidR="00255C2F">
        <w:rPr>
          <w:rFonts w:ascii="Times New Roman" w:hAnsi="Times New Roman" w:cs="Times New Roman"/>
          <w:sz w:val="24"/>
          <w:szCs w:val="24"/>
        </w:rPr>
        <w:t>х</w:t>
      </w:r>
      <w:r w:rsidR="00255C2F" w:rsidRPr="00255C2F">
        <w:rPr>
          <w:rFonts w:ascii="Times New Roman" w:hAnsi="Times New Roman" w:cs="Times New Roman"/>
          <w:sz w:val="24"/>
          <w:szCs w:val="24"/>
        </w:rPr>
        <w:t xml:space="preserve"> подразделени</w:t>
      </w:r>
      <w:r w:rsidR="00255C2F">
        <w:rPr>
          <w:rFonts w:ascii="Times New Roman" w:hAnsi="Times New Roman" w:cs="Times New Roman"/>
          <w:sz w:val="24"/>
          <w:szCs w:val="24"/>
        </w:rPr>
        <w:t>й</w:t>
      </w:r>
      <w:r w:rsidR="00255C2F" w:rsidRPr="00255C2F">
        <w:rPr>
          <w:rFonts w:ascii="Times New Roman" w:hAnsi="Times New Roman" w:cs="Times New Roman"/>
          <w:sz w:val="24"/>
          <w:szCs w:val="24"/>
        </w:rPr>
        <w:t>)</w:t>
      </w:r>
      <w:r w:rsidRPr="00F040A2">
        <w:rPr>
          <w:rFonts w:ascii="Times New Roman" w:hAnsi="Times New Roman" w:cs="Times New Roman"/>
          <w:sz w:val="24"/>
          <w:szCs w:val="24"/>
        </w:rPr>
        <w:t>;</w:t>
      </w:r>
    </w:p>
    <w:p w14:paraId="5EA2C65D"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обладать личными качествами и навыками, которые включают в себя;</w:t>
      </w:r>
    </w:p>
    <w:p w14:paraId="25A0D06D"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способность ясно выражать понятия и идеи в устном или письменном виде;</w:t>
      </w:r>
    </w:p>
    <w:p w14:paraId="2568BBFE"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навыки межличностного общения (дипломатичность, тактичность и способность слушать);</w:t>
      </w:r>
    </w:p>
    <w:p w14:paraId="3E00C34F"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способность поддерживать объективность в процессе выполнения работ;</w:t>
      </w:r>
    </w:p>
    <w:p w14:paraId="3E5184D7"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w:t>
      </w:r>
      <w:r w:rsidRPr="00F040A2">
        <w:rPr>
          <w:rFonts w:ascii="Times New Roman" w:hAnsi="Times New Roman" w:cs="Times New Roman"/>
          <w:sz w:val="24"/>
          <w:szCs w:val="24"/>
        </w:rPr>
        <w:tab/>
        <w:t>способность к здравым суждениям на основе объективных данных.</w:t>
      </w:r>
    </w:p>
    <w:p w14:paraId="58620F76"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Расследование несчастных случаев на производстве осуществляется на основании Положения об особенностях расследования несчастных случаев на производстве в отдельных отраслях и организациях, форм документов, соответствующих классификаторов, необходимых для расследования несчастных случаев на производстве, утвержденного приказом министерства труда и социальной защиты </w:t>
      </w:r>
      <w:r w:rsidR="00255C2F">
        <w:rPr>
          <w:rFonts w:ascii="Times New Roman" w:hAnsi="Times New Roman" w:cs="Times New Roman"/>
          <w:sz w:val="24"/>
          <w:szCs w:val="24"/>
        </w:rPr>
        <w:t>Российской Федерации</w:t>
      </w:r>
      <w:r w:rsidRPr="00F040A2">
        <w:rPr>
          <w:rFonts w:ascii="Times New Roman" w:hAnsi="Times New Roman" w:cs="Times New Roman"/>
          <w:sz w:val="24"/>
          <w:szCs w:val="24"/>
        </w:rPr>
        <w:t xml:space="preserve"> от 20.04.2022 №</w:t>
      </w:r>
      <w:r w:rsidR="00255C2F">
        <w:rPr>
          <w:rFonts w:ascii="Times New Roman" w:hAnsi="Times New Roman" w:cs="Times New Roman"/>
          <w:sz w:val="24"/>
          <w:szCs w:val="24"/>
        </w:rPr>
        <w:t xml:space="preserve"> </w:t>
      </w:r>
      <w:r w:rsidRPr="00F040A2">
        <w:rPr>
          <w:rFonts w:ascii="Times New Roman" w:hAnsi="Times New Roman" w:cs="Times New Roman"/>
          <w:sz w:val="24"/>
          <w:szCs w:val="24"/>
        </w:rPr>
        <w:t>22</w:t>
      </w:r>
      <w:r w:rsidR="00255C2F">
        <w:rPr>
          <w:rFonts w:ascii="Times New Roman" w:hAnsi="Times New Roman" w:cs="Times New Roman"/>
          <w:sz w:val="24"/>
          <w:szCs w:val="24"/>
        </w:rPr>
        <w:t>-</w:t>
      </w:r>
      <w:r w:rsidRPr="00F040A2">
        <w:rPr>
          <w:rFonts w:ascii="Times New Roman" w:hAnsi="Times New Roman" w:cs="Times New Roman"/>
          <w:sz w:val="24"/>
          <w:szCs w:val="24"/>
        </w:rPr>
        <w:t>3н.</w:t>
      </w:r>
    </w:p>
    <w:p w14:paraId="44F7F629"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Расследование и учет микротравм осуществляется на основании </w:t>
      </w:r>
      <w:r w:rsidR="00255C2F">
        <w:rPr>
          <w:rFonts w:ascii="Times New Roman" w:hAnsi="Times New Roman" w:cs="Times New Roman"/>
          <w:sz w:val="24"/>
          <w:szCs w:val="24"/>
        </w:rPr>
        <w:t>локальных нормативно-правовых актов</w:t>
      </w:r>
      <w:r w:rsidRPr="00F040A2">
        <w:rPr>
          <w:rFonts w:ascii="Times New Roman" w:hAnsi="Times New Roman" w:cs="Times New Roman"/>
          <w:sz w:val="24"/>
          <w:szCs w:val="24"/>
        </w:rPr>
        <w:t xml:space="preserve"> </w:t>
      </w:r>
      <w:r w:rsidR="00255C2F">
        <w:rPr>
          <w:rFonts w:ascii="Times New Roman" w:hAnsi="Times New Roman" w:cs="Times New Roman"/>
          <w:sz w:val="24"/>
          <w:szCs w:val="24"/>
        </w:rPr>
        <w:t>Общества</w:t>
      </w:r>
      <w:r w:rsidRPr="00F040A2">
        <w:rPr>
          <w:rFonts w:ascii="Times New Roman" w:hAnsi="Times New Roman" w:cs="Times New Roman"/>
          <w:sz w:val="24"/>
          <w:szCs w:val="24"/>
        </w:rPr>
        <w:t>.</w:t>
      </w:r>
    </w:p>
    <w:p w14:paraId="77AB69FE"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Описание профессиональной подготовки по охране труда работников</w:t>
      </w:r>
      <w:r w:rsidR="00255C2F">
        <w:rPr>
          <w:rFonts w:ascii="Times New Roman" w:hAnsi="Times New Roman" w:cs="Times New Roman"/>
          <w:sz w:val="24"/>
          <w:szCs w:val="24"/>
        </w:rPr>
        <w:t>:</w:t>
      </w:r>
    </w:p>
    <w:p w14:paraId="060E3315"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Профессиональная подготовка по охране труда работников </w:t>
      </w:r>
      <w:r w:rsidR="00255C2F">
        <w:rPr>
          <w:rFonts w:ascii="Times New Roman" w:hAnsi="Times New Roman" w:cs="Times New Roman"/>
          <w:sz w:val="24"/>
          <w:szCs w:val="24"/>
        </w:rPr>
        <w:t xml:space="preserve">Общества </w:t>
      </w:r>
      <w:r w:rsidRPr="00F040A2">
        <w:rPr>
          <w:rFonts w:ascii="Times New Roman" w:hAnsi="Times New Roman" w:cs="Times New Roman"/>
          <w:sz w:val="24"/>
          <w:szCs w:val="24"/>
        </w:rPr>
        <w:t xml:space="preserve">в соответствии с требованиями Постановления Правительства </w:t>
      </w:r>
      <w:r w:rsidR="00255C2F">
        <w:rPr>
          <w:rFonts w:ascii="Times New Roman" w:hAnsi="Times New Roman" w:cs="Times New Roman"/>
          <w:sz w:val="24"/>
          <w:szCs w:val="24"/>
        </w:rPr>
        <w:t>Российской Федерации</w:t>
      </w:r>
      <w:r w:rsidRPr="00F040A2">
        <w:rPr>
          <w:rFonts w:ascii="Times New Roman" w:hAnsi="Times New Roman" w:cs="Times New Roman"/>
          <w:sz w:val="24"/>
          <w:szCs w:val="24"/>
        </w:rPr>
        <w:t xml:space="preserve"> от 24.12.2021 №</w:t>
      </w:r>
      <w:r w:rsidR="00255C2F">
        <w:rPr>
          <w:rFonts w:ascii="Times New Roman" w:hAnsi="Times New Roman" w:cs="Times New Roman"/>
          <w:sz w:val="24"/>
          <w:szCs w:val="24"/>
        </w:rPr>
        <w:t xml:space="preserve"> </w:t>
      </w:r>
      <w:r w:rsidRPr="00F040A2">
        <w:rPr>
          <w:rFonts w:ascii="Times New Roman" w:hAnsi="Times New Roman" w:cs="Times New Roman"/>
          <w:sz w:val="24"/>
          <w:szCs w:val="24"/>
        </w:rPr>
        <w:t>2464 это большой комплекс, который включает в себя инструктажи по охране труда, стажировку на рабочем месте, обучение по оказанию первой медицинской помощи, обучение по использованию и применению средств индивидуальной защиты и обучение требованиям охраны труда, безопасным методам и приемам выполнения работ.</w:t>
      </w:r>
    </w:p>
    <w:p w14:paraId="69CA5F34"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lastRenderedPageBreak/>
        <w:t>Описание подхода Общества к предотвращению или смягчению значительных негативных воздействий на здоровье и направленных на повышение безопасности труда</w:t>
      </w:r>
      <w:r w:rsidR="00255C2F">
        <w:rPr>
          <w:rFonts w:ascii="Times New Roman" w:hAnsi="Times New Roman" w:cs="Times New Roman"/>
          <w:sz w:val="24"/>
          <w:szCs w:val="24"/>
        </w:rPr>
        <w:t>:</w:t>
      </w:r>
    </w:p>
    <w:p w14:paraId="5E85FA62"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Обеспечение требований промышленной безопасности, включая описание:</w:t>
      </w:r>
    </w:p>
    <w:p w14:paraId="54E371B1"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опасных производственных объектов, эксплуатируемых в Обществе;</w:t>
      </w:r>
    </w:p>
    <w:p w14:paraId="348D8950"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 мероприятий в области промышленной безопасности, реализуемых на опасных производственных объектах, эксплуатируемых в Обществе (проведение экспертизы промышленной безопасности, технического освидетельствования технических устройств, применяемых на опасных производственных объектах, подготовка и аттестация персонала); </w:t>
      </w:r>
    </w:p>
    <w:p w14:paraId="34D99F20"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 порядка обеспечения готовности к действиям по локализации и ликвидации последствий аварии на опасных производственных объектах, эксплуатируемых в Обществе; </w:t>
      </w:r>
    </w:p>
    <w:p w14:paraId="1BBA5908"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порядка организации расследования и учета аварий, инцидентов на опасных производственных объектах, эксплуатируемых в Обществе.</w:t>
      </w:r>
    </w:p>
    <w:p w14:paraId="56F6498B"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В </w:t>
      </w:r>
      <w:r w:rsidR="00255C2F">
        <w:rPr>
          <w:rFonts w:ascii="Times New Roman" w:hAnsi="Times New Roman" w:cs="Times New Roman"/>
          <w:sz w:val="24"/>
          <w:szCs w:val="24"/>
        </w:rPr>
        <w:t>Обществе</w:t>
      </w:r>
      <w:r w:rsidRPr="00F040A2">
        <w:rPr>
          <w:rFonts w:ascii="Times New Roman" w:hAnsi="Times New Roman" w:cs="Times New Roman"/>
          <w:sz w:val="24"/>
          <w:szCs w:val="24"/>
        </w:rPr>
        <w:t xml:space="preserve"> эксплуатируются различные опасные производственные объекты (далее – ОПО), к которым относятся участки транспортные (автокраны, автоподъемники).</w:t>
      </w:r>
    </w:p>
    <w:p w14:paraId="417037D5" w14:textId="77777777" w:rsidR="00F040A2" w:rsidRP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В соответствии с требованиями Федерального закона от 21.07.1997 № 116-ФЗ «О</w:t>
      </w:r>
      <w:r w:rsidR="00255C2F">
        <w:rPr>
          <w:rFonts w:ascii="Times New Roman" w:hAnsi="Times New Roman" w:cs="Times New Roman"/>
          <w:sz w:val="24"/>
          <w:szCs w:val="24"/>
        </w:rPr>
        <w:t> </w:t>
      </w:r>
      <w:r w:rsidRPr="00F040A2">
        <w:rPr>
          <w:rFonts w:ascii="Times New Roman" w:hAnsi="Times New Roman" w:cs="Times New Roman"/>
          <w:sz w:val="24"/>
          <w:szCs w:val="24"/>
        </w:rPr>
        <w:t xml:space="preserve">промышленной безопасности опасных производственных объектов», постановлением Правительства </w:t>
      </w:r>
      <w:r w:rsidR="00255C2F">
        <w:rPr>
          <w:rFonts w:ascii="Times New Roman" w:hAnsi="Times New Roman" w:cs="Times New Roman"/>
          <w:sz w:val="24"/>
          <w:szCs w:val="24"/>
        </w:rPr>
        <w:t>Российской Федерации</w:t>
      </w:r>
      <w:r w:rsidRPr="00F040A2">
        <w:rPr>
          <w:rFonts w:ascii="Times New Roman" w:hAnsi="Times New Roman" w:cs="Times New Roman"/>
          <w:sz w:val="24"/>
          <w:szCs w:val="24"/>
        </w:rPr>
        <w:t xml:space="preserve"> от 10.03.1999 №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 в обществе организован порядок принятия и реализации решений о диагностике, испытаниях, освидетельствовании технических устройств, применяемых на ОПО (приказ ПАО «</w:t>
      </w:r>
      <w:r w:rsidR="00255C2F">
        <w:rPr>
          <w:rFonts w:ascii="Times New Roman" w:hAnsi="Times New Roman" w:cs="Times New Roman"/>
          <w:sz w:val="24"/>
          <w:szCs w:val="24"/>
        </w:rPr>
        <w:t>Россети</w:t>
      </w:r>
      <w:r w:rsidRPr="00F040A2">
        <w:rPr>
          <w:rFonts w:ascii="Times New Roman" w:hAnsi="Times New Roman" w:cs="Times New Roman"/>
          <w:sz w:val="24"/>
          <w:szCs w:val="24"/>
        </w:rPr>
        <w:t xml:space="preserve"> Северн</w:t>
      </w:r>
      <w:r w:rsidR="00255C2F">
        <w:rPr>
          <w:rFonts w:ascii="Times New Roman" w:hAnsi="Times New Roman" w:cs="Times New Roman"/>
          <w:sz w:val="24"/>
          <w:szCs w:val="24"/>
        </w:rPr>
        <w:t>ый</w:t>
      </w:r>
      <w:r w:rsidRPr="00F040A2">
        <w:rPr>
          <w:rFonts w:ascii="Times New Roman" w:hAnsi="Times New Roman" w:cs="Times New Roman"/>
          <w:sz w:val="24"/>
          <w:szCs w:val="24"/>
        </w:rPr>
        <w:t xml:space="preserve"> Кавказ» от 07.11.2016 №</w:t>
      </w:r>
      <w:r w:rsidR="00255C2F">
        <w:rPr>
          <w:rFonts w:ascii="Times New Roman" w:hAnsi="Times New Roman" w:cs="Times New Roman"/>
          <w:sz w:val="24"/>
          <w:szCs w:val="24"/>
        </w:rPr>
        <w:t xml:space="preserve"> </w:t>
      </w:r>
      <w:r w:rsidRPr="00F040A2">
        <w:rPr>
          <w:rFonts w:ascii="Times New Roman" w:hAnsi="Times New Roman" w:cs="Times New Roman"/>
          <w:sz w:val="24"/>
          <w:szCs w:val="24"/>
        </w:rPr>
        <w:t>761).</w:t>
      </w:r>
    </w:p>
    <w:p w14:paraId="091AB428" w14:textId="77777777" w:rsidR="00F040A2" w:rsidRDefault="00F040A2" w:rsidP="007C7C02">
      <w:pPr>
        <w:tabs>
          <w:tab w:val="left" w:pos="993"/>
        </w:tabs>
        <w:spacing w:after="0" w:line="240" w:lineRule="auto"/>
        <w:ind w:firstLine="709"/>
        <w:jc w:val="both"/>
        <w:rPr>
          <w:rFonts w:ascii="Times New Roman" w:hAnsi="Times New Roman" w:cs="Times New Roman"/>
          <w:sz w:val="24"/>
          <w:szCs w:val="24"/>
        </w:rPr>
      </w:pPr>
      <w:r w:rsidRPr="00F040A2">
        <w:rPr>
          <w:rFonts w:ascii="Times New Roman" w:hAnsi="Times New Roman" w:cs="Times New Roman"/>
          <w:sz w:val="24"/>
          <w:szCs w:val="24"/>
        </w:rPr>
        <w:t xml:space="preserve">По факту инцидента на ОПО в </w:t>
      </w:r>
      <w:r w:rsidR="00FB34C3">
        <w:rPr>
          <w:rFonts w:ascii="Times New Roman" w:hAnsi="Times New Roman" w:cs="Times New Roman"/>
          <w:sz w:val="24"/>
          <w:szCs w:val="24"/>
        </w:rPr>
        <w:t>Обществе</w:t>
      </w:r>
      <w:r w:rsidRPr="00F040A2">
        <w:rPr>
          <w:rFonts w:ascii="Times New Roman" w:hAnsi="Times New Roman" w:cs="Times New Roman"/>
          <w:sz w:val="24"/>
          <w:szCs w:val="24"/>
        </w:rPr>
        <w:t xml:space="preserve"> осуществляется техническое расследование их причин (в соответствии с требованиями Положения об организации производственного контроля за соблюдением требований промышленной безопасности на опасных производственных объектах).</w:t>
      </w:r>
    </w:p>
    <w:p w14:paraId="607E2AD6"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Приказом ПАО «</w:t>
      </w:r>
      <w:r>
        <w:rPr>
          <w:rFonts w:ascii="Times New Roman" w:hAnsi="Times New Roman" w:cs="Times New Roman"/>
          <w:sz w:val="24"/>
          <w:szCs w:val="24"/>
        </w:rPr>
        <w:t>Россети</w:t>
      </w:r>
      <w:r w:rsidRPr="00955134">
        <w:rPr>
          <w:rFonts w:ascii="Times New Roman" w:hAnsi="Times New Roman" w:cs="Times New Roman"/>
          <w:sz w:val="24"/>
          <w:szCs w:val="24"/>
        </w:rPr>
        <w:t xml:space="preserve"> Северн</w:t>
      </w:r>
      <w:r>
        <w:rPr>
          <w:rFonts w:ascii="Times New Roman" w:hAnsi="Times New Roman" w:cs="Times New Roman"/>
          <w:sz w:val="24"/>
          <w:szCs w:val="24"/>
        </w:rPr>
        <w:t>ый</w:t>
      </w:r>
      <w:r w:rsidRPr="00955134">
        <w:rPr>
          <w:rFonts w:ascii="Times New Roman" w:hAnsi="Times New Roman" w:cs="Times New Roman"/>
          <w:sz w:val="24"/>
          <w:szCs w:val="24"/>
        </w:rPr>
        <w:t xml:space="preserve"> Кавказ» от 15.10.2018 №</w:t>
      </w:r>
      <w:r>
        <w:rPr>
          <w:rFonts w:ascii="Times New Roman" w:hAnsi="Times New Roman" w:cs="Times New Roman"/>
          <w:sz w:val="24"/>
          <w:szCs w:val="24"/>
        </w:rPr>
        <w:t xml:space="preserve"> </w:t>
      </w:r>
      <w:r w:rsidRPr="00955134">
        <w:rPr>
          <w:rFonts w:ascii="Times New Roman" w:hAnsi="Times New Roman" w:cs="Times New Roman"/>
          <w:sz w:val="24"/>
          <w:szCs w:val="24"/>
        </w:rPr>
        <w:t>649 утверждена Политика Группы компаний «Россети» в области охраны труда основные цели которой являются:</w:t>
      </w:r>
    </w:p>
    <w:p w14:paraId="633E3872"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создание здоровых и безопасных условий труда;</w:t>
      </w:r>
    </w:p>
    <w:p w14:paraId="65084C0C"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последовательное и непрерывное снижение производственного травматизма и профессиональных заболеваний;</w:t>
      </w:r>
    </w:p>
    <w:p w14:paraId="0A5A5203"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создание и поддержание положительного имиджа работодателя на рынке труда, укрепление доверия акционеров, инвесторов, кредиторов и других заинтересованных лиц;</w:t>
      </w:r>
    </w:p>
    <w:p w14:paraId="4608F4E9"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обеспечение высокого уровня корпоративной культуры безопасности.</w:t>
      </w:r>
    </w:p>
    <w:p w14:paraId="60A874D8" w14:textId="77777777" w:rsid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В Обществе профессиональных заболеваний работников за 2022 год не зарегистрировано.</w:t>
      </w:r>
    </w:p>
    <w:p w14:paraId="39977961"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В целях повышения уровня производственной дисциплины, решения проблем электробезопасности, а также внедрения новых принципов эффективной системы управления охраной труда в Обществе реализуется концепция «нулевого травматизма» (приказ от 15.10.2021 № 450).</w:t>
      </w:r>
    </w:p>
    <w:p w14:paraId="03186232"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Разработана и утверждена программа мероприятий (дорожная карта) по внедрению данной концепции.</w:t>
      </w:r>
    </w:p>
    <w:p w14:paraId="597BD77A"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Мероприятия дорожной карты, запланированные на 2022 год, выполнены практически в полном объеме:</w:t>
      </w:r>
    </w:p>
    <w:p w14:paraId="7F064FD1"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xml:space="preserve">- проведены совещания Общества в формате стратегических сессий с привлечением сотрудников филиала ПАО «Россети» - </w:t>
      </w:r>
      <w:r w:rsidR="0068490B">
        <w:rPr>
          <w:rFonts w:ascii="Times New Roman" w:hAnsi="Times New Roman" w:cs="Times New Roman"/>
          <w:sz w:val="24"/>
          <w:szCs w:val="24"/>
        </w:rPr>
        <w:t>Центр технического заказчика</w:t>
      </w:r>
      <w:r w:rsidRPr="00955134">
        <w:rPr>
          <w:rFonts w:ascii="Times New Roman" w:hAnsi="Times New Roman" w:cs="Times New Roman"/>
          <w:sz w:val="24"/>
          <w:szCs w:val="24"/>
        </w:rPr>
        <w:t>;</w:t>
      </w:r>
    </w:p>
    <w:p w14:paraId="3030F65E"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организовано посещение техническими руководителями Общества подразделений и встреч с коллективами работников в филиалах в рамках реализации концепции «нулевого травматизма»;</w:t>
      </w:r>
    </w:p>
    <w:p w14:paraId="61684E49"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lastRenderedPageBreak/>
        <w:t>- обеспечивается распространение и пропаганда «ключевых правил безопасности» - правил наивысшей значимости, определяющих основную модель поведения работников при выполнении работ, связанных с высоким риском травматизма, четкое следование данным правилам;</w:t>
      </w:r>
    </w:p>
    <w:p w14:paraId="79903410"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реализовывается План мероприятий по разработке и внедрению элементов системы материальной и нематериальной мотивации работников;</w:t>
      </w:r>
    </w:p>
    <w:p w14:paraId="2C2A3915"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обеспечивается обучение тренеров по охране труда из числа сотрудников компании в рамках реализации концепции «нулевого травматизма»;</w:t>
      </w:r>
    </w:p>
    <w:p w14:paraId="6ADCAA6D"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прочие мероприятия.</w:t>
      </w:r>
    </w:p>
    <w:p w14:paraId="2E830299"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Исключением стало мероприятие (п. 6.3 дорожной карты) по организации проведения Соревнований профессионального мастерства производственного персонала (мероприятие не проводилось по согласованию с ПАО «Россети» в связи с финансовым положением Общества).</w:t>
      </w:r>
    </w:p>
    <w:p w14:paraId="730769BE"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С целью обеспечения приоритета сохранения здоровья и жизни работников Общества по отношению к любым другим результатам трудовой деятельности в течение 2022 года в соответствие требований Федерального закона от 30.12.2001 № 197-ФЗ «Трудовой Кодекс Российской Федерации» проводилась работа по обеспечению безопасных условий труда на рабочих местах и по профилактике производственного травматизма и травматизма сторонних лиц на объектах Общества, а именно:</w:t>
      </w:r>
    </w:p>
    <w:p w14:paraId="7E7086C5" w14:textId="77777777" w:rsidR="00955134" w:rsidRPr="00955134" w:rsidRDefault="00AD471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 xml:space="preserve">выполнены ежегодные мероприятия, определенные приказом Минтрудсоцразвития РФ от 01.03.2012 № 181н, мероприятия Комплексной программы по снижению рисков травматизма персонала и сторонних лиц на объектах </w:t>
      </w:r>
      <w:r>
        <w:rPr>
          <w:rFonts w:ascii="Times New Roman" w:hAnsi="Times New Roman" w:cs="Times New Roman"/>
          <w:sz w:val="24"/>
          <w:szCs w:val="24"/>
        </w:rPr>
        <w:t>Общества</w:t>
      </w:r>
      <w:r w:rsidR="00955134" w:rsidRPr="00955134">
        <w:rPr>
          <w:rFonts w:ascii="Times New Roman" w:hAnsi="Times New Roman" w:cs="Times New Roman"/>
          <w:sz w:val="24"/>
          <w:szCs w:val="24"/>
        </w:rPr>
        <w:t xml:space="preserve"> (далее – Комплексная программа) утвержденные приказом ПАО «Россети Северный Кавказ» от 30.08.2022 № 378 «Об утверждении программ по сн</w:t>
      </w:r>
      <w:r>
        <w:rPr>
          <w:rFonts w:ascii="Times New Roman" w:hAnsi="Times New Roman" w:cs="Times New Roman"/>
          <w:sz w:val="24"/>
          <w:szCs w:val="24"/>
        </w:rPr>
        <w:t>ижению рисков травматизма»;</w:t>
      </w:r>
    </w:p>
    <w:p w14:paraId="3DEF315F" w14:textId="77777777" w:rsidR="00955134" w:rsidRPr="00955134" w:rsidRDefault="00AD471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в целях контроля состояния условий труда, средств защиты, обеспеченности персонала специальной одеждой, обувью, санитарно-бытовыми условиями во всех филиалах Общества ежемесячно проводился День охраны труда (далее – День ОТ), в работе комиссий которых активное участие принимали члены Центральной комиссии исполнительного аппарата Общества по проведению Дня ОТ;</w:t>
      </w:r>
    </w:p>
    <w:p w14:paraId="1C45E274" w14:textId="77777777" w:rsidR="00955134" w:rsidRPr="00955134" w:rsidRDefault="00AD471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в целях контроля состояния здоровья и поддержания функциональной деятельности персонала в Обществах проведены предварительные, периодические, предрейсовые и послерейсовые медицинские осмотры, психиатрическое обследование персонала, проведена работа по психофизиологическому обеспечению безопасности профессиональной деятельности;</w:t>
      </w:r>
    </w:p>
    <w:p w14:paraId="400D46EB" w14:textId="77777777" w:rsidR="00955134" w:rsidRPr="00955134" w:rsidRDefault="00AD471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в целях контроля состояния охраны труда в подразделениях Обществ, сотрудниками департамента производственной безопасности и производственного контроля оказана методологическая помощь по вопросам охраны труда;</w:t>
      </w:r>
    </w:p>
    <w:p w14:paraId="586689D9" w14:textId="77777777" w:rsidR="00955134" w:rsidRPr="00955134" w:rsidRDefault="00BC413F"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на основании требований статьи 218 Федерального закона от 30.12.2001 №197-ФЗ «Трудовой Кодекс Российской Федерации» с целью организации совместных действий работодателя и работников по обеспечению требований охраны труда, предупреждения производственного травматизма, профессиональных заболеваний и сохранения здоровья работников в исполнительном аппарате и филиалах Общества работали Комитеты по охране труда;</w:t>
      </w:r>
    </w:p>
    <w:p w14:paraId="70C339EC" w14:textId="77777777" w:rsidR="00955134" w:rsidRPr="00955134" w:rsidRDefault="00BC413F"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с целью пропаганды охраны труда, исключению производственного травматизма и повышения ответственности работников филиалов Общества за их личную безопасность и безопасность подчиненного им персонала в Обществе проводятся собрания в трудовых коллективах всех филиалов Обществе по вопросам профилактики и недопущению несчастных случаев;</w:t>
      </w:r>
    </w:p>
    <w:p w14:paraId="0C9208C0" w14:textId="77777777" w:rsidR="00955134" w:rsidRPr="00955134" w:rsidRDefault="0043083C"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 xml:space="preserve">с персоналом Общества проработаны причины и обстоятельства несчастных случаев, произошедших с работниками </w:t>
      </w:r>
      <w:r w:rsidR="00C64F81">
        <w:rPr>
          <w:rFonts w:ascii="Times New Roman" w:hAnsi="Times New Roman" w:cs="Times New Roman"/>
          <w:sz w:val="24"/>
          <w:szCs w:val="24"/>
        </w:rPr>
        <w:t>дочерних обществ</w:t>
      </w:r>
      <w:r w:rsidR="00955134" w:rsidRPr="00955134">
        <w:rPr>
          <w:rFonts w:ascii="Times New Roman" w:hAnsi="Times New Roman" w:cs="Times New Roman"/>
          <w:sz w:val="24"/>
          <w:szCs w:val="24"/>
        </w:rPr>
        <w:t xml:space="preserve"> ПАО «Россети». Вопросы проверки факта проработки причин и обстоятельств несчастных случаев и доведения до </w:t>
      </w:r>
      <w:r w:rsidR="00955134" w:rsidRPr="00955134">
        <w:rPr>
          <w:rFonts w:ascii="Times New Roman" w:hAnsi="Times New Roman" w:cs="Times New Roman"/>
          <w:sz w:val="24"/>
          <w:szCs w:val="24"/>
        </w:rPr>
        <w:lastRenderedPageBreak/>
        <w:t>персонала оперативных и информационных сообщений о несчастных случаях, произошедших в 2022 году, ежемесячно включаются в программы проведения Дней ОТ;</w:t>
      </w:r>
    </w:p>
    <w:p w14:paraId="59666485" w14:textId="77777777" w:rsidR="00955134" w:rsidRPr="00955134" w:rsidRDefault="00C64F81"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 xml:space="preserve">с целью предупреждения производственного травматизма, улучшения состояния техники безопасности и производственной санитарии, повышения культуры производства, установления комплексного подхода к устранению выявленных нарушений и устранению причин их возникновения, оперативной ликвидации недостатков в структурных подразделениях </w:t>
      </w:r>
      <w:r w:rsidR="00096ED2">
        <w:rPr>
          <w:rFonts w:ascii="Times New Roman" w:hAnsi="Times New Roman" w:cs="Times New Roman"/>
          <w:sz w:val="24"/>
          <w:szCs w:val="24"/>
        </w:rPr>
        <w:t>Общества</w:t>
      </w:r>
      <w:r w:rsidR="00955134" w:rsidRPr="00955134">
        <w:rPr>
          <w:rFonts w:ascii="Times New Roman" w:hAnsi="Times New Roman" w:cs="Times New Roman"/>
          <w:sz w:val="24"/>
          <w:szCs w:val="24"/>
        </w:rPr>
        <w:t xml:space="preserve"> Дни ОТ принято проводить комплексным методом.</w:t>
      </w:r>
    </w:p>
    <w:p w14:paraId="482B3A0D"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xml:space="preserve">В ходе проведения Дня ОТ силами высококвалифицированных работников Общества проведены занятия с линейным персоналом сетевых участков РЭС. На занятиях проработаны причины и обстоятельства несчастных случаев, происшедших в электросетевом комплексе ПАО «Россети», проработаны причины нарушений требований персоналом оперативно-диспетчерской дисциплины, проведены психологические тесты, лекции и т.д., обсуждались возможные последствия и ответственность персонала за нарушения требований норм и правил </w:t>
      </w:r>
      <w:r w:rsidR="00096ED2">
        <w:rPr>
          <w:rFonts w:ascii="Times New Roman" w:hAnsi="Times New Roman" w:cs="Times New Roman"/>
          <w:sz w:val="24"/>
          <w:szCs w:val="24"/>
        </w:rPr>
        <w:t>охраны труда</w:t>
      </w:r>
      <w:r w:rsidRPr="00955134">
        <w:rPr>
          <w:rFonts w:ascii="Times New Roman" w:hAnsi="Times New Roman" w:cs="Times New Roman"/>
          <w:sz w:val="24"/>
          <w:szCs w:val="24"/>
        </w:rPr>
        <w:t>, в том числе и уголовная. Данная работа очень эффективна в части повышения квалификации линейного персонала и повышения его ответственности к соблюдению требований Правил.</w:t>
      </w:r>
    </w:p>
    <w:p w14:paraId="3D5EE89A"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В АО «Чеченэнерго» ежеквартально (при проведении Дня ОТ) проводятся показательные допуски.</w:t>
      </w:r>
    </w:p>
    <w:p w14:paraId="7D0E3AA7"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Проведение показательных допусков является одной из форм обучения персонала и направлено на решение следующих задач:</w:t>
      </w:r>
    </w:p>
    <w:p w14:paraId="25ED094A" w14:textId="77777777" w:rsidR="00955134" w:rsidRPr="00955134" w:rsidRDefault="00096ED2"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проверка способности оперативного персонала подготавливать рабочее место согласно мерам, указанным в наряде-допуске (распоряжении), характеру и месту работы, проводить инструктаж членам бригады при допуске;</w:t>
      </w:r>
    </w:p>
    <w:p w14:paraId="118A0FA9" w14:textId="77777777" w:rsidR="00955134" w:rsidRPr="00955134" w:rsidRDefault="008A259C"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проверка способности ответственных руководителей работы, производителей работ качественно принимать рабочее место и инструктировать бригаду по технологии выполнения работы и мерах безопасности при выполнении этой работы;</w:t>
      </w:r>
    </w:p>
    <w:p w14:paraId="78878D93" w14:textId="77777777" w:rsidR="00955134" w:rsidRPr="00955134" w:rsidRDefault="008A259C"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 xml:space="preserve">взаимодействие оперативного, ремонтного персонала и </w:t>
      </w:r>
      <w:r>
        <w:rPr>
          <w:rFonts w:ascii="Times New Roman" w:hAnsi="Times New Roman" w:cs="Times New Roman"/>
          <w:sz w:val="24"/>
          <w:szCs w:val="24"/>
        </w:rPr>
        <w:t>и</w:t>
      </w:r>
      <w:r w:rsidRPr="008A259C">
        <w:rPr>
          <w:rFonts w:ascii="Times New Roman" w:hAnsi="Times New Roman" w:cs="Times New Roman"/>
          <w:sz w:val="24"/>
          <w:szCs w:val="24"/>
        </w:rPr>
        <w:t>нженерно-технически</w:t>
      </w:r>
      <w:r>
        <w:rPr>
          <w:rFonts w:ascii="Times New Roman" w:hAnsi="Times New Roman" w:cs="Times New Roman"/>
          <w:sz w:val="24"/>
          <w:szCs w:val="24"/>
        </w:rPr>
        <w:t>х</w:t>
      </w:r>
      <w:r w:rsidRPr="008A259C">
        <w:rPr>
          <w:rFonts w:ascii="Times New Roman" w:hAnsi="Times New Roman" w:cs="Times New Roman"/>
          <w:sz w:val="24"/>
          <w:szCs w:val="24"/>
        </w:rPr>
        <w:t xml:space="preserve"> работник</w:t>
      </w:r>
      <w:r>
        <w:rPr>
          <w:rFonts w:ascii="Times New Roman" w:hAnsi="Times New Roman" w:cs="Times New Roman"/>
          <w:sz w:val="24"/>
          <w:szCs w:val="24"/>
        </w:rPr>
        <w:t>ов</w:t>
      </w:r>
      <w:r w:rsidRPr="008A259C">
        <w:rPr>
          <w:rFonts w:ascii="Times New Roman" w:hAnsi="Times New Roman" w:cs="Times New Roman"/>
          <w:sz w:val="24"/>
          <w:szCs w:val="24"/>
        </w:rPr>
        <w:t xml:space="preserve"> </w:t>
      </w:r>
      <w:r w:rsidR="00955134" w:rsidRPr="00955134">
        <w:rPr>
          <w:rFonts w:ascii="Times New Roman" w:hAnsi="Times New Roman" w:cs="Times New Roman"/>
          <w:sz w:val="24"/>
          <w:szCs w:val="24"/>
        </w:rPr>
        <w:t>при проведении необходимых мероприятий по подготовке рабочего места и проведению целевых инструктажей при допуске;</w:t>
      </w:r>
    </w:p>
    <w:p w14:paraId="034F2FAD" w14:textId="77777777" w:rsidR="00955134" w:rsidRPr="00955134" w:rsidRDefault="00C67FA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проработка, возникающих в процессе выполнения организационных и технических мероприятий по подготовке рабочего места и допуску к работе, ошибок;</w:t>
      </w:r>
    </w:p>
    <w:p w14:paraId="0FE4A949" w14:textId="77777777" w:rsidR="00955134" w:rsidRPr="00955134" w:rsidRDefault="00C67FA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комплексная оценка подготовленности оперативных и ремонтных бригад.</w:t>
      </w:r>
    </w:p>
    <w:p w14:paraId="523F1A28"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 xml:space="preserve">Анализ оценки качества организации Дней ОТ проводится на селекторных совещаниях с участием членов Центральной комиссии исполнительного аппарата </w:t>
      </w:r>
      <w:r w:rsidR="00C67FA7">
        <w:rPr>
          <w:rFonts w:ascii="Times New Roman" w:hAnsi="Times New Roman" w:cs="Times New Roman"/>
          <w:sz w:val="24"/>
          <w:szCs w:val="24"/>
        </w:rPr>
        <w:t>ПАО «Россети Северный Кавказ»</w:t>
      </w:r>
      <w:r w:rsidRPr="00955134">
        <w:rPr>
          <w:rFonts w:ascii="Times New Roman" w:hAnsi="Times New Roman" w:cs="Times New Roman"/>
          <w:sz w:val="24"/>
          <w:szCs w:val="24"/>
        </w:rPr>
        <w:t xml:space="preserve">. </w:t>
      </w:r>
    </w:p>
    <w:p w14:paraId="59DB49B2" w14:textId="77777777" w:rsidR="00955134" w:rsidRPr="00955134" w:rsidRDefault="00955134" w:rsidP="007C7C02">
      <w:pPr>
        <w:tabs>
          <w:tab w:val="left" w:pos="993"/>
        </w:tabs>
        <w:spacing w:after="0" w:line="240" w:lineRule="auto"/>
        <w:ind w:firstLine="709"/>
        <w:jc w:val="both"/>
        <w:rPr>
          <w:rFonts w:ascii="Times New Roman" w:hAnsi="Times New Roman" w:cs="Times New Roman"/>
          <w:sz w:val="24"/>
          <w:szCs w:val="24"/>
        </w:rPr>
      </w:pPr>
      <w:r w:rsidRPr="00955134">
        <w:rPr>
          <w:rFonts w:ascii="Times New Roman" w:hAnsi="Times New Roman" w:cs="Times New Roman"/>
          <w:sz w:val="24"/>
          <w:szCs w:val="24"/>
        </w:rPr>
        <w:t>При проведении Дня ОТ в течение года учитывались особенности его организации:</w:t>
      </w:r>
    </w:p>
    <w:p w14:paraId="4CA71159" w14:textId="77777777" w:rsidR="00955134" w:rsidRPr="00955134" w:rsidRDefault="00C67FA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до начала ремонтной кампании;</w:t>
      </w:r>
    </w:p>
    <w:p w14:paraId="40515B73" w14:textId="77777777" w:rsidR="00955134" w:rsidRPr="00955134" w:rsidRDefault="00C67FA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в период ремонтной кампании;</w:t>
      </w:r>
    </w:p>
    <w:p w14:paraId="0C2E15A2" w14:textId="77777777" w:rsidR="00955134" w:rsidRDefault="00C67FA7"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955134" w:rsidRPr="00955134">
        <w:rPr>
          <w:rFonts w:ascii="Times New Roman" w:hAnsi="Times New Roman" w:cs="Times New Roman"/>
          <w:sz w:val="24"/>
          <w:szCs w:val="24"/>
        </w:rPr>
        <w:tab/>
        <w:t>в период с ноября по декабрь особое внимание уделяется анализу эффективности проводимых в течение года мероприятий по охране труда.</w:t>
      </w:r>
    </w:p>
    <w:p w14:paraId="5F00ACEF"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p>
    <w:p w14:paraId="37F738CC" w14:textId="77777777" w:rsidR="00135F58" w:rsidRPr="00135F58" w:rsidRDefault="00135F58" w:rsidP="007C7C02">
      <w:pPr>
        <w:tabs>
          <w:tab w:val="left" w:pos="993"/>
        </w:tabs>
        <w:spacing w:after="0" w:line="240" w:lineRule="auto"/>
        <w:ind w:firstLine="709"/>
        <w:jc w:val="both"/>
        <w:rPr>
          <w:rFonts w:ascii="Times New Roman" w:hAnsi="Times New Roman" w:cs="Times New Roman"/>
          <w:b/>
          <w:sz w:val="24"/>
          <w:szCs w:val="24"/>
        </w:rPr>
      </w:pPr>
      <w:r w:rsidRPr="00135F58">
        <w:rPr>
          <w:rFonts w:ascii="Times New Roman" w:hAnsi="Times New Roman" w:cs="Times New Roman"/>
          <w:b/>
          <w:sz w:val="24"/>
          <w:szCs w:val="24"/>
        </w:rPr>
        <w:t>Охрана окружающей среды</w:t>
      </w:r>
    </w:p>
    <w:p w14:paraId="224ABA23"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p>
    <w:p w14:paraId="27D383E5" w14:textId="362168FD" w:rsidR="00135F58" w:rsidRPr="00135F58" w:rsidRDefault="00B12ABB"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Решением</w:t>
      </w:r>
      <w:r w:rsidR="00135F58" w:rsidRPr="00135F58">
        <w:rPr>
          <w:rFonts w:ascii="Times New Roman" w:hAnsi="Times New Roman" w:cs="Times New Roman"/>
          <w:sz w:val="24"/>
          <w:szCs w:val="24"/>
        </w:rPr>
        <w:t xml:space="preserve"> Совета директоров ПАО «Россети» </w:t>
      </w:r>
      <w:r>
        <w:rPr>
          <w:rFonts w:ascii="Times New Roman" w:hAnsi="Times New Roman" w:cs="Times New Roman"/>
          <w:sz w:val="24"/>
          <w:szCs w:val="24"/>
        </w:rPr>
        <w:t xml:space="preserve">(протокол </w:t>
      </w:r>
      <w:r w:rsidR="00135F58" w:rsidRPr="00135F58">
        <w:rPr>
          <w:rFonts w:ascii="Times New Roman" w:hAnsi="Times New Roman" w:cs="Times New Roman"/>
          <w:sz w:val="24"/>
          <w:szCs w:val="24"/>
        </w:rPr>
        <w:t>от 20.07.2020 №</w:t>
      </w:r>
      <w:r w:rsidR="00135F58">
        <w:rPr>
          <w:rFonts w:ascii="Times New Roman" w:hAnsi="Times New Roman" w:cs="Times New Roman"/>
          <w:sz w:val="24"/>
          <w:szCs w:val="24"/>
        </w:rPr>
        <w:t xml:space="preserve"> </w:t>
      </w:r>
      <w:r w:rsidR="00135F58" w:rsidRPr="00135F58">
        <w:rPr>
          <w:rFonts w:ascii="Times New Roman" w:hAnsi="Times New Roman" w:cs="Times New Roman"/>
          <w:sz w:val="24"/>
          <w:szCs w:val="24"/>
        </w:rPr>
        <w:t>422</w:t>
      </w:r>
      <w:r>
        <w:rPr>
          <w:rFonts w:ascii="Times New Roman" w:hAnsi="Times New Roman" w:cs="Times New Roman"/>
          <w:sz w:val="24"/>
          <w:szCs w:val="24"/>
        </w:rPr>
        <w:t>)</w:t>
      </w:r>
      <w:r w:rsidR="00135F58" w:rsidRPr="00135F58">
        <w:rPr>
          <w:rFonts w:ascii="Times New Roman" w:hAnsi="Times New Roman" w:cs="Times New Roman"/>
          <w:sz w:val="24"/>
          <w:szCs w:val="24"/>
        </w:rPr>
        <w:t xml:space="preserve"> утверждена «Экологическая политика электросетевого комплекса». </w:t>
      </w:r>
      <w:r>
        <w:rPr>
          <w:rFonts w:ascii="Times New Roman" w:hAnsi="Times New Roman" w:cs="Times New Roman"/>
          <w:sz w:val="24"/>
          <w:szCs w:val="24"/>
        </w:rPr>
        <w:t xml:space="preserve">В соответствии с решением </w:t>
      </w:r>
      <w:r w:rsidR="00135F58" w:rsidRPr="00135F58">
        <w:rPr>
          <w:rFonts w:ascii="Times New Roman" w:hAnsi="Times New Roman" w:cs="Times New Roman"/>
          <w:sz w:val="24"/>
          <w:szCs w:val="24"/>
        </w:rPr>
        <w:t xml:space="preserve">Совета директоров ПАО «Россети Северный Кавказ» </w:t>
      </w:r>
      <w:r>
        <w:rPr>
          <w:rFonts w:ascii="Times New Roman" w:hAnsi="Times New Roman" w:cs="Times New Roman"/>
          <w:sz w:val="24"/>
          <w:szCs w:val="24"/>
        </w:rPr>
        <w:t xml:space="preserve">(протокол </w:t>
      </w:r>
      <w:r w:rsidR="00135F58" w:rsidRPr="00135F58">
        <w:rPr>
          <w:rFonts w:ascii="Times New Roman" w:hAnsi="Times New Roman" w:cs="Times New Roman"/>
          <w:sz w:val="24"/>
          <w:szCs w:val="24"/>
        </w:rPr>
        <w:t>от 05.10.2020 №</w:t>
      </w:r>
      <w:r>
        <w:rPr>
          <w:rFonts w:ascii="Times New Roman" w:hAnsi="Times New Roman" w:cs="Times New Roman"/>
          <w:sz w:val="24"/>
          <w:szCs w:val="24"/>
        </w:rPr>
        <w:t> </w:t>
      </w:r>
      <w:r w:rsidR="00135F58" w:rsidRPr="00135F58">
        <w:rPr>
          <w:rFonts w:ascii="Times New Roman" w:hAnsi="Times New Roman" w:cs="Times New Roman"/>
          <w:sz w:val="24"/>
          <w:szCs w:val="24"/>
        </w:rPr>
        <w:t>437</w:t>
      </w:r>
      <w:r>
        <w:rPr>
          <w:rFonts w:ascii="Times New Roman" w:hAnsi="Times New Roman" w:cs="Times New Roman"/>
          <w:sz w:val="24"/>
          <w:szCs w:val="24"/>
        </w:rPr>
        <w:t>)</w:t>
      </w:r>
      <w:r w:rsidR="00135F58" w:rsidRPr="00135F58">
        <w:rPr>
          <w:rFonts w:ascii="Times New Roman" w:hAnsi="Times New Roman" w:cs="Times New Roman"/>
          <w:sz w:val="24"/>
          <w:szCs w:val="24"/>
        </w:rPr>
        <w:t xml:space="preserve"> АО «Чеченэнерго» присоединилось к реализации Экологической политики и утвердило её в качестве внутреннего документа.   </w:t>
      </w:r>
    </w:p>
    <w:p w14:paraId="78779DFD" w14:textId="77777777" w:rsidR="00135F58" w:rsidRP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Основные цели, стоящие перед электросетевым комплексом в области охраны окружающей среды:</w:t>
      </w:r>
    </w:p>
    <w:p w14:paraId="1FF4DCC9" w14:textId="77777777" w:rsidR="00135F58" w:rsidRP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w:t>
      </w:r>
      <w:r w:rsidRPr="00135F58">
        <w:rPr>
          <w:rFonts w:ascii="Times New Roman" w:hAnsi="Times New Roman" w:cs="Times New Roman"/>
          <w:sz w:val="24"/>
          <w:szCs w:val="24"/>
        </w:rPr>
        <w:tab/>
        <w:t>снижение доли морально устаревшего оборудования, используемого на объектах электросетевого комплекса и содержащего опасные вещества;</w:t>
      </w:r>
    </w:p>
    <w:p w14:paraId="0FC6D7D3" w14:textId="77777777" w:rsidR="00135F58" w:rsidRP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lastRenderedPageBreak/>
        <w:t>-</w:t>
      </w:r>
      <w:r w:rsidRPr="00135F58">
        <w:rPr>
          <w:rFonts w:ascii="Times New Roman" w:hAnsi="Times New Roman" w:cs="Times New Roman"/>
          <w:sz w:val="24"/>
          <w:szCs w:val="24"/>
        </w:rPr>
        <w:tab/>
        <w:t>снижение объемов вырубок лесных насаждений при прокладке и содержании просек при прохождении ВЛ в лесных массивах;</w:t>
      </w:r>
    </w:p>
    <w:p w14:paraId="5A527418"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w:t>
      </w:r>
      <w:r w:rsidRPr="00135F58">
        <w:rPr>
          <w:rFonts w:ascii="Times New Roman" w:hAnsi="Times New Roman" w:cs="Times New Roman"/>
          <w:sz w:val="24"/>
          <w:szCs w:val="24"/>
        </w:rPr>
        <w:tab/>
        <w:t>снижение негативного воздействия на окружающую среду при строительстве объектов электросетевого комплекса.</w:t>
      </w:r>
    </w:p>
    <w:p w14:paraId="283CB0A2" w14:textId="77777777" w:rsidR="00135F58" w:rsidRPr="00135F58" w:rsidRDefault="00135F58"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Обществом</w:t>
      </w:r>
      <w:r w:rsidRPr="00135F58">
        <w:rPr>
          <w:rFonts w:ascii="Times New Roman" w:hAnsi="Times New Roman" w:cs="Times New Roman"/>
          <w:sz w:val="24"/>
          <w:szCs w:val="24"/>
        </w:rPr>
        <w:t xml:space="preserve"> заключен договор с региональным оператором на транспортировку и размещение твердых коммунальных отходов. Размещение отходов производится на специализированном полигоне, не оказывающем негативное воздействие на окружающую среду, внесенном в Государственный реестр объектов размещения отходов. </w:t>
      </w:r>
    </w:p>
    <w:p w14:paraId="3B51109E"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За прошедший 2022 год работы по рекультивации нарушенных земель не проводились.</w:t>
      </w:r>
    </w:p>
    <w:p w14:paraId="2FF7481A" w14:textId="77777777" w:rsidR="00135F58" w:rsidRP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 xml:space="preserve">Доступ на энергообъекты </w:t>
      </w:r>
      <w:r>
        <w:rPr>
          <w:rFonts w:ascii="Times New Roman" w:hAnsi="Times New Roman" w:cs="Times New Roman"/>
          <w:sz w:val="24"/>
          <w:szCs w:val="24"/>
        </w:rPr>
        <w:t>Общества</w:t>
      </w:r>
      <w:r w:rsidRPr="00135F58">
        <w:rPr>
          <w:rFonts w:ascii="Times New Roman" w:hAnsi="Times New Roman" w:cs="Times New Roman"/>
          <w:sz w:val="24"/>
          <w:szCs w:val="24"/>
        </w:rPr>
        <w:t xml:space="preserve"> ограничен внешними заборами (се</w:t>
      </w:r>
      <w:r w:rsidR="00E36B26">
        <w:rPr>
          <w:rFonts w:ascii="Times New Roman" w:hAnsi="Times New Roman" w:cs="Times New Roman"/>
          <w:sz w:val="24"/>
          <w:szCs w:val="24"/>
        </w:rPr>
        <w:t>тчатыми ограждениями или железо</w:t>
      </w:r>
      <w:r w:rsidRPr="00135F58">
        <w:rPr>
          <w:rFonts w:ascii="Times New Roman" w:hAnsi="Times New Roman" w:cs="Times New Roman"/>
          <w:sz w:val="24"/>
          <w:szCs w:val="24"/>
        </w:rPr>
        <w:t xml:space="preserve">бетонными заборами), что препятствует свободному доступу мелким грызунам, диким и домашним животным.  </w:t>
      </w:r>
    </w:p>
    <w:p w14:paraId="3C95EAF5"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В прошедшем 2022 году для сохранения популяции птиц, на высоковольтных линиях электропередач установлено более 15 штук противоптичьих устройств.</w:t>
      </w:r>
    </w:p>
    <w:p w14:paraId="5E6386DA" w14:textId="77777777" w:rsidR="00135F58" w:rsidRPr="00135F58" w:rsidRDefault="00135F58" w:rsidP="007C7C02">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Обществом </w:t>
      </w:r>
      <w:r w:rsidRPr="00135F58">
        <w:rPr>
          <w:rFonts w:ascii="Times New Roman" w:hAnsi="Times New Roman" w:cs="Times New Roman"/>
          <w:sz w:val="24"/>
          <w:szCs w:val="24"/>
        </w:rPr>
        <w:t xml:space="preserve">заключен договор с региональным оператором для сбора и размещения твердых коммунальных отходов. </w:t>
      </w:r>
    </w:p>
    <w:p w14:paraId="2B394ED6"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Объем отходов образованных и переданных в 2022 году на размещение составил 485,9 тонн, уменьшение на 7,15</w:t>
      </w:r>
      <w:r w:rsidR="00A24EE1">
        <w:rPr>
          <w:rFonts w:ascii="Times New Roman" w:hAnsi="Times New Roman" w:cs="Times New Roman"/>
          <w:sz w:val="24"/>
          <w:szCs w:val="24"/>
        </w:rPr>
        <w:t xml:space="preserve"> </w:t>
      </w:r>
      <w:r w:rsidRPr="00135F58">
        <w:rPr>
          <w:rFonts w:ascii="Times New Roman" w:hAnsi="Times New Roman" w:cs="Times New Roman"/>
          <w:sz w:val="24"/>
          <w:szCs w:val="24"/>
        </w:rPr>
        <w:t>% с предыдущим годом.</w:t>
      </w:r>
    </w:p>
    <w:p w14:paraId="509221F6"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rPr>
      </w:pPr>
      <w:r w:rsidRPr="00135F58">
        <w:rPr>
          <w:rFonts w:ascii="Times New Roman" w:hAnsi="Times New Roman" w:cs="Times New Roman"/>
          <w:sz w:val="24"/>
          <w:szCs w:val="24"/>
        </w:rPr>
        <w:t xml:space="preserve">В 2022 году завершены мероприятия по устранению замечаний, выданных в ходе проверки Министерством природных ресурсов и охраны окружающей среды в 2021 году. Штрафные санкции </w:t>
      </w:r>
      <w:r>
        <w:rPr>
          <w:rFonts w:ascii="Times New Roman" w:hAnsi="Times New Roman" w:cs="Times New Roman"/>
          <w:sz w:val="24"/>
          <w:szCs w:val="24"/>
        </w:rPr>
        <w:t>на Общество</w:t>
      </w:r>
      <w:r w:rsidRPr="00135F58">
        <w:rPr>
          <w:rFonts w:ascii="Times New Roman" w:hAnsi="Times New Roman" w:cs="Times New Roman"/>
          <w:sz w:val="24"/>
          <w:szCs w:val="24"/>
        </w:rPr>
        <w:t xml:space="preserve"> в 2022 году наложены не были.</w:t>
      </w:r>
    </w:p>
    <w:p w14:paraId="112DB961" w14:textId="77777777" w:rsidR="00135F58" w:rsidRDefault="00135F58" w:rsidP="007C7C02">
      <w:pPr>
        <w:tabs>
          <w:tab w:val="left" w:pos="993"/>
        </w:tabs>
        <w:spacing w:after="0" w:line="240" w:lineRule="auto"/>
        <w:ind w:firstLine="709"/>
        <w:jc w:val="both"/>
        <w:rPr>
          <w:rFonts w:ascii="Times New Roman" w:hAnsi="Times New Roman" w:cs="Times New Roman"/>
          <w:sz w:val="24"/>
          <w:szCs w:val="24"/>
          <w:highlight w:val="yellow"/>
        </w:rPr>
      </w:pPr>
    </w:p>
    <w:p w14:paraId="222D7E01" w14:textId="77777777" w:rsidR="00135F58" w:rsidRDefault="00135F58" w:rsidP="007C7C02">
      <w:pPr>
        <w:tabs>
          <w:tab w:val="left" w:pos="993"/>
        </w:tabs>
        <w:spacing w:after="0" w:line="240" w:lineRule="auto"/>
        <w:ind w:firstLine="708"/>
        <w:contextualSpacing/>
        <w:jc w:val="both"/>
        <w:rPr>
          <w:rFonts w:ascii="Times New Roman" w:eastAsia="Calibri" w:hAnsi="Times New Roman" w:cs="Times New Roman"/>
          <w:b/>
          <w:sz w:val="24"/>
          <w:szCs w:val="24"/>
        </w:rPr>
      </w:pPr>
      <w:r w:rsidRPr="00135F58">
        <w:rPr>
          <w:rFonts w:ascii="Times New Roman" w:eastAsia="Calibri" w:hAnsi="Times New Roman" w:cs="Times New Roman"/>
          <w:sz w:val="24"/>
          <w:szCs w:val="24"/>
        </w:rPr>
        <w:tab/>
      </w:r>
      <w:r w:rsidRPr="00135F58">
        <w:rPr>
          <w:rFonts w:ascii="Times New Roman" w:eastAsia="Calibri" w:hAnsi="Times New Roman" w:cs="Times New Roman"/>
          <w:b/>
          <w:sz w:val="24"/>
          <w:szCs w:val="24"/>
        </w:rPr>
        <w:t>Расходы на охрану окружающей среды</w:t>
      </w:r>
    </w:p>
    <w:p w14:paraId="4647B5F1" w14:textId="77777777" w:rsidR="00A24EE1" w:rsidRPr="00135F58" w:rsidRDefault="00A24EE1" w:rsidP="007C7C02">
      <w:pPr>
        <w:tabs>
          <w:tab w:val="left" w:pos="993"/>
        </w:tabs>
        <w:spacing w:after="0" w:line="240" w:lineRule="auto"/>
        <w:ind w:firstLine="708"/>
        <w:contextualSpacing/>
        <w:jc w:val="both"/>
        <w:rPr>
          <w:rFonts w:ascii="Times New Roman" w:eastAsia="Calibri" w:hAnsi="Times New Roman" w:cs="Times New Roman"/>
          <w:b/>
          <w:sz w:val="24"/>
          <w:szCs w:val="24"/>
        </w:rPr>
      </w:pPr>
    </w:p>
    <w:p w14:paraId="481BC6A0" w14:textId="77777777" w:rsidR="00135F58" w:rsidRPr="00135F58" w:rsidRDefault="00135F58" w:rsidP="007C7C02">
      <w:pPr>
        <w:tabs>
          <w:tab w:val="left" w:pos="993"/>
        </w:tabs>
        <w:spacing w:after="0" w:line="240" w:lineRule="auto"/>
        <w:ind w:firstLine="708"/>
        <w:contextualSpacing/>
        <w:jc w:val="both"/>
        <w:rPr>
          <w:rFonts w:ascii="Times New Roman" w:eastAsia="Calibri" w:hAnsi="Times New Roman" w:cs="Times New Roman"/>
          <w:sz w:val="24"/>
          <w:szCs w:val="24"/>
        </w:rPr>
      </w:pPr>
      <w:r w:rsidRPr="00135F58">
        <w:rPr>
          <w:rFonts w:ascii="Times New Roman" w:eastAsia="Calibri" w:hAnsi="Times New Roman" w:cs="Times New Roman"/>
          <w:sz w:val="24"/>
          <w:szCs w:val="24"/>
        </w:rPr>
        <w:tab/>
        <w:t xml:space="preserve">В 2022 году расходы на охрану окружающей среды </w:t>
      </w:r>
      <w:r>
        <w:rPr>
          <w:rFonts w:ascii="Times New Roman" w:eastAsia="Calibri" w:hAnsi="Times New Roman" w:cs="Times New Roman"/>
          <w:sz w:val="24"/>
          <w:szCs w:val="24"/>
        </w:rPr>
        <w:t>Общества</w:t>
      </w:r>
      <w:r w:rsidRPr="00135F58">
        <w:rPr>
          <w:rFonts w:ascii="Times New Roman" w:eastAsia="Calibri" w:hAnsi="Times New Roman" w:cs="Times New Roman"/>
          <w:sz w:val="24"/>
          <w:szCs w:val="24"/>
        </w:rPr>
        <w:t xml:space="preserve"> составили 4 298,62 тыс. руб. В диаграмме представлено сравнение расходов предыдущего и текущего года. </w:t>
      </w:r>
    </w:p>
    <w:p w14:paraId="6C9FCD6D" w14:textId="77777777" w:rsidR="00135F58" w:rsidRPr="00135F58" w:rsidRDefault="00135F58" w:rsidP="007C7C02">
      <w:pPr>
        <w:tabs>
          <w:tab w:val="left" w:pos="993"/>
        </w:tabs>
        <w:spacing w:after="0" w:line="240" w:lineRule="auto"/>
        <w:ind w:right="-143"/>
        <w:contextualSpacing/>
        <w:jc w:val="both"/>
        <w:rPr>
          <w:rFonts w:ascii="Times New Roman" w:eastAsia="Calibri" w:hAnsi="Times New Roman" w:cs="Times New Roman"/>
          <w:sz w:val="28"/>
          <w:szCs w:val="28"/>
        </w:rPr>
      </w:pPr>
    </w:p>
    <w:p w14:paraId="4998BE9D" w14:textId="77777777" w:rsidR="00135F58" w:rsidRPr="005D1D99" w:rsidRDefault="00135F58" w:rsidP="007C7C02">
      <w:pPr>
        <w:tabs>
          <w:tab w:val="left" w:pos="993"/>
        </w:tabs>
        <w:spacing w:after="0" w:line="240" w:lineRule="auto"/>
        <w:ind w:right="-143"/>
        <w:contextualSpacing/>
        <w:jc w:val="both"/>
        <w:rPr>
          <w:rFonts w:ascii="Times New Roman" w:eastAsia="Calibri" w:hAnsi="Times New Roman" w:cs="Times New Roman"/>
          <w:b/>
          <w:sz w:val="24"/>
          <w:szCs w:val="28"/>
        </w:rPr>
      </w:pPr>
      <w:r w:rsidRPr="005D1D99">
        <w:rPr>
          <w:rFonts w:ascii="Times New Roman" w:eastAsia="Calibri" w:hAnsi="Times New Roman" w:cs="Times New Roman"/>
          <w:b/>
          <w:noProof/>
          <w:sz w:val="24"/>
          <w:szCs w:val="28"/>
          <w:lang w:eastAsia="ru-RU"/>
        </w:rPr>
        <w:drawing>
          <wp:inline distT="0" distB="0" distL="0" distR="0" wp14:anchorId="0A78D64C" wp14:editId="196EA263">
            <wp:extent cx="5486400" cy="1940118"/>
            <wp:effectExtent l="0" t="0" r="0" b="317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3D57C28" w14:textId="77777777" w:rsidR="007B31F6" w:rsidRDefault="007B31F6" w:rsidP="00D70D36">
      <w:pPr>
        <w:spacing w:after="0" w:line="240" w:lineRule="auto"/>
        <w:ind w:firstLine="709"/>
        <w:rPr>
          <w:rFonts w:ascii="Times New Roman" w:hAnsi="Times New Roman" w:cs="Times New Roman"/>
          <w:b/>
          <w:sz w:val="24"/>
          <w:szCs w:val="24"/>
        </w:rPr>
      </w:pPr>
      <w:bookmarkStart w:id="33" w:name="_Toc100218029"/>
      <w:r>
        <w:rPr>
          <w:rFonts w:ascii="Times New Roman" w:hAnsi="Times New Roman" w:cs="Times New Roman"/>
          <w:b/>
          <w:sz w:val="24"/>
          <w:szCs w:val="24"/>
        </w:rPr>
        <w:t>Системы менеджмента</w:t>
      </w:r>
      <w:r>
        <w:rPr>
          <w:rStyle w:val="af7"/>
          <w:rFonts w:ascii="Times New Roman" w:hAnsi="Times New Roman" w:cs="Times New Roman"/>
          <w:b/>
          <w:sz w:val="24"/>
          <w:szCs w:val="24"/>
        </w:rPr>
        <w:footnoteReference w:id="23"/>
      </w:r>
      <w:bookmarkEnd w:id="33"/>
      <w:r>
        <w:rPr>
          <w:rFonts w:ascii="Times New Roman" w:hAnsi="Times New Roman" w:cs="Times New Roman"/>
          <w:b/>
          <w:sz w:val="24"/>
          <w:szCs w:val="24"/>
        </w:rPr>
        <w:t xml:space="preserve"> </w:t>
      </w:r>
    </w:p>
    <w:p w14:paraId="3008CC52" w14:textId="77777777" w:rsidR="007B31F6" w:rsidRPr="00F040A2" w:rsidRDefault="007B31F6" w:rsidP="007C7C02">
      <w:pPr>
        <w:tabs>
          <w:tab w:val="left" w:pos="993"/>
        </w:tabs>
        <w:spacing w:after="0" w:line="240" w:lineRule="auto"/>
        <w:ind w:firstLine="709"/>
        <w:jc w:val="both"/>
        <w:rPr>
          <w:rFonts w:ascii="Times New Roman" w:hAnsi="Times New Roman" w:cs="Times New Roman"/>
          <w:sz w:val="24"/>
          <w:szCs w:val="24"/>
          <w:highlight w:val="yellow"/>
        </w:rPr>
      </w:pPr>
    </w:p>
    <w:p w14:paraId="5C932BB2" w14:textId="77777777" w:rsidR="00554C9E" w:rsidRPr="00554C9E" w:rsidRDefault="00554C9E" w:rsidP="005B2B61">
      <w:pPr>
        <w:pStyle w:val="1"/>
        <w:ind w:firstLine="709"/>
        <w:rPr>
          <w:b w:val="0"/>
        </w:rPr>
      </w:pPr>
      <w:bookmarkStart w:id="34" w:name="_Toc131584283"/>
      <w:r w:rsidRPr="00554C9E">
        <w:t>Закупочная деятельность</w:t>
      </w:r>
      <w:bookmarkEnd w:id="34"/>
    </w:p>
    <w:p w14:paraId="15003790" w14:textId="77777777" w:rsidR="00554C9E" w:rsidRPr="00554C9E" w:rsidRDefault="00554C9E" w:rsidP="007C7C02">
      <w:pPr>
        <w:tabs>
          <w:tab w:val="left" w:pos="993"/>
        </w:tabs>
        <w:spacing w:after="0" w:line="240" w:lineRule="auto"/>
        <w:ind w:firstLine="709"/>
        <w:jc w:val="both"/>
        <w:rPr>
          <w:rFonts w:ascii="Times New Roman" w:hAnsi="Times New Roman" w:cs="Times New Roman"/>
          <w:b/>
          <w:sz w:val="24"/>
          <w:szCs w:val="24"/>
        </w:rPr>
      </w:pPr>
    </w:p>
    <w:p w14:paraId="4460585E" w14:textId="77777777" w:rsidR="00554C9E" w:rsidRPr="00554C9E" w:rsidRDefault="00554C9E" w:rsidP="007C7C02">
      <w:pPr>
        <w:spacing w:after="0" w:line="240" w:lineRule="auto"/>
        <w:ind w:firstLine="709"/>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Закупочная деятельность Общества регламентируется Единым стандартом закупочной деятельности ПАО «Россети» (</w:t>
      </w:r>
      <w:r>
        <w:rPr>
          <w:rFonts w:ascii="Times New Roman" w:eastAsia="Times New Roman" w:hAnsi="Times New Roman" w:cs="Times New Roman"/>
          <w:sz w:val="24"/>
          <w:szCs w:val="24"/>
          <w:lang w:eastAsia="ru-RU"/>
        </w:rPr>
        <w:t xml:space="preserve">далее – </w:t>
      </w:r>
      <w:r w:rsidRPr="00554C9E">
        <w:rPr>
          <w:rFonts w:ascii="Times New Roman" w:eastAsia="Times New Roman" w:hAnsi="Times New Roman" w:cs="Times New Roman"/>
          <w:sz w:val="24"/>
          <w:szCs w:val="24"/>
          <w:lang w:eastAsia="ru-RU"/>
        </w:rPr>
        <w:t>Положение о закупке), утвержденным Советом директоров Общества (</w:t>
      </w:r>
      <w:r>
        <w:rPr>
          <w:rFonts w:ascii="Times New Roman" w:eastAsia="Times New Roman" w:hAnsi="Times New Roman" w:cs="Times New Roman"/>
          <w:sz w:val="24"/>
          <w:szCs w:val="24"/>
          <w:lang w:eastAsia="ru-RU"/>
        </w:rPr>
        <w:t xml:space="preserve">протокол от </w:t>
      </w:r>
      <w:r w:rsidRPr="00554C9E">
        <w:rPr>
          <w:rFonts w:ascii="Times New Roman" w:eastAsia="Times New Roman" w:hAnsi="Times New Roman" w:cs="Times New Roman"/>
          <w:sz w:val="24"/>
          <w:szCs w:val="24"/>
          <w:lang w:eastAsia="ru-RU"/>
        </w:rPr>
        <w:t>09.01.2020 № 211)</w:t>
      </w:r>
      <w:r>
        <w:rPr>
          <w:rFonts w:ascii="Times New Roman" w:eastAsia="Times New Roman" w:hAnsi="Times New Roman" w:cs="Times New Roman"/>
          <w:sz w:val="24"/>
          <w:szCs w:val="24"/>
          <w:lang w:eastAsia="ru-RU"/>
        </w:rPr>
        <w:t xml:space="preserve"> и</w:t>
      </w:r>
      <w:r w:rsidRPr="00554C9E">
        <w:rPr>
          <w:rFonts w:ascii="Times New Roman" w:eastAsia="Times New Roman" w:hAnsi="Times New Roman" w:cs="Times New Roman"/>
          <w:sz w:val="24"/>
          <w:szCs w:val="24"/>
          <w:lang w:eastAsia="ru-RU"/>
        </w:rPr>
        <w:t xml:space="preserve"> приказом ПАО «</w:t>
      </w:r>
      <w:r>
        <w:rPr>
          <w:rFonts w:ascii="Times New Roman" w:eastAsia="Times New Roman" w:hAnsi="Times New Roman" w:cs="Times New Roman"/>
          <w:sz w:val="24"/>
          <w:szCs w:val="24"/>
          <w:lang w:eastAsia="ru-RU"/>
        </w:rPr>
        <w:t>Россети</w:t>
      </w:r>
      <w:r w:rsidRPr="00554C9E">
        <w:rPr>
          <w:rFonts w:ascii="Times New Roman" w:eastAsia="Times New Roman" w:hAnsi="Times New Roman" w:cs="Times New Roman"/>
          <w:sz w:val="24"/>
          <w:szCs w:val="24"/>
          <w:lang w:eastAsia="ru-RU"/>
        </w:rPr>
        <w:t xml:space="preserve"> Северн</w:t>
      </w:r>
      <w:r>
        <w:rPr>
          <w:rFonts w:ascii="Times New Roman" w:eastAsia="Times New Roman" w:hAnsi="Times New Roman" w:cs="Times New Roman"/>
          <w:sz w:val="24"/>
          <w:szCs w:val="24"/>
          <w:lang w:eastAsia="ru-RU"/>
        </w:rPr>
        <w:t>ый</w:t>
      </w:r>
      <w:r w:rsidRPr="00554C9E">
        <w:rPr>
          <w:rFonts w:ascii="Times New Roman" w:eastAsia="Times New Roman" w:hAnsi="Times New Roman" w:cs="Times New Roman"/>
          <w:sz w:val="24"/>
          <w:szCs w:val="24"/>
          <w:lang w:eastAsia="ru-RU"/>
        </w:rPr>
        <w:t xml:space="preserve"> Кавказ» от 17.06.2019 № 330 «Об организации закупочной деятельности».</w:t>
      </w:r>
    </w:p>
    <w:p w14:paraId="3F2AEBCF"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xml:space="preserve">Процедурная регламентация закупок применяется в целях обеспечения целевого и эффективного расходования денежных средств Общества, а также получения экономически </w:t>
      </w:r>
      <w:r w:rsidRPr="00554C9E">
        <w:rPr>
          <w:rFonts w:ascii="Times New Roman" w:eastAsia="Times New Roman" w:hAnsi="Times New Roman" w:cs="Times New Roman"/>
          <w:sz w:val="24"/>
          <w:szCs w:val="24"/>
          <w:lang w:eastAsia="ru-RU"/>
        </w:rPr>
        <w:lastRenderedPageBreak/>
        <w:t>обоснованных затрат и предотвращения возможных злоупотреблений со стороны Заказчика (Организатора закупки).</w:t>
      </w:r>
    </w:p>
    <w:p w14:paraId="6CA53FFC"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Основными принципами построения закупочной деятельности являются:</w:t>
      </w:r>
    </w:p>
    <w:p w14:paraId="1A9493F2"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a) своевременное (долгосрочное и краткосрочное) планирование закупочной деятельности, обеспечение возможности оперативного принятия решений о корректировке параметров закупок (когда это необходимо);</w:t>
      </w:r>
    </w:p>
    <w:p w14:paraId="50FC65E2"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б) равноправие, справедливость, отсутствие дискриминации и необоснованных ограничений конкуренции по отношению к участникам закупки;</w:t>
      </w:r>
    </w:p>
    <w:p w14:paraId="7DDD6710"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в) 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заказчика;</w:t>
      </w:r>
    </w:p>
    <w:p w14:paraId="31C7DA75"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г) отсутствие ограничения допуска к участию в закупке путем установления неизмеряемых требований к участникам закупки;</w:t>
      </w:r>
    </w:p>
    <w:p w14:paraId="5B1487E7"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д) обеспечение открытости закупочной деятельности;</w:t>
      </w:r>
    </w:p>
    <w:p w14:paraId="3DAE9B1C"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и) честный и разумный выбор наиболее предпочтительных предложений при комплексном анализе выгод и издержек (прежде всего цены и качества продукции);</w:t>
      </w:r>
    </w:p>
    <w:p w14:paraId="6E81541D"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 xml:space="preserve">           й) соблюдение норм действующего законодательства, регламентирующего организацию закупочной деятельности.</w:t>
      </w:r>
    </w:p>
    <w:p w14:paraId="7284DFA8"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xml:space="preserve"> Закупочная процедура может иметь несколько способов проведения:</w:t>
      </w:r>
    </w:p>
    <w:p w14:paraId="6E852B70"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xml:space="preserve">- Конкурс. Данный вид процедуры проводится для привлечения заявок и выбора наиболее подходящего пути удовлетворения потребностей </w:t>
      </w:r>
      <w:r>
        <w:rPr>
          <w:rFonts w:ascii="Times New Roman" w:eastAsia="Times New Roman" w:hAnsi="Times New Roman" w:cs="Times New Roman"/>
          <w:sz w:val="24"/>
          <w:szCs w:val="24"/>
          <w:lang w:eastAsia="ru-RU"/>
        </w:rPr>
        <w:t>Заказчика;</w:t>
      </w:r>
    </w:p>
    <w:p w14:paraId="05E047D3"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xml:space="preserve">- Аукцион. </w:t>
      </w:r>
      <w:r w:rsidRPr="00554C9E">
        <w:rPr>
          <w:rFonts w:ascii="Times New Roman" w:eastAsia="Times New Roman" w:hAnsi="Times New Roman" w:cs="Times New Roman"/>
          <w:sz w:val="24"/>
          <w:szCs w:val="24"/>
          <w:lang w:eastAsia="ru-RU"/>
        </w:rPr>
        <w:tab/>
        <w:t xml:space="preserve">Аукцион проводится при закупках продукции, для которой существует конкурентный рынок производителей продукции и относительно которой инициатором закупки сформулированы подробные требования в форме технического задания. ЦЗО ПАО «Россети» вправе определить перечень продукции, закупаемой только по </w:t>
      </w:r>
      <w:r>
        <w:rPr>
          <w:rFonts w:ascii="Times New Roman" w:eastAsia="Times New Roman" w:hAnsi="Times New Roman" w:cs="Times New Roman"/>
          <w:sz w:val="24"/>
          <w:szCs w:val="24"/>
          <w:lang w:eastAsia="ru-RU"/>
        </w:rPr>
        <w:t>результатам проведения аукциона;</w:t>
      </w:r>
    </w:p>
    <w:p w14:paraId="08301EEE"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Запрос предложений. Проводится в случае, если отсутствует необходимость немедленного проведения процедуры закупки, как у единственного источника и сложность продукции или условий ее поставки не допускают проведения аукциона, запроса цен; в случае, если Заказчику необходима возможность отказа от закупки или заключения договора и, в случае, если начальная (максимальная) цена договора не превышает 10 млн руб</w:t>
      </w:r>
      <w:r>
        <w:rPr>
          <w:rFonts w:ascii="Times New Roman" w:eastAsia="Times New Roman" w:hAnsi="Times New Roman" w:cs="Times New Roman"/>
          <w:sz w:val="24"/>
          <w:szCs w:val="24"/>
          <w:lang w:eastAsia="ru-RU"/>
        </w:rPr>
        <w:t>.</w:t>
      </w:r>
      <w:r w:rsidRPr="00554C9E">
        <w:rPr>
          <w:rFonts w:ascii="Times New Roman" w:eastAsia="Times New Roman" w:hAnsi="Times New Roman" w:cs="Times New Roman"/>
          <w:sz w:val="24"/>
          <w:szCs w:val="24"/>
          <w:lang w:eastAsia="ru-RU"/>
        </w:rPr>
        <w:t xml:space="preserve"> (с налогом на добавленную стоимость)</w:t>
      </w:r>
      <w:r>
        <w:rPr>
          <w:rFonts w:ascii="Times New Roman" w:eastAsia="Times New Roman" w:hAnsi="Times New Roman" w:cs="Times New Roman"/>
          <w:sz w:val="24"/>
          <w:szCs w:val="24"/>
          <w:lang w:eastAsia="ru-RU"/>
        </w:rPr>
        <w:t>;</w:t>
      </w:r>
    </w:p>
    <w:p w14:paraId="391F498F"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Запрос котировок. Применение запроса цен может осуществляться при закупках простой продукции, для которой существует функционирующий рынок, единственным критерием является цена и при условии, что цена договора не превышает для открытого запроса цен 5 млн рублей (с на</w:t>
      </w:r>
      <w:r>
        <w:rPr>
          <w:rFonts w:ascii="Times New Roman" w:eastAsia="Times New Roman" w:hAnsi="Times New Roman" w:cs="Times New Roman"/>
          <w:sz w:val="24"/>
          <w:szCs w:val="24"/>
          <w:lang w:eastAsia="ru-RU"/>
        </w:rPr>
        <w:t>логом на добавленную стоимость);</w:t>
      </w:r>
    </w:p>
    <w:p w14:paraId="0055B62A" w14:textId="77777777" w:rsidR="00554C9E" w:rsidRPr="00554C9E" w:rsidRDefault="00554C9E" w:rsidP="007C7C02">
      <w:pPr>
        <w:tabs>
          <w:tab w:val="num" w:pos="851"/>
        </w:tabs>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Сравнение цен проводится при наличии однозначно сформулированных технических требований к закупаемой продукции, в том числе, когда определены функциональные характеристики (потребительские свойства) товара, размеры, упаковка, отгрузка товара, установлены конкретные требования к результатам работы (услуги) в форме технического задания, нет времени для проведения иной конкурентной закупки; (</w:t>
      </w:r>
      <w:bookmarkStart w:id="35" w:name="_Ref310503987"/>
      <w:r w:rsidRPr="00554C9E">
        <w:rPr>
          <w:rFonts w:ascii="Times New Roman" w:eastAsia="Times New Roman" w:hAnsi="Times New Roman" w:cs="Times New Roman"/>
          <w:sz w:val="24"/>
          <w:szCs w:val="24"/>
          <w:lang w:eastAsia="ru-RU"/>
        </w:rPr>
        <w:t>закупки способом сравнения цен осуществляются при сумме до 100 000 руб</w:t>
      </w:r>
      <w:r>
        <w:rPr>
          <w:rFonts w:ascii="Times New Roman" w:eastAsia="Times New Roman" w:hAnsi="Times New Roman" w:cs="Times New Roman"/>
          <w:sz w:val="24"/>
          <w:szCs w:val="24"/>
          <w:lang w:eastAsia="ru-RU"/>
        </w:rPr>
        <w:t>.</w:t>
      </w:r>
      <w:r w:rsidRPr="00554C9E">
        <w:rPr>
          <w:rFonts w:ascii="Times New Roman" w:eastAsia="Times New Roman" w:hAnsi="Times New Roman" w:cs="Times New Roman"/>
          <w:sz w:val="24"/>
          <w:szCs w:val="24"/>
          <w:lang w:eastAsia="ru-RU"/>
        </w:rPr>
        <w:t xml:space="preserve"> с НДС)</w:t>
      </w:r>
      <w:r>
        <w:rPr>
          <w:rFonts w:ascii="Times New Roman" w:eastAsia="Times New Roman" w:hAnsi="Times New Roman" w:cs="Times New Roman"/>
          <w:sz w:val="24"/>
          <w:szCs w:val="24"/>
          <w:lang w:eastAsia="ru-RU"/>
        </w:rPr>
        <w:t>;</w:t>
      </w:r>
      <w:r w:rsidRPr="00554C9E">
        <w:rPr>
          <w:rFonts w:ascii="Times New Roman" w:eastAsia="Times New Roman" w:hAnsi="Times New Roman" w:cs="Times New Roman"/>
          <w:sz w:val="24"/>
          <w:szCs w:val="24"/>
          <w:lang w:eastAsia="ru-RU"/>
        </w:rPr>
        <w:t xml:space="preserve"> </w:t>
      </w:r>
      <w:bookmarkEnd w:id="35"/>
    </w:p>
    <w:p w14:paraId="733A1A1C" w14:textId="77777777" w:rsidR="00554C9E" w:rsidRPr="00554C9E" w:rsidRDefault="00554C9E" w:rsidP="007C7C02">
      <w:pPr>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ab/>
        <w:t>- Закупка у единственного поставщика</w:t>
      </w:r>
      <w:r w:rsidRPr="00554C9E">
        <w:rPr>
          <w:rFonts w:ascii="Times New Roman" w:eastAsia="Times New Roman" w:hAnsi="Times New Roman" w:cs="Times New Roman"/>
          <w:b/>
          <w:sz w:val="24"/>
          <w:szCs w:val="24"/>
          <w:lang w:eastAsia="ru-RU"/>
        </w:rPr>
        <w:t>.</w:t>
      </w:r>
      <w:r w:rsidRPr="00554C9E">
        <w:rPr>
          <w:rFonts w:ascii="Times New Roman" w:eastAsia="Times New Roman" w:hAnsi="Times New Roman" w:cs="Times New Roman"/>
          <w:sz w:val="24"/>
          <w:szCs w:val="24"/>
          <w:lang w:eastAsia="ru-RU"/>
        </w:rPr>
        <w:t xml:space="preserve"> Используется в случае, если необходима закупка уникальных товаров;  если продукция может быть получена только от одного поставщика и отсутствует ее равноценная замена; в случае, если возникла необходимость дополнительной закупки, совершаемой путем пролонгации договоров,  в случае, когда договор заключался по результатам конкурентной закупки и возможность пролонгации была предусмотрена в документации о закупке;  в случае, если по решению ЦЗО Заказчика закупка может производиться путем участия Заказчика в аукционах, конкурсах или иных процедурах, организуемых продавцами продукции.</w:t>
      </w:r>
    </w:p>
    <w:p w14:paraId="17088E80" w14:textId="77777777" w:rsidR="00554C9E" w:rsidRPr="00554C9E" w:rsidRDefault="00554C9E" w:rsidP="007C7C02">
      <w:pPr>
        <w:tabs>
          <w:tab w:val="num" w:pos="851"/>
        </w:tabs>
        <w:spacing w:after="0" w:line="240" w:lineRule="auto"/>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b/>
          <w:sz w:val="24"/>
          <w:szCs w:val="24"/>
          <w:lang w:eastAsia="ru-RU"/>
        </w:rPr>
        <w:lastRenderedPageBreak/>
        <w:tab/>
      </w:r>
      <w:r w:rsidRPr="00554C9E">
        <w:rPr>
          <w:rFonts w:ascii="Times New Roman" w:eastAsia="Times New Roman" w:hAnsi="Times New Roman" w:cs="Times New Roman"/>
          <w:sz w:val="24"/>
          <w:szCs w:val="24"/>
          <w:lang w:eastAsia="ru-RU"/>
        </w:rPr>
        <w:t xml:space="preserve"> Согласно п.</w:t>
      </w:r>
      <w:r>
        <w:rPr>
          <w:rFonts w:ascii="Times New Roman" w:eastAsia="Times New Roman" w:hAnsi="Times New Roman" w:cs="Times New Roman"/>
          <w:sz w:val="24"/>
          <w:szCs w:val="24"/>
          <w:lang w:eastAsia="ru-RU"/>
        </w:rPr>
        <w:t> </w:t>
      </w:r>
      <w:r w:rsidRPr="00554C9E">
        <w:rPr>
          <w:rFonts w:ascii="Times New Roman" w:eastAsia="Times New Roman" w:hAnsi="Times New Roman" w:cs="Times New Roman"/>
          <w:sz w:val="24"/>
          <w:szCs w:val="24"/>
          <w:lang w:eastAsia="ru-RU"/>
        </w:rPr>
        <w:t>3 Едино</w:t>
      </w:r>
      <w:r>
        <w:rPr>
          <w:rFonts w:ascii="Times New Roman" w:eastAsia="Times New Roman" w:hAnsi="Times New Roman" w:cs="Times New Roman"/>
          <w:sz w:val="24"/>
          <w:szCs w:val="24"/>
          <w:lang w:eastAsia="ru-RU"/>
        </w:rPr>
        <w:t>го стандарта закупок информация</w:t>
      </w:r>
      <w:r w:rsidRPr="00554C9E">
        <w:rPr>
          <w:rFonts w:ascii="Times New Roman" w:eastAsia="Times New Roman" w:hAnsi="Times New Roman" w:cs="Times New Roman"/>
          <w:sz w:val="24"/>
          <w:szCs w:val="24"/>
          <w:lang w:eastAsia="ru-RU"/>
        </w:rPr>
        <w:t xml:space="preserve"> о проводимых регламентированных процедурах и отчет об их итогах размещаются  на официальном сайте </w:t>
      </w:r>
      <w:hyperlink r:id="rId42" w:history="1">
        <w:r w:rsidRPr="00554C9E">
          <w:rPr>
            <w:rFonts w:ascii="Times New Roman" w:eastAsia="Times New Roman" w:hAnsi="Times New Roman" w:cs="Times New Roman"/>
            <w:color w:val="0000FF"/>
            <w:sz w:val="24"/>
            <w:szCs w:val="24"/>
            <w:u w:val="single"/>
            <w:lang w:eastAsia="ru-RU"/>
          </w:rPr>
          <w:t>www.zakupki.gov.ru</w:t>
        </w:r>
      </w:hyperlink>
      <w:r w:rsidRPr="00554C9E">
        <w:rPr>
          <w:rFonts w:ascii="Times New Roman" w:eastAsia="Times New Roman" w:hAnsi="Times New Roman" w:cs="Times New Roman"/>
          <w:sz w:val="24"/>
          <w:szCs w:val="24"/>
          <w:lang w:eastAsia="ru-RU"/>
        </w:rPr>
        <w:t>.</w:t>
      </w:r>
    </w:p>
    <w:p w14:paraId="3E4F7CC6" w14:textId="77777777" w:rsidR="00554C9E" w:rsidRP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По факту за период была проведено 118 закупок на общую сумму 4 614 363,45 тыс. руб. без НДС.</w:t>
      </w:r>
    </w:p>
    <w:p w14:paraId="0A727B38" w14:textId="77777777" w:rsidR="00554C9E" w:rsidRP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В том числе по способам закупок:</w:t>
      </w:r>
    </w:p>
    <w:p w14:paraId="64EDCB2A" w14:textId="77777777" w:rsidR="00554C9E" w:rsidRP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37 закупок (конкурс (открытый конкурс, конкурс в электронной форме, закрытый конкурс в электронной форме, закрытый конкурс в неэлектронной форме)) на сумму 1 189 419,63 тыс. руб. с НДС (10,8 % от общего количества закупок, 35,3 % от общего объема закупок в стоимостном выражении);</w:t>
      </w:r>
    </w:p>
    <w:p w14:paraId="1197F077" w14:textId="77777777" w:rsidR="00554C9E" w:rsidRP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1 закупка (запрос предложений (запрос предложений в электронной форме, закрытый запрос предложений в электронной форме, закрытый запрос предложений в неэлектронной форме)) на сумму 1 943,06 тыс. руб. с НДС (5,4 % от общего количества закупок, 2,1 % от общего объема закупок в стоимостном выражении);</w:t>
      </w:r>
    </w:p>
    <w:p w14:paraId="0CF0AF6B" w14:textId="77777777" w:rsidR="00554C9E" w:rsidRP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26 закупок (запрос котировок (запрос котировок в электронной форме, закрытый запрос котировок в электронной форме, закрытый запрос котировок в неэлектронной форме)) на сумму 52 866,75 тыс. руб. с НДС (1,9 % от общего количества закупок, 0,4 % от общего объема закупок в стоимостном выражении);</w:t>
      </w:r>
    </w:p>
    <w:p w14:paraId="08865977" w14:textId="77777777" w:rsidR="00554C9E" w:rsidRPr="00554C9E" w:rsidRDefault="00554C9E"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118 закупок у единственного источника на сумму 6 300,60 тыс. руб. без НДС (13 % от общего количества закупок, 0,14 % от общего объема закупок в стоимостном выражении);</w:t>
      </w:r>
    </w:p>
    <w:p w14:paraId="2522E98C" w14:textId="77777777" w:rsidR="00554C9E" w:rsidRP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54 закупки у единственного поставщика по результатам несостоявшихся открытых процедур 3 3701 34.00 тыс. руб. с НДС (23,6 % от общего количества закупок, 39,1 % от общего объема закупок в стоимостном выражении) из них</w:t>
      </w:r>
      <w:r>
        <w:rPr>
          <w:rFonts w:ascii="Times New Roman" w:eastAsia="Times New Roman" w:hAnsi="Times New Roman" w:cs="Times New Roman"/>
          <w:sz w:val="24"/>
          <w:szCs w:val="24"/>
          <w:lang w:eastAsia="ru-RU"/>
        </w:rPr>
        <w:t>, в</w:t>
      </w:r>
      <w:r w:rsidRPr="00554C9E">
        <w:rPr>
          <w:rFonts w:ascii="Times New Roman" w:eastAsia="Times New Roman" w:hAnsi="Times New Roman" w:cs="Times New Roman"/>
          <w:sz w:val="24"/>
          <w:szCs w:val="24"/>
          <w:lang w:eastAsia="ru-RU"/>
        </w:rPr>
        <w:t xml:space="preserve"> том числе по видам деятельности:</w:t>
      </w:r>
    </w:p>
    <w:p w14:paraId="476665FE" w14:textId="77777777" w:rsidR="00554C9E" w:rsidRPr="00554C9E" w:rsidRDefault="00554C9E" w:rsidP="007C7C02">
      <w:pPr>
        <w:spacing w:after="0" w:line="240" w:lineRule="auto"/>
        <w:ind w:firstLine="113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«Реконструкция и техническое перевооружение электросетевых объектов» – 9 закупок на сумму 197</w:t>
      </w:r>
      <w:r>
        <w:rPr>
          <w:rFonts w:ascii="Times New Roman" w:eastAsia="Times New Roman" w:hAnsi="Times New Roman" w:cs="Times New Roman"/>
          <w:sz w:val="24"/>
          <w:szCs w:val="24"/>
          <w:lang w:eastAsia="ru-RU"/>
        </w:rPr>
        <w:t> </w:t>
      </w:r>
      <w:r w:rsidRPr="00554C9E">
        <w:rPr>
          <w:rFonts w:ascii="Times New Roman" w:eastAsia="Times New Roman" w:hAnsi="Times New Roman" w:cs="Times New Roman"/>
          <w:sz w:val="24"/>
          <w:szCs w:val="24"/>
          <w:lang w:eastAsia="ru-RU"/>
        </w:rPr>
        <w:t>425</w:t>
      </w:r>
      <w:r>
        <w:rPr>
          <w:rFonts w:ascii="Times New Roman" w:eastAsia="Times New Roman" w:hAnsi="Times New Roman" w:cs="Times New Roman"/>
          <w:sz w:val="24"/>
          <w:szCs w:val="24"/>
          <w:lang w:eastAsia="ru-RU"/>
        </w:rPr>
        <w:t>,</w:t>
      </w:r>
      <w:r w:rsidRPr="00554C9E">
        <w:rPr>
          <w:rFonts w:ascii="Times New Roman" w:eastAsia="Times New Roman" w:hAnsi="Times New Roman" w:cs="Times New Roman"/>
          <w:sz w:val="24"/>
          <w:szCs w:val="24"/>
          <w:lang w:eastAsia="ru-RU"/>
        </w:rPr>
        <w:t>13 тыс. руб. с НДС (27,9 % от общего количества закупок, 20,9</w:t>
      </w:r>
      <w:r>
        <w:rPr>
          <w:rFonts w:ascii="Times New Roman" w:eastAsia="Times New Roman" w:hAnsi="Times New Roman" w:cs="Times New Roman"/>
          <w:sz w:val="24"/>
          <w:szCs w:val="24"/>
          <w:lang w:eastAsia="ru-RU"/>
        </w:rPr>
        <w:t> </w:t>
      </w:r>
      <w:r w:rsidRPr="00554C9E">
        <w:rPr>
          <w:rFonts w:ascii="Times New Roman" w:eastAsia="Times New Roman" w:hAnsi="Times New Roman" w:cs="Times New Roman"/>
          <w:sz w:val="24"/>
          <w:szCs w:val="24"/>
          <w:lang w:eastAsia="ru-RU"/>
        </w:rPr>
        <w:t>% от общего объема закупок в стоимостном выражении);</w:t>
      </w:r>
    </w:p>
    <w:p w14:paraId="3E639BB6" w14:textId="77777777" w:rsidR="00554C9E" w:rsidRPr="00554C9E" w:rsidRDefault="00554C9E" w:rsidP="007C7C02">
      <w:pPr>
        <w:spacing w:after="0" w:line="240" w:lineRule="auto"/>
        <w:ind w:firstLine="113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«Энергоремонтное (ремонтное) производство, техническое обслуживание» – 72 закупок на сумму 1 184</w:t>
      </w:r>
      <w:r>
        <w:rPr>
          <w:rFonts w:ascii="Times New Roman" w:eastAsia="Times New Roman" w:hAnsi="Times New Roman" w:cs="Times New Roman"/>
          <w:sz w:val="24"/>
          <w:szCs w:val="24"/>
          <w:lang w:eastAsia="ru-RU"/>
        </w:rPr>
        <w:t> </w:t>
      </w:r>
      <w:r w:rsidRPr="00554C9E">
        <w:rPr>
          <w:rFonts w:ascii="Times New Roman" w:eastAsia="Times New Roman" w:hAnsi="Times New Roman" w:cs="Times New Roman"/>
          <w:sz w:val="24"/>
          <w:szCs w:val="24"/>
          <w:lang w:eastAsia="ru-RU"/>
        </w:rPr>
        <w:t>853</w:t>
      </w:r>
      <w:r>
        <w:rPr>
          <w:rFonts w:ascii="Times New Roman" w:eastAsia="Times New Roman" w:hAnsi="Times New Roman" w:cs="Times New Roman"/>
          <w:sz w:val="24"/>
          <w:szCs w:val="24"/>
          <w:lang w:eastAsia="ru-RU"/>
        </w:rPr>
        <w:t>,</w:t>
      </w:r>
      <w:r w:rsidRPr="00554C9E">
        <w:rPr>
          <w:rFonts w:ascii="Times New Roman" w:eastAsia="Times New Roman" w:hAnsi="Times New Roman" w:cs="Times New Roman"/>
          <w:sz w:val="24"/>
          <w:szCs w:val="24"/>
          <w:lang w:eastAsia="ru-RU"/>
        </w:rPr>
        <w:t>30 тыс. руб. с НДС (15,5 % от общего количества закупок, 11,8 % от общего объема закупок в стоимостном выражении);</w:t>
      </w:r>
    </w:p>
    <w:p w14:paraId="0E59782D" w14:textId="77777777" w:rsidR="00554C9E" w:rsidRPr="00554C9E" w:rsidRDefault="00554C9E" w:rsidP="007C7C02">
      <w:pPr>
        <w:spacing w:after="0" w:line="240" w:lineRule="auto"/>
        <w:ind w:firstLine="113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«ИТ-закупки» – 5 закупок на сумму 8</w:t>
      </w:r>
      <w:r>
        <w:rPr>
          <w:rFonts w:ascii="Times New Roman" w:eastAsia="Times New Roman" w:hAnsi="Times New Roman" w:cs="Times New Roman"/>
          <w:sz w:val="24"/>
          <w:szCs w:val="24"/>
          <w:lang w:eastAsia="ru-RU"/>
        </w:rPr>
        <w:t> </w:t>
      </w:r>
      <w:r w:rsidRPr="00554C9E">
        <w:rPr>
          <w:rFonts w:ascii="Times New Roman" w:eastAsia="Times New Roman" w:hAnsi="Times New Roman" w:cs="Times New Roman"/>
          <w:sz w:val="24"/>
          <w:szCs w:val="24"/>
          <w:lang w:eastAsia="ru-RU"/>
        </w:rPr>
        <w:t>170</w:t>
      </w:r>
      <w:r>
        <w:rPr>
          <w:rFonts w:ascii="Times New Roman" w:eastAsia="Times New Roman" w:hAnsi="Times New Roman" w:cs="Times New Roman"/>
          <w:sz w:val="24"/>
          <w:szCs w:val="24"/>
          <w:lang w:eastAsia="ru-RU"/>
        </w:rPr>
        <w:t>,</w:t>
      </w:r>
      <w:r w:rsidRPr="00554C9E">
        <w:rPr>
          <w:rFonts w:ascii="Times New Roman" w:eastAsia="Times New Roman" w:hAnsi="Times New Roman" w:cs="Times New Roman"/>
          <w:sz w:val="24"/>
          <w:szCs w:val="24"/>
          <w:lang w:eastAsia="ru-RU"/>
        </w:rPr>
        <w:t>03 тыс. руб. с НДС (3,7 % от общего количества закупок, 3,1 % от общего объема закупок в стоимостном выражении);</w:t>
      </w:r>
    </w:p>
    <w:p w14:paraId="19640EC5" w14:textId="77777777" w:rsidR="00554C9E" w:rsidRPr="00554C9E" w:rsidRDefault="00554C9E" w:rsidP="007C7C02">
      <w:pPr>
        <w:spacing w:after="0" w:line="240" w:lineRule="auto"/>
        <w:ind w:firstLine="113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54C9E">
        <w:rPr>
          <w:rFonts w:ascii="Times New Roman" w:eastAsia="Times New Roman" w:hAnsi="Times New Roman" w:cs="Times New Roman"/>
          <w:sz w:val="24"/>
          <w:szCs w:val="24"/>
          <w:lang w:eastAsia="ru-RU"/>
        </w:rPr>
        <w:t>«Прочие закупки» – 32 закупки на сумму 3 223 914,99 тыс. руб. с НДС (33,9 % от общего количества закупок, 50,6 % от общего объема закупок в стоимостном выражении).</w:t>
      </w:r>
    </w:p>
    <w:p w14:paraId="2E976CCA" w14:textId="77777777" w:rsidR="00554C9E" w:rsidRDefault="00554C9E" w:rsidP="007C7C02">
      <w:pPr>
        <w:spacing w:after="0" w:line="240" w:lineRule="auto"/>
        <w:ind w:firstLine="540"/>
        <w:jc w:val="both"/>
        <w:rPr>
          <w:rFonts w:ascii="Times New Roman" w:eastAsia="Times New Roman" w:hAnsi="Times New Roman" w:cs="Times New Roman"/>
          <w:sz w:val="24"/>
          <w:szCs w:val="24"/>
          <w:lang w:eastAsia="ru-RU"/>
        </w:rPr>
      </w:pPr>
      <w:r w:rsidRPr="00554C9E">
        <w:rPr>
          <w:rFonts w:ascii="Times New Roman" w:eastAsia="Times New Roman" w:hAnsi="Times New Roman" w:cs="Times New Roman"/>
          <w:sz w:val="24"/>
          <w:szCs w:val="24"/>
          <w:lang w:eastAsia="ru-RU"/>
        </w:rPr>
        <w:t>Количество закупок с использованием средств электронной коммерции составило 103 закупки на сумму 4 608 063,45 тыс. руб. без НДС (88,00 % от общего количества закупок, 91,10 % от общего объема закупок (без учета закупок у единственного источника) в стоимостном выражении.</w:t>
      </w:r>
    </w:p>
    <w:p w14:paraId="02355754" w14:textId="77777777" w:rsidR="003F6036" w:rsidRPr="00554C9E" w:rsidRDefault="003F6036" w:rsidP="007C7C02">
      <w:pPr>
        <w:spacing w:after="0" w:line="240" w:lineRule="auto"/>
        <w:ind w:firstLine="540"/>
        <w:jc w:val="both"/>
        <w:rPr>
          <w:rFonts w:ascii="Times New Roman" w:eastAsia="Times New Roman" w:hAnsi="Times New Roman" w:cs="Times New Roman"/>
          <w:sz w:val="24"/>
          <w:szCs w:val="24"/>
          <w:lang w:eastAsia="ru-RU"/>
        </w:rPr>
      </w:pPr>
    </w:p>
    <w:p w14:paraId="5363F21A" w14:textId="77777777" w:rsidR="00554C9E" w:rsidRPr="003F6036" w:rsidRDefault="00554C9E" w:rsidP="007C7C02">
      <w:pPr>
        <w:spacing w:after="0" w:line="240" w:lineRule="auto"/>
        <w:ind w:firstLine="540"/>
        <w:jc w:val="center"/>
        <w:rPr>
          <w:rFonts w:ascii="Times New Roman" w:eastAsia="Times New Roman" w:hAnsi="Times New Roman" w:cs="Times New Roman"/>
          <w:b/>
          <w:sz w:val="24"/>
          <w:szCs w:val="24"/>
          <w:lang w:eastAsia="ru-RU"/>
        </w:rPr>
      </w:pPr>
      <w:r w:rsidRPr="003F6036">
        <w:rPr>
          <w:rFonts w:ascii="Times New Roman" w:eastAsia="Times New Roman" w:hAnsi="Times New Roman" w:cs="Times New Roman"/>
          <w:b/>
          <w:sz w:val="24"/>
          <w:szCs w:val="24"/>
          <w:lang w:eastAsia="ru-RU"/>
        </w:rPr>
        <w:t>Сведения о количестве и общей стоимости договоров, заключенных по результатам закупок у с</w:t>
      </w:r>
      <w:r w:rsidR="003F6036">
        <w:rPr>
          <w:rFonts w:ascii="Times New Roman" w:eastAsia="Times New Roman" w:hAnsi="Times New Roman" w:cs="Times New Roman"/>
          <w:b/>
          <w:sz w:val="24"/>
          <w:szCs w:val="24"/>
          <w:lang w:eastAsia="ru-RU"/>
        </w:rPr>
        <w:t>убъектов МСП за 2022 год</w:t>
      </w:r>
    </w:p>
    <w:tbl>
      <w:tblPr>
        <w:tblW w:w="9654" w:type="dxa"/>
        <w:tblBorders>
          <w:top w:val="single" w:sz="8" w:space="0" w:color="1A2D5F"/>
          <w:left w:val="single" w:sz="8" w:space="0" w:color="1A2D5F"/>
          <w:bottom w:val="single" w:sz="8" w:space="0" w:color="1A2D5F"/>
          <w:right w:val="single" w:sz="8" w:space="0" w:color="1A2D5F"/>
          <w:insideH w:val="single" w:sz="8" w:space="0" w:color="1A2D5F"/>
          <w:insideV w:val="single" w:sz="8" w:space="0" w:color="1A2D5F"/>
        </w:tblBorders>
        <w:tblCellMar>
          <w:left w:w="0" w:type="dxa"/>
          <w:right w:w="0" w:type="dxa"/>
        </w:tblCellMar>
        <w:tblLook w:val="0600" w:firstRow="0" w:lastRow="0" w:firstColumn="0" w:lastColumn="0" w:noHBand="1" w:noVBand="1"/>
      </w:tblPr>
      <w:tblGrid>
        <w:gridCol w:w="2542"/>
        <w:gridCol w:w="1159"/>
        <w:gridCol w:w="1843"/>
        <w:gridCol w:w="2268"/>
        <w:gridCol w:w="1842"/>
      </w:tblGrid>
      <w:tr w:rsidR="00554C9E" w:rsidRPr="00C11403" w14:paraId="70AD463B" w14:textId="77777777" w:rsidTr="005D1D99">
        <w:trPr>
          <w:trHeight w:val="444"/>
        </w:trPr>
        <w:tc>
          <w:tcPr>
            <w:tcW w:w="2542" w:type="dxa"/>
            <w:shd w:val="clear" w:color="auto" w:fill="auto"/>
            <w:tcMar>
              <w:top w:w="15" w:type="dxa"/>
              <w:left w:w="15" w:type="dxa"/>
              <w:bottom w:w="0" w:type="dxa"/>
              <w:right w:w="15" w:type="dxa"/>
            </w:tcMar>
            <w:vAlign w:val="center"/>
            <w:hideMark/>
          </w:tcPr>
          <w:p w14:paraId="3C4BBF51" w14:textId="77777777" w:rsidR="00554C9E" w:rsidRPr="00C11403" w:rsidRDefault="00554C9E" w:rsidP="007C7C02">
            <w:pPr>
              <w:spacing w:after="0" w:line="240" w:lineRule="auto"/>
              <w:jc w:val="center"/>
              <w:textAlignment w:val="bottom"/>
              <w:rPr>
                <w:rFonts w:ascii="Times New Roman" w:eastAsia="Times New Roman" w:hAnsi="Times New Roman" w:cs="Times New Roman"/>
                <w:sz w:val="20"/>
                <w:szCs w:val="24"/>
                <w:lang w:eastAsia="ru-RU"/>
              </w:rPr>
            </w:pPr>
            <w:r w:rsidRPr="00C11403">
              <w:rPr>
                <w:rFonts w:ascii="Times New Roman" w:eastAsia="Times New Roman" w:hAnsi="Times New Roman" w:cs="Times New Roman"/>
                <w:sz w:val="20"/>
                <w:szCs w:val="24"/>
                <w:lang w:eastAsia="ru-RU"/>
              </w:rPr>
              <w:t>Название</w:t>
            </w:r>
          </w:p>
        </w:tc>
        <w:tc>
          <w:tcPr>
            <w:tcW w:w="1159" w:type="dxa"/>
            <w:shd w:val="clear" w:color="auto" w:fill="auto"/>
            <w:tcMar>
              <w:top w:w="15" w:type="dxa"/>
              <w:left w:w="15" w:type="dxa"/>
              <w:bottom w:w="0" w:type="dxa"/>
              <w:right w:w="15" w:type="dxa"/>
            </w:tcMar>
            <w:vAlign w:val="center"/>
            <w:hideMark/>
          </w:tcPr>
          <w:p w14:paraId="40F7582C" w14:textId="77777777" w:rsidR="00554C9E" w:rsidRPr="00C11403" w:rsidRDefault="00554C9E" w:rsidP="007C7C02">
            <w:pPr>
              <w:spacing w:after="0" w:line="240" w:lineRule="auto"/>
              <w:jc w:val="center"/>
              <w:textAlignment w:val="center"/>
              <w:rPr>
                <w:rFonts w:ascii="Times New Roman" w:eastAsia="Times New Roman" w:hAnsi="Times New Roman" w:cs="Times New Roman"/>
                <w:sz w:val="20"/>
                <w:szCs w:val="24"/>
                <w:lang w:eastAsia="ru-RU"/>
              </w:rPr>
            </w:pPr>
            <w:r w:rsidRPr="00C11403">
              <w:rPr>
                <w:rFonts w:ascii="Times New Roman" w:eastAsia="Times New Roman" w:hAnsi="Times New Roman" w:cs="Times New Roman"/>
                <w:sz w:val="20"/>
                <w:szCs w:val="24"/>
                <w:lang w:eastAsia="ru-RU"/>
              </w:rPr>
              <w:t>Количество договоров</w:t>
            </w:r>
          </w:p>
        </w:tc>
        <w:tc>
          <w:tcPr>
            <w:tcW w:w="1843" w:type="dxa"/>
            <w:shd w:val="clear" w:color="auto" w:fill="auto"/>
            <w:tcMar>
              <w:top w:w="15" w:type="dxa"/>
              <w:left w:w="15" w:type="dxa"/>
              <w:bottom w:w="0" w:type="dxa"/>
              <w:right w:w="15" w:type="dxa"/>
            </w:tcMar>
            <w:vAlign w:val="center"/>
            <w:hideMark/>
          </w:tcPr>
          <w:p w14:paraId="6BFE7057" w14:textId="77777777" w:rsidR="00554C9E" w:rsidRPr="00C11403" w:rsidRDefault="00554C9E" w:rsidP="007C7C02">
            <w:pPr>
              <w:spacing w:after="0" w:line="240" w:lineRule="auto"/>
              <w:jc w:val="center"/>
              <w:textAlignment w:val="center"/>
              <w:rPr>
                <w:rFonts w:ascii="Times New Roman" w:eastAsia="Times New Roman" w:hAnsi="Times New Roman" w:cs="Times New Roman"/>
                <w:sz w:val="20"/>
                <w:szCs w:val="24"/>
                <w:lang w:eastAsia="ru-RU"/>
              </w:rPr>
            </w:pPr>
            <w:r w:rsidRPr="00C11403">
              <w:rPr>
                <w:rFonts w:ascii="Times New Roman" w:eastAsia="Times New Roman" w:hAnsi="Times New Roman" w:cs="Times New Roman"/>
                <w:sz w:val="20"/>
                <w:szCs w:val="24"/>
                <w:lang w:eastAsia="ru-RU"/>
              </w:rPr>
              <w:t>Стоимость договоров (тыс. руб. с НДС)</w:t>
            </w:r>
          </w:p>
        </w:tc>
        <w:tc>
          <w:tcPr>
            <w:tcW w:w="2268" w:type="dxa"/>
            <w:shd w:val="clear" w:color="auto" w:fill="auto"/>
            <w:tcMar>
              <w:top w:w="15" w:type="dxa"/>
              <w:left w:w="15" w:type="dxa"/>
              <w:bottom w:w="0" w:type="dxa"/>
              <w:right w:w="15" w:type="dxa"/>
            </w:tcMar>
            <w:vAlign w:val="center"/>
            <w:hideMark/>
          </w:tcPr>
          <w:p w14:paraId="1B28AA13" w14:textId="77777777" w:rsidR="00554C9E" w:rsidRPr="00C11403" w:rsidRDefault="00554C9E" w:rsidP="007C7C02">
            <w:pPr>
              <w:spacing w:after="0" w:line="240" w:lineRule="auto"/>
              <w:jc w:val="center"/>
              <w:textAlignment w:val="center"/>
              <w:rPr>
                <w:rFonts w:ascii="Times New Roman" w:eastAsia="Times New Roman" w:hAnsi="Times New Roman" w:cs="Times New Roman"/>
                <w:sz w:val="20"/>
                <w:szCs w:val="24"/>
                <w:lang w:eastAsia="ru-RU"/>
              </w:rPr>
            </w:pPr>
            <w:r w:rsidRPr="00C11403">
              <w:rPr>
                <w:rFonts w:ascii="Times New Roman" w:eastAsia="Times New Roman" w:hAnsi="Times New Roman" w:cs="Times New Roman"/>
                <w:sz w:val="20"/>
                <w:szCs w:val="24"/>
                <w:lang w:eastAsia="ru-RU"/>
              </w:rPr>
              <w:t>Стоимостной объем оплаты в рамках заключенных договоров (тыс. руб. с НДС)*</w:t>
            </w:r>
          </w:p>
        </w:tc>
        <w:tc>
          <w:tcPr>
            <w:tcW w:w="1842" w:type="dxa"/>
            <w:shd w:val="clear" w:color="auto" w:fill="auto"/>
            <w:tcMar>
              <w:top w:w="15" w:type="dxa"/>
              <w:left w:w="15" w:type="dxa"/>
              <w:bottom w:w="0" w:type="dxa"/>
              <w:right w:w="15" w:type="dxa"/>
            </w:tcMar>
            <w:vAlign w:val="center"/>
            <w:hideMark/>
          </w:tcPr>
          <w:p w14:paraId="0211671C" w14:textId="77777777" w:rsidR="00554C9E" w:rsidRPr="00C11403" w:rsidRDefault="00554C9E" w:rsidP="007C7C02">
            <w:pPr>
              <w:spacing w:after="0" w:line="240" w:lineRule="auto"/>
              <w:jc w:val="center"/>
              <w:textAlignment w:val="center"/>
              <w:rPr>
                <w:rFonts w:ascii="Times New Roman" w:eastAsia="Times New Roman" w:hAnsi="Times New Roman" w:cs="Times New Roman"/>
                <w:sz w:val="20"/>
                <w:szCs w:val="24"/>
                <w:lang w:eastAsia="ru-RU"/>
              </w:rPr>
            </w:pPr>
            <w:r w:rsidRPr="00C11403">
              <w:rPr>
                <w:rFonts w:ascii="Times New Roman" w:eastAsia="Times New Roman" w:hAnsi="Times New Roman" w:cs="Times New Roman"/>
                <w:sz w:val="20"/>
                <w:szCs w:val="24"/>
                <w:lang w:eastAsia="ru-RU"/>
              </w:rPr>
              <w:t>% от заключенных и оплаченных договоров*</w:t>
            </w:r>
          </w:p>
        </w:tc>
      </w:tr>
      <w:tr w:rsidR="00FB7FB5" w:rsidRPr="00C11403" w14:paraId="4B22B96B" w14:textId="77777777" w:rsidTr="005D1D99">
        <w:trPr>
          <w:trHeight w:val="302"/>
        </w:trPr>
        <w:tc>
          <w:tcPr>
            <w:tcW w:w="2542" w:type="dxa"/>
            <w:shd w:val="clear" w:color="auto" w:fill="auto"/>
            <w:tcMar>
              <w:top w:w="15" w:type="dxa"/>
              <w:left w:w="15" w:type="dxa"/>
              <w:bottom w:w="0" w:type="dxa"/>
              <w:right w:w="15" w:type="dxa"/>
            </w:tcMar>
            <w:vAlign w:val="center"/>
            <w:hideMark/>
          </w:tcPr>
          <w:p w14:paraId="426C33F5" w14:textId="77777777" w:rsidR="00FB7FB5" w:rsidRPr="00C11403" w:rsidRDefault="00FB7FB5" w:rsidP="00FB7FB5">
            <w:pPr>
              <w:spacing w:after="0" w:line="240" w:lineRule="auto"/>
              <w:textAlignment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Закупки у субъектов МСП</w:t>
            </w:r>
          </w:p>
        </w:tc>
        <w:tc>
          <w:tcPr>
            <w:tcW w:w="1159" w:type="dxa"/>
            <w:shd w:val="clear" w:color="auto" w:fill="auto"/>
            <w:tcMar>
              <w:top w:w="15" w:type="dxa"/>
              <w:left w:w="15" w:type="dxa"/>
              <w:bottom w:w="0" w:type="dxa"/>
              <w:right w:w="15" w:type="dxa"/>
            </w:tcMar>
            <w:vAlign w:val="center"/>
          </w:tcPr>
          <w:p w14:paraId="4C120569" w14:textId="2C99C774"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83</w:t>
            </w:r>
          </w:p>
        </w:tc>
        <w:tc>
          <w:tcPr>
            <w:tcW w:w="1843" w:type="dxa"/>
            <w:shd w:val="clear" w:color="auto" w:fill="auto"/>
            <w:tcMar>
              <w:top w:w="15" w:type="dxa"/>
              <w:left w:w="15" w:type="dxa"/>
              <w:bottom w:w="0" w:type="dxa"/>
              <w:right w:w="15" w:type="dxa"/>
            </w:tcMar>
            <w:vAlign w:val="center"/>
          </w:tcPr>
          <w:p w14:paraId="6A666AF4" w14:textId="5AF2A78E"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3</w:t>
            </w:r>
            <w:r>
              <w:rPr>
                <w:rFonts w:ascii="Times New Roman" w:hAnsi="Times New Roman" w:cs="Times New Roman"/>
                <w:sz w:val="20"/>
              </w:rPr>
              <w:t xml:space="preserve"> </w:t>
            </w:r>
            <w:r w:rsidRPr="00FB7FB5">
              <w:rPr>
                <w:rFonts w:ascii="Times New Roman" w:hAnsi="Times New Roman" w:cs="Times New Roman"/>
                <w:sz w:val="20"/>
              </w:rPr>
              <w:t>686</w:t>
            </w:r>
            <w:r>
              <w:rPr>
                <w:rFonts w:ascii="Times New Roman" w:hAnsi="Times New Roman" w:cs="Times New Roman"/>
                <w:sz w:val="20"/>
              </w:rPr>
              <w:t xml:space="preserve"> </w:t>
            </w:r>
            <w:r w:rsidRPr="00FB7FB5">
              <w:rPr>
                <w:rFonts w:ascii="Times New Roman" w:hAnsi="Times New Roman" w:cs="Times New Roman"/>
                <w:sz w:val="20"/>
              </w:rPr>
              <w:t>363,00</w:t>
            </w:r>
          </w:p>
        </w:tc>
        <w:tc>
          <w:tcPr>
            <w:tcW w:w="2268" w:type="dxa"/>
            <w:shd w:val="clear" w:color="auto" w:fill="auto"/>
            <w:tcMar>
              <w:top w:w="15" w:type="dxa"/>
              <w:left w:w="15" w:type="dxa"/>
              <w:bottom w:w="0" w:type="dxa"/>
              <w:right w:w="15" w:type="dxa"/>
            </w:tcMar>
            <w:vAlign w:val="center"/>
          </w:tcPr>
          <w:p w14:paraId="7621FC5D" w14:textId="08E707E6"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215</w:t>
            </w:r>
            <w:r>
              <w:rPr>
                <w:rFonts w:ascii="Times New Roman" w:hAnsi="Times New Roman" w:cs="Times New Roman"/>
                <w:sz w:val="20"/>
              </w:rPr>
              <w:t xml:space="preserve"> </w:t>
            </w:r>
            <w:r w:rsidRPr="00FB7FB5">
              <w:rPr>
                <w:rFonts w:ascii="Times New Roman" w:hAnsi="Times New Roman" w:cs="Times New Roman"/>
                <w:sz w:val="20"/>
              </w:rPr>
              <w:t>366,033</w:t>
            </w:r>
          </w:p>
        </w:tc>
        <w:tc>
          <w:tcPr>
            <w:tcW w:w="1842" w:type="dxa"/>
            <w:shd w:val="clear" w:color="auto" w:fill="auto"/>
            <w:tcMar>
              <w:top w:w="15" w:type="dxa"/>
              <w:left w:w="15" w:type="dxa"/>
              <w:bottom w:w="0" w:type="dxa"/>
              <w:right w:w="15" w:type="dxa"/>
            </w:tcMar>
            <w:vAlign w:val="center"/>
          </w:tcPr>
          <w:p w14:paraId="10DB60F1" w14:textId="3ED66F5F"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98,32</w:t>
            </w:r>
          </w:p>
        </w:tc>
      </w:tr>
      <w:tr w:rsidR="00FB7FB5" w:rsidRPr="00C11403" w14:paraId="17C3133B" w14:textId="77777777" w:rsidTr="005D1D99">
        <w:trPr>
          <w:trHeight w:val="394"/>
        </w:trPr>
        <w:tc>
          <w:tcPr>
            <w:tcW w:w="2542" w:type="dxa"/>
            <w:shd w:val="clear" w:color="auto" w:fill="auto"/>
            <w:tcMar>
              <w:top w:w="15" w:type="dxa"/>
              <w:left w:w="15" w:type="dxa"/>
              <w:bottom w:w="0" w:type="dxa"/>
              <w:right w:w="15" w:type="dxa"/>
            </w:tcMar>
            <w:vAlign w:val="center"/>
            <w:hideMark/>
          </w:tcPr>
          <w:p w14:paraId="0E301CBC" w14:textId="77777777" w:rsidR="00FB7FB5" w:rsidRPr="00C11403" w:rsidRDefault="00FB7FB5" w:rsidP="00FB7FB5">
            <w:pPr>
              <w:spacing w:after="0" w:line="240" w:lineRule="auto"/>
              <w:textAlignment w:val="center"/>
              <w:rPr>
                <w:rFonts w:ascii="Times New Roman" w:eastAsia="Times New Roman" w:hAnsi="Times New Roman" w:cs="Times New Roman"/>
                <w:sz w:val="20"/>
                <w:szCs w:val="24"/>
                <w:lang w:eastAsia="ru-RU"/>
              </w:rPr>
            </w:pPr>
            <w:r w:rsidRPr="00C11403">
              <w:rPr>
                <w:rFonts w:ascii="Times New Roman" w:eastAsia="Times New Roman" w:hAnsi="Times New Roman" w:cs="Times New Roman"/>
                <w:sz w:val="20"/>
                <w:szCs w:val="24"/>
                <w:lang w:eastAsia="ru-RU"/>
              </w:rPr>
              <w:t>в том числе закупки только среди субъектов МСП («спецторги»)</w:t>
            </w:r>
          </w:p>
        </w:tc>
        <w:tc>
          <w:tcPr>
            <w:tcW w:w="1159" w:type="dxa"/>
            <w:shd w:val="clear" w:color="auto" w:fill="auto"/>
            <w:tcMar>
              <w:top w:w="15" w:type="dxa"/>
              <w:left w:w="15" w:type="dxa"/>
              <w:bottom w:w="0" w:type="dxa"/>
              <w:right w:w="15" w:type="dxa"/>
            </w:tcMar>
            <w:vAlign w:val="center"/>
          </w:tcPr>
          <w:p w14:paraId="66CB0A1F" w14:textId="700F98AB"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43</w:t>
            </w:r>
          </w:p>
        </w:tc>
        <w:tc>
          <w:tcPr>
            <w:tcW w:w="1843" w:type="dxa"/>
            <w:shd w:val="clear" w:color="auto" w:fill="auto"/>
            <w:tcMar>
              <w:top w:w="15" w:type="dxa"/>
              <w:left w:w="15" w:type="dxa"/>
              <w:bottom w:w="0" w:type="dxa"/>
              <w:right w:w="15" w:type="dxa"/>
            </w:tcMar>
            <w:vAlign w:val="center"/>
          </w:tcPr>
          <w:p w14:paraId="16503F73" w14:textId="55512021"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1</w:t>
            </w:r>
            <w:r>
              <w:rPr>
                <w:rFonts w:ascii="Times New Roman" w:hAnsi="Times New Roman" w:cs="Times New Roman"/>
                <w:sz w:val="20"/>
              </w:rPr>
              <w:t xml:space="preserve"> </w:t>
            </w:r>
            <w:r w:rsidRPr="00FB7FB5">
              <w:rPr>
                <w:rFonts w:ascii="Times New Roman" w:hAnsi="Times New Roman" w:cs="Times New Roman"/>
                <w:sz w:val="20"/>
              </w:rPr>
              <w:t>155</w:t>
            </w:r>
            <w:r>
              <w:rPr>
                <w:rFonts w:ascii="Times New Roman" w:hAnsi="Times New Roman" w:cs="Times New Roman"/>
                <w:sz w:val="20"/>
              </w:rPr>
              <w:t xml:space="preserve"> </w:t>
            </w:r>
            <w:r w:rsidRPr="00FB7FB5">
              <w:rPr>
                <w:rFonts w:ascii="Times New Roman" w:hAnsi="Times New Roman" w:cs="Times New Roman"/>
                <w:sz w:val="20"/>
              </w:rPr>
              <w:t>732,61</w:t>
            </w:r>
          </w:p>
        </w:tc>
        <w:tc>
          <w:tcPr>
            <w:tcW w:w="2268" w:type="dxa"/>
            <w:shd w:val="clear" w:color="auto" w:fill="auto"/>
            <w:tcMar>
              <w:top w:w="15" w:type="dxa"/>
              <w:left w:w="15" w:type="dxa"/>
              <w:bottom w:w="0" w:type="dxa"/>
              <w:right w:w="15" w:type="dxa"/>
            </w:tcMar>
            <w:vAlign w:val="center"/>
          </w:tcPr>
          <w:p w14:paraId="1F9EDFBE" w14:textId="00817359"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802</w:t>
            </w:r>
            <w:r>
              <w:rPr>
                <w:rFonts w:ascii="Times New Roman" w:hAnsi="Times New Roman" w:cs="Times New Roman"/>
                <w:sz w:val="20"/>
              </w:rPr>
              <w:t xml:space="preserve"> </w:t>
            </w:r>
            <w:r w:rsidRPr="00FB7FB5">
              <w:rPr>
                <w:rFonts w:ascii="Times New Roman" w:hAnsi="Times New Roman" w:cs="Times New Roman"/>
                <w:sz w:val="20"/>
              </w:rPr>
              <w:t>742,33</w:t>
            </w:r>
          </w:p>
        </w:tc>
        <w:tc>
          <w:tcPr>
            <w:tcW w:w="1842" w:type="dxa"/>
            <w:shd w:val="clear" w:color="auto" w:fill="auto"/>
            <w:tcMar>
              <w:top w:w="15" w:type="dxa"/>
              <w:left w:w="15" w:type="dxa"/>
              <w:bottom w:w="0" w:type="dxa"/>
              <w:right w:w="15" w:type="dxa"/>
            </w:tcMar>
            <w:vAlign w:val="center"/>
          </w:tcPr>
          <w:p w14:paraId="2CFA4202" w14:textId="0A0FE5F2" w:rsidR="00FB7FB5" w:rsidRPr="00FB7FB5" w:rsidRDefault="00FB7FB5" w:rsidP="00FB7FB5">
            <w:pPr>
              <w:spacing w:after="0" w:line="240" w:lineRule="auto"/>
              <w:jc w:val="center"/>
              <w:textAlignment w:val="center"/>
              <w:rPr>
                <w:rFonts w:ascii="Times New Roman" w:eastAsia="Times New Roman" w:hAnsi="Times New Roman" w:cs="Times New Roman"/>
                <w:sz w:val="20"/>
                <w:szCs w:val="24"/>
                <w:lang w:eastAsia="ru-RU"/>
              </w:rPr>
            </w:pPr>
            <w:r w:rsidRPr="00FB7FB5">
              <w:rPr>
                <w:rFonts w:ascii="Times New Roman" w:hAnsi="Times New Roman" w:cs="Times New Roman"/>
                <w:sz w:val="20"/>
              </w:rPr>
              <w:t>29,14</w:t>
            </w:r>
          </w:p>
        </w:tc>
      </w:tr>
    </w:tbl>
    <w:p w14:paraId="31C5835E" w14:textId="77777777" w:rsidR="00554C9E" w:rsidRPr="00C11403" w:rsidRDefault="00554C9E" w:rsidP="007C7C02">
      <w:pPr>
        <w:spacing w:after="0" w:line="240" w:lineRule="auto"/>
        <w:jc w:val="both"/>
        <w:rPr>
          <w:rFonts w:ascii="Times New Roman" w:eastAsia="Times New Roman" w:hAnsi="Times New Roman" w:cs="Times New Roman"/>
          <w:sz w:val="20"/>
          <w:szCs w:val="20"/>
          <w:lang w:eastAsia="ru-RU"/>
        </w:rPr>
      </w:pPr>
      <w:r w:rsidRPr="00C11403">
        <w:rPr>
          <w:rFonts w:ascii="Times New Roman" w:eastAsia="Times New Roman" w:hAnsi="Times New Roman" w:cs="Times New Roman"/>
          <w:sz w:val="20"/>
          <w:szCs w:val="20"/>
          <w:lang w:eastAsia="ru-RU"/>
        </w:rPr>
        <w:t>* данные формируются в соответствии с требованиями Постановления Правительства Российской Федерации от 11.12.2014 № 1352.</w:t>
      </w:r>
    </w:p>
    <w:p w14:paraId="014D8B30" w14:textId="77777777" w:rsidR="00554C9E" w:rsidRPr="00C11403" w:rsidRDefault="00554C9E" w:rsidP="007C7C02">
      <w:pPr>
        <w:spacing w:after="0" w:line="240" w:lineRule="auto"/>
        <w:ind w:firstLine="540"/>
        <w:jc w:val="both"/>
        <w:rPr>
          <w:rFonts w:ascii="Times New Roman" w:eastAsia="Times New Roman" w:hAnsi="Times New Roman" w:cs="Times New Roman"/>
          <w:sz w:val="24"/>
          <w:szCs w:val="24"/>
          <w:lang w:eastAsia="ru-RU"/>
        </w:rPr>
      </w:pPr>
    </w:p>
    <w:p w14:paraId="16E16258" w14:textId="77777777" w:rsidR="00554C9E" w:rsidRPr="00C11403" w:rsidRDefault="00554C9E" w:rsidP="007C7C02">
      <w:pPr>
        <w:spacing w:after="0" w:line="240" w:lineRule="auto"/>
        <w:ind w:firstLine="708"/>
        <w:jc w:val="both"/>
        <w:rPr>
          <w:rFonts w:ascii="Times New Roman" w:eastAsia="Times New Roman" w:hAnsi="Times New Roman" w:cs="Times New Roman"/>
          <w:sz w:val="24"/>
          <w:szCs w:val="24"/>
          <w:lang w:eastAsia="ru-RU"/>
        </w:rPr>
      </w:pPr>
      <w:r w:rsidRPr="00C11403">
        <w:rPr>
          <w:rFonts w:ascii="Times New Roman" w:eastAsia="Times New Roman" w:hAnsi="Times New Roman" w:cs="Times New Roman"/>
          <w:sz w:val="24"/>
          <w:szCs w:val="24"/>
          <w:lang w:eastAsia="ru-RU"/>
        </w:rPr>
        <w:t xml:space="preserve">Экономический эффект по итогам проведения закупочных процедур за период составил </w:t>
      </w:r>
      <w:r>
        <w:rPr>
          <w:rFonts w:ascii="Times New Roman" w:eastAsia="Times New Roman" w:hAnsi="Times New Roman" w:cs="Times New Roman"/>
          <w:sz w:val="24"/>
          <w:szCs w:val="24"/>
          <w:lang w:eastAsia="ru-RU"/>
        </w:rPr>
        <w:t>9 914,27</w:t>
      </w:r>
      <w:r w:rsidRPr="00C11403">
        <w:rPr>
          <w:rFonts w:ascii="Times New Roman" w:eastAsia="Times New Roman" w:hAnsi="Times New Roman" w:cs="Times New Roman"/>
          <w:sz w:val="24"/>
          <w:szCs w:val="24"/>
          <w:lang w:eastAsia="ru-RU"/>
        </w:rPr>
        <w:t xml:space="preserve"> тыс. руб. с НДС или </w:t>
      </w:r>
      <w:r>
        <w:rPr>
          <w:rFonts w:ascii="Times New Roman" w:eastAsia="Times New Roman" w:hAnsi="Times New Roman" w:cs="Times New Roman"/>
          <w:sz w:val="24"/>
          <w:szCs w:val="24"/>
          <w:lang w:eastAsia="ru-RU"/>
        </w:rPr>
        <w:t xml:space="preserve">3 </w:t>
      </w:r>
      <w:r w:rsidRPr="00C11403">
        <w:rPr>
          <w:rFonts w:ascii="Times New Roman" w:eastAsia="Times New Roman" w:hAnsi="Times New Roman" w:cs="Times New Roman"/>
          <w:sz w:val="24"/>
          <w:szCs w:val="24"/>
          <w:lang w:eastAsia="ru-RU"/>
        </w:rPr>
        <w:t>% от плановой объявленной стоимости закупок.</w:t>
      </w:r>
    </w:p>
    <w:p w14:paraId="5F867C65" w14:textId="77777777" w:rsidR="00554C9E" w:rsidRDefault="00554C9E" w:rsidP="007C7C02">
      <w:pPr>
        <w:tabs>
          <w:tab w:val="left" w:pos="993"/>
        </w:tabs>
        <w:spacing w:after="0" w:line="240" w:lineRule="auto"/>
        <w:ind w:firstLine="709"/>
        <w:jc w:val="both"/>
        <w:rPr>
          <w:rFonts w:ascii="Times New Roman" w:hAnsi="Times New Roman" w:cs="Times New Roman"/>
          <w:sz w:val="26"/>
          <w:szCs w:val="26"/>
          <w:highlight w:val="yellow"/>
        </w:rPr>
      </w:pPr>
    </w:p>
    <w:p w14:paraId="455F1D66" w14:textId="77777777" w:rsidR="00233FCF" w:rsidRPr="00233FCF" w:rsidRDefault="00233FCF" w:rsidP="007C7C02">
      <w:pPr>
        <w:tabs>
          <w:tab w:val="left" w:pos="709"/>
          <w:tab w:val="left" w:pos="993"/>
        </w:tabs>
        <w:spacing w:after="0" w:line="240" w:lineRule="auto"/>
        <w:ind w:firstLine="709"/>
        <w:rPr>
          <w:rFonts w:ascii="Times New Roman" w:eastAsia="Times New Roman" w:hAnsi="Times New Roman" w:cs="Times New Roman"/>
          <w:b/>
          <w:sz w:val="24"/>
          <w:szCs w:val="24"/>
          <w:lang w:eastAsia="ar-SA"/>
        </w:rPr>
      </w:pPr>
      <w:r w:rsidRPr="00233FCF">
        <w:rPr>
          <w:rFonts w:ascii="Times New Roman" w:eastAsia="Times New Roman" w:hAnsi="Times New Roman" w:cs="Times New Roman"/>
          <w:b/>
          <w:sz w:val="24"/>
          <w:szCs w:val="24"/>
          <w:lang w:eastAsia="ar-SA"/>
        </w:rPr>
        <w:t>Антикоррупционная политика</w:t>
      </w:r>
    </w:p>
    <w:p w14:paraId="6CF7A705" w14:textId="77777777" w:rsidR="00233FCF" w:rsidRPr="00233FCF" w:rsidRDefault="00233FCF" w:rsidP="007C7C02">
      <w:pPr>
        <w:tabs>
          <w:tab w:val="left" w:pos="709"/>
          <w:tab w:val="left" w:pos="993"/>
        </w:tabs>
        <w:spacing w:after="0" w:line="240" w:lineRule="auto"/>
        <w:ind w:firstLine="709"/>
        <w:jc w:val="center"/>
        <w:rPr>
          <w:rFonts w:ascii="Times New Roman" w:eastAsia="Times New Roman" w:hAnsi="Times New Roman" w:cs="Times New Roman"/>
          <w:b/>
          <w:sz w:val="24"/>
          <w:szCs w:val="24"/>
          <w:lang w:eastAsia="ar-SA"/>
        </w:rPr>
      </w:pPr>
    </w:p>
    <w:p w14:paraId="73CF6A44" w14:textId="77777777" w:rsidR="00233FCF" w:rsidRPr="00233FCF" w:rsidRDefault="00233FCF" w:rsidP="007C7C02">
      <w:pPr>
        <w:tabs>
          <w:tab w:val="left" w:pos="709"/>
          <w:tab w:val="left" w:pos="993"/>
        </w:tabs>
        <w:spacing w:after="0" w:line="240" w:lineRule="auto"/>
        <w:ind w:firstLine="709"/>
        <w:jc w:val="both"/>
        <w:rPr>
          <w:rFonts w:ascii="Times New Roman" w:eastAsia="Times New Roman" w:hAnsi="Times New Roman" w:cs="Times New Roman"/>
          <w:sz w:val="24"/>
          <w:szCs w:val="24"/>
          <w:lang w:eastAsia="ru-RU"/>
        </w:rPr>
      </w:pPr>
      <w:r w:rsidRPr="00233FCF">
        <w:rPr>
          <w:rFonts w:ascii="Times New Roman" w:eastAsia="Times New Roman" w:hAnsi="Times New Roman" w:cs="Times New Roman"/>
          <w:sz w:val="24"/>
          <w:szCs w:val="24"/>
          <w:lang w:eastAsia="ru-RU"/>
        </w:rPr>
        <w:t>В соответствии со ст.</w:t>
      </w:r>
      <w:r>
        <w:rPr>
          <w:rFonts w:ascii="Times New Roman" w:eastAsia="Times New Roman" w:hAnsi="Times New Roman" w:cs="Times New Roman"/>
          <w:sz w:val="24"/>
          <w:szCs w:val="24"/>
          <w:lang w:eastAsia="ru-RU"/>
        </w:rPr>
        <w:t xml:space="preserve"> 13.3 Федерального закона от 25.12.</w:t>
      </w:r>
      <w:r w:rsidRPr="00233FCF">
        <w:rPr>
          <w:rFonts w:ascii="Times New Roman" w:eastAsia="Times New Roman" w:hAnsi="Times New Roman" w:cs="Times New Roman"/>
          <w:sz w:val="24"/>
          <w:szCs w:val="24"/>
          <w:lang w:eastAsia="ru-RU"/>
        </w:rPr>
        <w:t>2008 № 273-ФЗ «О</w:t>
      </w:r>
      <w:r>
        <w:rPr>
          <w:rFonts w:ascii="Times New Roman" w:eastAsia="Times New Roman" w:hAnsi="Times New Roman" w:cs="Times New Roman"/>
          <w:sz w:val="24"/>
          <w:szCs w:val="24"/>
          <w:lang w:eastAsia="ru-RU"/>
        </w:rPr>
        <w:t> </w:t>
      </w:r>
      <w:r w:rsidRPr="00233FCF">
        <w:rPr>
          <w:rFonts w:ascii="Times New Roman" w:eastAsia="Times New Roman" w:hAnsi="Times New Roman" w:cs="Times New Roman"/>
          <w:sz w:val="24"/>
          <w:szCs w:val="24"/>
          <w:lang w:eastAsia="ru-RU"/>
        </w:rPr>
        <w:t>противодействии коррупции» в АО «Чеченэнерго» осуществляется комплекс мер и задач, направленных на предупреждение и противодействие коррупции.</w:t>
      </w:r>
    </w:p>
    <w:p w14:paraId="772CB1DA" w14:textId="77777777" w:rsidR="00233FCF" w:rsidRPr="00233FCF" w:rsidRDefault="00233FCF" w:rsidP="007C7C02">
      <w:pPr>
        <w:tabs>
          <w:tab w:val="left" w:pos="709"/>
          <w:tab w:val="left" w:pos="993"/>
        </w:tabs>
        <w:spacing w:after="0" w:line="240" w:lineRule="auto"/>
        <w:ind w:firstLine="709"/>
        <w:jc w:val="both"/>
        <w:rPr>
          <w:rFonts w:ascii="Times New Roman" w:eastAsia="Times New Roman" w:hAnsi="Times New Roman" w:cs="Times New Roman"/>
          <w:sz w:val="24"/>
          <w:szCs w:val="24"/>
          <w:lang w:eastAsia="ru-RU"/>
        </w:rPr>
      </w:pPr>
      <w:r w:rsidRPr="00233FCF">
        <w:rPr>
          <w:rFonts w:ascii="Times New Roman" w:eastAsia="Times New Roman" w:hAnsi="Times New Roman" w:cs="Times New Roman"/>
          <w:sz w:val="24"/>
          <w:szCs w:val="24"/>
          <w:lang w:eastAsia="ru-RU"/>
        </w:rPr>
        <w:t xml:space="preserve">В </w:t>
      </w:r>
      <w:r>
        <w:rPr>
          <w:rFonts w:ascii="Times New Roman" w:eastAsia="Times New Roman" w:hAnsi="Times New Roman" w:cs="Times New Roman"/>
          <w:sz w:val="24"/>
          <w:szCs w:val="24"/>
          <w:lang w:eastAsia="ru-RU"/>
        </w:rPr>
        <w:t>Обществе</w:t>
      </w:r>
      <w:r w:rsidRPr="00233FCF">
        <w:rPr>
          <w:rFonts w:ascii="Times New Roman" w:eastAsia="Times New Roman" w:hAnsi="Times New Roman" w:cs="Times New Roman"/>
          <w:sz w:val="24"/>
          <w:szCs w:val="24"/>
          <w:lang w:eastAsia="ru-RU"/>
        </w:rPr>
        <w:t xml:space="preserve"> осуществляется постоянный контроль и регулярный мониторинг эффективности внедренных антикоррупционных стандартов и процедур, а также контроль их исполнения. 24.07.2020 Советом директоров </w:t>
      </w:r>
      <w:r>
        <w:rPr>
          <w:rFonts w:ascii="Times New Roman" w:eastAsia="Times New Roman" w:hAnsi="Times New Roman" w:cs="Times New Roman"/>
          <w:sz w:val="24"/>
          <w:szCs w:val="24"/>
          <w:lang w:eastAsia="ru-RU"/>
        </w:rPr>
        <w:t>Общества</w:t>
      </w:r>
      <w:r w:rsidRPr="00233FCF">
        <w:rPr>
          <w:rFonts w:ascii="Times New Roman" w:eastAsia="Times New Roman" w:hAnsi="Times New Roman" w:cs="Times New Roman"/>
          <w:sz w:val="24"/>
          <w:szCs w:val="24"/>
          <w:lang w:eastAsia="ru-RU"/>
        </w:rPr>
        <w:t xml:space="preserve"> утверждена Антикоррупционная политика ПАО «Россети» и ДЗО ПАО «Россети» (протокол от 27.07.2020 № 213). </w:t>
      </w:r>
    </w:p>
    <w:p w14:paraId="08B001D8" w14:textId="77777777" w:rsidR="00233FCF" w:rsidRPr="00233FCF" w:rsidRDefault="00233FCF" w:rsidP="007C7C02">
      <w:pPr>
        <w:tabs>
          <w:tab w:val="left" w:pos="709"/>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Реализация положений и требований Антикоррупционной политики осуществляется в рамках Перечня антикоррупционных мероприятий в ПАО</w:t>
      </w:r>
      <w:r>
        <w:rPr>
          <w:rFonts w:ascii="Times New Roman" w:eastAsia="Times New Roman" w:hAnsi="Times New Roman" w:cs="Times New Roman"/>
          <w:color w:val="000000"/>
          <w:sz w:val="24"/>
          <w:szCs w:val="24"/>
          <w:lang w:eastAsia="ru-RU"/>
        </w:rPr>
        <w:t> </w:t>
      </w:r>
      <w:r w:rsidRPr="00233FCF">
        <w:rPr>
          <w:rFonts w:ascii="Times New Roman" w:eastAsia="Times New Roman" w:hAnsi="Times New Roman" w:cs="Times New Roman"/>
          <w:color w:val="000000"/>
          <w:sz w:val="24"/>
          <w:szCs w:val="24"/>
          <w:lang w:eastAsia="ru-RU"/>
        </w:rPr>
        <w:t>«Россети» и ДЗО</w:t>
      </w:r>
      <w:r>
        <w:rPr>
          <w:rFonts w:ascii="Times New Roman" w:eastAsia="Times New Roman" w:hAnsi="Times New Roman" w:cs="Times New Roman"/>
          <w:color w:val="000000"/>
          <w:sz w:val="24"/>
          <w:szCs w:val="24"/>
          <w:lang w:eastAsia="ru-RU"/>
        </w:rPr>
        <w:t> </w:t>
      </w:r>
      <w:r w:rsidRPr="00233FCF">
        <w:rPr>
          <w:rFonts w:ascii="Times New Roman" w:eastAsia="Times New Roman" w:hAnsi="Times New Roman" w:cs="Times New Roman"/>
          <w:color w:val="000000"/>
          <w:sz w:val="24"/>
          <w:szCs w:val="24"/>
          <w:lang w:eastAsia="ru-RU"/>
        </w:rPr>
        <w:t>ПАО</w:t>
      </w:r>
      <w:r>
        <w:rPr>
          <w:rFonts w:ascii="Times New Roman" w:eastAsia="Times New Roman" w:hAnsi="Times New Roman" w:cs="Times New Roman"/>
          <w:color w:val="000000"/>
          <w:sz w:val="24"/>
          <w:szCs w:val="24"/>
          <w:lang w:eastAsia="ru-RU"/>
        </w:rPr>
        <w:t> </w:t>
      </w:r>
      <w:r w:rsidRPr="00233FCF">
        <w:rPr>
          <w:rFonts w:ascii="Times New Roman" w:eastAsia="Times New Roman" w:hAnsi="Times New Roman" w:cs="Times New Roman"/>
          <w:color w:val="000000"/>
          <w:sz w:val="24"/>
          <w:szCs w:val="24"/>
          <w:lang w:eastAsia="ru-RU"/>
        </w:rPr>
        <w:t xml:space="preserve">«Россети» (далее также - Перечень). На основании Перечня составлен План противодействия коррупции в ПАО «Россети Северный Кавказ» и управляемых </w:t>
      </w:r>
      <w:r w:rsidR="00F84210">
        <w:rPr>
          <w:rFonts w:ascii="Times New Roman" w:eastAsia="Times New Roman" w:hAnsi="Times New Roman" w:cs="Times New Roman"/>
          <w:color w:val="000000"/>
          <w:sz w:val="24"/>
          <w:szCs w:val="24"/>
          <w:lang w:eastAsia="ru-RU"/>
        </w:rPr>
        <w:t>о</w:t>
      </w:r>
      <w:r w:rsidRPr="00233FCF">
        <w:rPr>
          <w:rFonts w:ascii="Times New Roman" w:eastAsia="Times New Roman" w:hAnsi="Times New Roman" w:cs="Times New Roman"/>
          <w:color w:val="000000"/>
          <w:sz w:val="24"/>
          <w:szCs w:val="24"/>
          <w:lang w:eastAsia="ru-RU"/>
        </w:rPr>
        <w:t xml:space="preserve">бществах на 2022 год, утвержденный приказом </w:t>
      </w:r>
      <w:r w:rsidR="00F84210">
        <w:rPr>
          <w:rFonts w:ascii="Times New Roman" w:eastAsia="Times New Roman" w:hAnsi="Times New Roman" w:cs="Times New Roman"/>
          <w:color w:val="000000"/>
          <w:sz w:val="24"/>
          <w:szCs w:val="24"/>
          <w:lang w:eastAsia="ru-RU"/>
        </w:rPr>
        <w:t>ПАО «Россети Северный Кавказ»</w:t>
      </w:r>
      <w:r w:rsidRPr="00233FCF">
        <w:rPr>
          <w:rFonts w:ascii="Times New Roman" w:eastAsia="Times New Roman" w:hAnsi="Times New Roman" w:cs="Times New Roman"/>
          <w:color w:val="000000"/>
          <w:sz w:val="24"/>
          <w:szCs w:val="24"/>
          <w:lang w:eastAsia="ru-RU"/>
        </w:rPr>
        <w:t xml:space="preserve"> от 08.02.2022 № 33 (далее также – План противодействия коррупции).</w:t>
      </w:r>
    </w:p>
    <w:p w14:paraId="63436281" w14:textId="77777777" w:rsidR="00233FCF" w:rsidRPr="00233FCF" w:rsidRDefault="00233FCF" w:rsidP="007C7C02">
      <w:pPr>
        <w:tabs>
          <w:tab w:val="left" w:pos="709"/>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xml:space="preserve">В целях мониторинга реализации мер по противодействию коррупции и подтверждения соответствия требованиям Антикоррупционной хартии российского бизнеса 30.06.2022 в Торгово-промышленную палату Российской Федерации направлены заполненные декларации о соблюдении положений Антикоррупционной хартии российского бизнеса в </w:t>
      </w:r>
      <w:r w:rsidR="008F05ED">
        <w:rPr>
          <w:rFonts w:ascii="Times New Roman" w:eastAsia="Times New Roman" w:hAnsi="Times New Roman" w:cs="Times New Roman"/>
          <w:color w:val="000000"/>
          <w:sz w:val="24"/>
          <w:szCs w:val="24"/>
          <w:lang w:eastAsia="ru-RU"/>
        </w:rPr>
        <w:t>Обществе</w:t>
      </w:r>
      <w:r w:rsidRPr="00233FCF">
        <w:rPr>
          <w:rFonts w:ascii="Times New Roman" w:eastAsia="Times New Roman" w:hAnsi="Times New Roman" w:cs="Times New Roman"/>
          <w:color w:val="000000"/>
          <w:sz w:val="24"/>
          <w:szCs w:val="24"/>
          <w:lang w:eastAsia="ru-RU"/>
        </w:rPr>
        <w:t>.</w:t>
      </w:r>
    </w:p>
    <w:p w14:paraId="2B26E10E" w14:textId="77777777" w:rsidR="00233FCF" w:rsidRPr="00233FCF" w:rsidRDefault="00233FCF" w:rsidP="007C7C02">
      <w:pPr>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xml:space="preserve">В рамках выполнения задачи по ежегодному декларированию конфликта интересов в </w:t>
      </w:r>
      <w:r w:rsidR="008F05ED">
        <w:rPr>
          <w:rFonts w:ascii="Times New Roman" w:eastAsia="Times New Roman" w:hAnsi="Times New Roman" w:cs="Times New Roman"/>
          <w:color w:val="000000"/>
          <w:sz w:val="24"/>
          <w:szCs w:val="24"/>
          <w:lang w:eastAsia="ru-RU"/>
        </w:rPr>
        <w:t>первом</w:t>
      </w:r>
      <w:r w:rsidRPr="00233FCF">
        <w:rPr>
          <w:rFonts w:ascii="Times New Roman" w:eastAsia="Times New Roman" w:hAnsi="Times New Roman" w:cs="Times New Roman"/>
          <w:color w:val="000000"/>
          <w:sz w:val="24"/>
          <w:szCs w:val="24"/>
          <w:lang w:eastAsia="ru-RU"/>
        </w:rPr>
        <w:t xml:space="preserve"> полугодии 2022 года проведена кампания по ежегодному декларированию конфликта интересов работников административно-управленческого персонала </w:t>
      </w:r>
      <w:r w:rsidR="008F05ED">
        <w:rPr>
          <w:rFonts w:ascii="Times New Roman" w:eastAsia="Times New Roman" w:hAnsi="Times New Roman" w:cs="Times New Roman"/>
          <w:color w:val="000000"/>
          <w:sz w:val="24"/>
          <w:szCs w:val="24"/>
          <w:lang w:eastAsia="ru-RU"/>
        </w:rPr>
        <w:t>Общества</w:t>
      </w:r>
      <w:r w:rsidRPr="00233FCF">
        <w:rPr>
          <w:rFonts w:ascii="Times New Roman" w:eastAsia="Times New Roman" w:hAnsi="Times New Roman" w:cs="Times New Roman"/>
          <w:color w:val="000000"/>
          <w:sz w:val="24"/>
          <w:szCs w:val="24"/>
          <w:lang w:eastAsia="ru-RU"/>
        </w:rPr>
        <w:t xml:space="preserve"> за 2021 год. Всего продекларировано 234 работника. В ходе декларирования предконфликтных ситуаций/конфликта не выявлены. </w:t>
      </w:r>
    </w:p>
    <w:p w14:paraId="0D94A909" w14:textId="77777777" w:rsidR="00233FCF" w:rsidRPr="00233FCF" w:rsidRDefault="00233FCF" w:rsidP="007C7C02">
      <w:pPr>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С целью исключения личной заинтересованности работников (кандидатов) при реализации ими трудовых функций и принятии деловых решений, а также выявления, предотвращения и урегулирования конфликта интересов, в отчетном периоде осуществлялась работа по проверке деклараций конфликта интересов кандидатов на работу в Общество. Проверено 572 кандидата на работу.</w:t>
      </w:r>
    </w:p>
    <w:p w14:paraId="1B2574AC" w14:textId="77777777" w:rsidR="00233FCF" w:rsidRPr="00233FCF" w:rsidRDefault="00233FCF" w:rsidP="007C7C02">
      <w:pPr>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xml:space="preserve">В </w:t>
      </w:r>
      <w:r w:rsidR="00F84210">
        <w:rPr>
          <w:rFonts w:ascii="Times New Roman" w:eastAsia="Times New Roman" w:hAnsi="Times New Roman" w:cs="Times New Roman"/>
          <w:color w:val="000000"/>
          <w:sz w:val="24"/>
          <w:szCs w:val="24"/>
          <w:lang w:eastAsia="ru-RU"/>
        </w:rPr>
        <w:t>Обществе</w:t>
      </w:r>
      <w:r w:rsidRPr="00233FCF">
        <w:rPr>
          <w:rFonts w:ascii="Times New Roman" w:eastAsia="Times New Roman" w:hAnsi="Times New Roman" w:cs="Times New Roman"/>
          <w:color w:val="000000"/>
          <w:sz w:val="24"/>
          <w:szCs w:val="24"/>
          <w:lang w:eastAsia="ru-RU"/>
        </w:rPr>
        <w:t xml:space="preserve"> действует приказ от 06.08.2021 № 334, утверждающий Порядок приема, рассмотрения и разрешения обращений заявителей (работников, контрагентов ПАО</w:t>
      </w:r>
      <w:r w:rsidR="00F84210">
        <w:rPr>
          <w:rFonts w:ascii="Times New Roman" w:eastAsia="Times New Roman" w:hAnsi="Times New Roman" w:cs="Times New Roman"/>
          <w:color w:val="000000"/>
          <w:sz w:val="24"/>
          <w:szCs w:val="24"/>
          <w:lang w:eastAsia="ru-RU"/>
        </w:rPr>
        <w:t> </w:t>
      </w:r>
      <w:r w:rsidRPr="00233FCF">
        <w:rPr>
          <w:rFonts w:ascii="Times New Roman" w:eastAsia="Times New Roman" w:hAnsi="Times New Roman" w:cs="Times New Roman"/>
          <w:color w:val="000000"/>
          <w:sz w:val="24"/>
          <w:szCs w:val="24"/>
          <w:lang w:eastAsia="ru-RU"/>
        </w:rPr>
        <w:t xml:space="preserve">«Россети Северный Кавказ» и управляемых </w:t>
      </w:r>
      <w:r w:rsidR="00F84210">
        <w:rPr>
          <w:rFonts w:ascii="Times New Roman" w:eastAsia="Times New Roman" w:hAnsi="Times New Roman" w:cs="Times New Roman"/>
          <w:color w:val="000000"/>
          <w:sz w:val="24"/>
          <w:szCs w:val="24"/>
          <w:lang w:eastAsia="ru-RU"/>
        </w:rPr>
        <w:t>о</w:t>
      </w:r>
      <w:r w:rsidRPr="00233FCF">
        <w:rPr>
          <w:rFonts w:ascii="Times New Roman" w:eastAsia="Times New Roman" w:hAnsi="Times New Roman" w:cs="Times New Roman"/>
          <w:color w:val="000000"/>
          <w:sz w:val="24"/>
          <w:szCs w:val="24"/>
          <w:lang w:eastAsia="ru-RU"/>
        </w:rPr>
        <w:t xml:space="preserve">бществ, иных физических и юридических лиц) о возможных фактах коррупции (далее - Порядок). Порядок определяет единый механизм по организации приема, рассмотрения и разрешения обращений работников ПАО «Россети Северный Кавказ» и управляемых </w:t>
      </w:r>
      <w:r w:rsidR="00F84210">
        <w:rPr>
          <w:rFonts w:ascii="Times New Roman" w:eastAsia="Times New Roman" w:hAnsi="Times New Roman" w:cs="Times New Roman"/>
          <w:color w:val="000000"/>
          <w:sz w:val="24"/>
          <w:szCs w:val="24"/>
          <w:lang w:eastAsia="ru-RU"/>
        </w:rPr>
        <w:t>о</w:t>
      </w:r>
      <w:r w:rsidRPr="00233FCF">
        <w:rPr>
          <w:rFonts w:ascii="Times New Roman" w:eastAsia="Times New Roman" w:hAnsi="Times New Roman" w:cs="Times New Roman"/>
          <w:color w:val="000000"/>
          <w:sz w:val="24"/>
          <w:szCs w:val="24"/>
          <w:lang w:eastAsia="ru-RU"/>
        </w:rPr>
        <w:t xml:space="preserve">бществ, контрагентов и иных физических и юридических лиц о возможных фактах коррупции, а также регламентирует решение задач проверки возможных фактов коррупции и выработку соответствующих мероприятий по пресечению коррупционных правонарушений. Порядком предусмотрены доступные для всех лиц способы направления обращений, а также предварительное рассмотрение, сроки и контроль рассмотрения, форму ведения Журнала регистрации и учета обращений заявителей по возможным фактам коррупции в всех филиалах </w:t>
      </w:r>
      <w:r w:rsidR="00F84210">
        <w:rPr>
          <w:rFonts w:ascii="Times New Roman" w:eastAsia="Times New Roman" w:hAnsi="Times New Roman" w:cs="Times New Roman"/>
          <w:color w:val="000000"/>
          <w:sz w:val="24"/>
          <w:szCs w:val="24"/>
          <w:lang w:eastAsia="ru-RU"/>
        </w:rPr>
        <w:t>ПАО «Россети Северный Кавказ»</w:t>
      </w:r>
      <w:r w:rsidRPr="00233FCF">
        <w:rPr>
          <w:rFonts w:ascii="Times New Roman" w:eastAsia="Times New Roman" w:hAnsi="Times New Roman" w:cs="Times New Roman"/>
          <w:color w:val="000000"/>
          <w:sz w:val="24"/>
          <w:szCs w:val="24"/>
          <w:lang w:eastAsia="ru-RU"/>
        </w:rPr>
        <w:t xml:space="preserve"> и управляемых </w:t>
      </w:r>
      <w:r w:rsidR="00F84210">
        <w:rPr>
          <w:rFonts w:ascii="Times New Roman" w:eastAsia="Times New Roman" w:hAnsi="Times New Roman" w:cs="Times New Roman"/>
          <w:color w:val="000000"/>
          <w:sz w:val="24"/>
          <w:szCs w:val="24"/>
          <w:lang w:eastAsia="ru-RU"/>
        </w:rPr>
        <w:t>о</w:t>
      </w:r>
      <w:r w:rsidRPr="00233FCF">
        <w:rPr>
          <w:rFonts w:ascii="Times New Roman" w:eastAsia="Times New Roman" w:hAnsi="Times New Roman" w:cs="Times New Roman"/>
          <w:color w:val="000000"/>
          <w:sz w:val="24"/>
          <w:szCs w:val="24"/>
          <w:lang w:eastAsia="ru-RU"/>
        </w:rPr>
        <w:t xml:space="preserve">бществах. </w:t>
      </w:r>
    </w:p>
    <w:p w14:paraId="06F99905" w14:textId="77777777" w:rsidR="00233FCF" w:rsidRPr="00233FCF" w:rsidRDefault="00233FCF" w:rsidP="007C7C02">
      <w:pPr>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xml:space="preserve">С целью совершенствования правового регулирования антикоррупционной деятельности ПАО «Россети Северный Кавказ» и управляемых </w:t>
      </w:r>
      <w:r w:rsidR="00F84210">
        <w:rPr>
          <w:rFonts w:ascii="Times New Roman" w:eastAsia="Times New Roman" w:hAnsi="Times New Roman" w:cs="Times New Roman"/>
          <w:color w:val="000000"/>
          <w:sz w:val="24"/>
          <w:szCs w:val="24"/>
          <w:lang w:eastAsia="ru-RU"/>
        </w:rPr>
        <w:t>о</w:t>
      </w:r>
      <w:r w:rsidRPr="00233FCF">
        <w:rPr>
          <w:rFonts w:ascii="Times New Roman" w:eastAsia="Times New Roman" w:hAnsi="Times New Roman" w:cs="Times New Roman"/>
          <w:color w:val="000000"/>
          <w:sz w:val="24"/>
          <w:szCs w:val="24"/>
          <w:lang w:eastAsia="ru-RU"/>
        </w:rPr>
        <w:t xml:space="preserve">бществ, формирования единого подхода к обеспечению работы по предупреждению и противодействию коррупции ПАО «Россети Северный Кавказ» разработаны и распространены на </w:t>
      </w:r>
      <w:r w:rsidRPr="00233FCF">
        <w:rPr>
          <w:rFonts w:ascii="Times New Roman" w:eastAsia="Times New Roman" w:hAnsi="Times New Roman" w:cs="Times New Roman"/>
          <w:color w:val="000000"/>
          <w:sz w:val="24"/>
          <w:szCs w:val="24"/>
          <w:lang w:eastAsia="ru-RU"/>
        </w:rPr>
        <w:lastRenderedPageBreak/>
        <w:t xml:space="preserve">управляемые </w:t>
      </w:r>
      <w:r w:rsidR="00F84210">
        <w:rPr>
          <w:rFonts w:ascii="Times New Roman" w:eastAsia="Times New Roman" w:hAnsi="Times New Roman" w:cs="Times New Roman"/>
          <w:color w:val="000000"/>
          <w:sz w:val="24"/>
          <w:szCs w:val="24"/>
          <w:lang w:eastAsia="ru-RU"/>
        </w:rPr>
        <w:t>о</w:t>
      </w:r>
      <w:r w:rsidRPr="00233FCF">
        <w:rPr>
          <w:rFonts w:ascii="Times New Roman" w:eastAsia="Times New Roman" w:hAnsi="Times New Roman" w:cs="Times New Roman"/>
          <w:color w:val="000000"/>
          <w:sz w:val="24"/>
          <w:szCs w:val="24"/>
          <w:lang w:eastAsia="ru-RU"/>
        </w:rPr>
        <w:t>бщества организационно-распорядительные документы, регламентирующие некоторые направления работы:</w:t>
      </w:r>
    </w:p>
    <w:p w14:paraId="0015076A" w14:textId="77777777" w:rsidR="00CA7050" w:rsidRPr="00233FCF" w:rsidRDefault="00CA7050" w:rsidP="00CA7050">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приказ от 20.01.2022 № 10 «О внесении изменений в приказ от 30.06.2021 № 268»</w:t>
      </w:r>
      <w:r w:rsidRPr="00882BAB">
        <w:t xml:space="preserve"> </w:t>
      </w:r>
      <w:r w:rsidRPr="00882BAB">
        <w:rPr>
          <w:rFonts w:ascii="Times New Roman" w:eastAsia="Times New Roman" w:hAnsi="Times New Roman" w:cs="Times New Roman"/>
          <w:color w:val="000000"/>
          <w:sz w:val="24"/>
          <w:szCs w:val="24"/>
          <w:lang w:eastAsia="ru-RU"/>
        </w:rPr>
        <w:t>(О мерах по предупреждению коррупции – предотвращению и урегулированию конфликта интересов в ПАО "Россети Северный Кавказ" и управляемых Обществах);</w:t>
      </w:r>
    </w:p>
    <w:p w14:paraId="41CA2FBF" w14:textId="77777777" w:rsidR="00CA7050" w:rsidRPr="00233FCF" w:rsidRDefault="00CA7050" w:rsidP="00CA7050">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приказ от 08.02.2022 № 33 «Об утверждении Плана противодействия коррупции в ПАО «Россети Северный Кавказ» и управляемых Обществах на 2022 год»;</w:t>
      </w:r>
    </w:p>
    <w:p w14:paraId="04967BBF" w14:textId="77777777" w:rsidR="00CA7050" w:rsidRPr="00233FCF" w:rsidRDefault="00CA7050" w:rsidP="00CA7050">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приказ от 20.06.2022 № 260 «О внесении изменений в приказ от 30.06.2021 № 268»</w:t>
      </w:r>
      <w:r>
        <w:rPr>
          <w:rFonts w:ascii="Times New Roman" w:eastAsia="Times New Roman" w:hAnsi="Times New Roman" w:cs="Times New Roman"/>
          <w:color w:val="000000"/>
          <w:sz w:val="24"/>
          <w:szCs w:val="24"/>
          <w:lang w:eastAsia="ru-RU"/>
        </w:rPr>
        <w:t xml:space="preserve"> </w:t>
      </w:r>
      <w:r w:rsidRPr="00882BAB">
        <w:rPr>
          <w:rFonts w:ascii="Times New Roman" w:eastAsia="Times New Roman" w:hAnsi="Times New Roman" w:cs="Times New Roman"/>
          <w:color w:val="000000"/>
          <w:sz w:val="24"/>
          <w:szCs w:val="24"/>
          <w:lang w:eastAsia="ru-RU"/>
        </w:rPr>
        <w:t>(О мерах по предупреждению коррупции – предотвращению и урегулированию конфликта интересов в ПАО "Россети Северный Кавказ" и управляемых Обществах);</w:t>
      </w:r>
    </w:p>
    <w:p w14:paraId="1C1608D5" w14:textId="77777777" w:rsidR="00CA7050" w:rsidRPr="00233FCF" w:rsidRDefault="00CA7050" w:rsidP="00CA7050">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приказ от 28.06.2022 № 279 «Об организации работы по раскрытию информации о цепочке собственников контрагентов»;</w:t>
      </w:r>
    </w:p>
    <w:p w14:paraId="145DA0EF" w14:textId="77777777" w:rsidR="00CA7050" w:rsidRPr="00233FCF" w:rsidRDefault="00CA7050" w:rsidP="00CA7050">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233FCF">
        <w:rPr>
          <w:rFonts w:ascii="Times New Roman" w:eastAsia="Times New Roman" w:hAnsi="Times New Roman" w:cs="Times New Roman"/>
          <w:color w:val="000000"/>
          <w:sz w:val="24"/>
          <w:szCs w:val="24"/>
          <w:lang w:eastAsia="ru-RU"/>
        </w:rPr>
        <w:t>- приказ от 08.11.2022 № 527 «О проведении анонимного анкетирования».</w:t>
      </w:r>
    </w:p>
    <w:p w14:paraId="7B1E77A8" w14:textId="77777777" w:rsidR="00233FCF" w:rsidRPr="00233FCF" w:rsidRDefault="0095733F" w:rsidP="007C7C02">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Указанные</w:t>
      </w:r>
      <w:r w:rsidR="00233FCF" w:rsidRPr="00233FCF">
        <w:rPr>
          <w:rFonts w:ascii="Times New Roman" w:eastAsia="Times New Roman" w:hAnsi="Times New Roman" w:cs="Times New Roman"/>
          <w:color w:val="000000"/>
          <w:sz w:val="24"/>
          <w:szCs w:val="24"/>
          <w:lang w:eastAsia="ru-RU"/>
        </w:rPr>
        <w:t xml:space="preserve"> </w:t>
      </w:r>
      <w:r w:rsidRPr="0095733F">
        <w:rPr>
          <w:rFonts w:ascii="Times New Roman" w:eastAsia="Times New Roman" w:hAnsi="Times New Roman" w:cs="Times New Roman"/>
          <w:color w:val="000000"/>
          <w:sz w:val="24"/>
          <w:szCs w:val="24"/>
          <w:lang w:eastAsia="ru-RU"/>
        </w:rPr>
        <w:t xml:space="preserve">организационно-распорядительные документы </w:t>
      </w:r>
      <w:r w:rsidR="00233FCF" w:rsidRPr="00233FCF">
        <w:rPr>
          <w:rFonts w:ascii="Times New Roman" w:eastAsia="Times New Roman" w:hAnsi="Times New Roman" w:cs="Times New Roman"/>
          <w:color w:val="000000"/>
          <w:sz w:val="24"/>
          <w:szCs w:val="24"/>
          <w:lang w:eastAsia="ru-RU"/>
        </w:rPr>
        <w:t>в достаточной степени дают возможность Обществу осуществлять антикоррупционную деятельность, оценивать состояние работы, корректировать и совершенствовать в повседневной деятельности, в рамках Российского Законодательства.</w:t>
      </w:r>
    </w:p>
    <w:p w14:paraId="5AE16D7A" w14:textId="77777777" w:rsidR="00233FCF" w:rsidRPr="00233FCF" w:rsidRDefault="00233FCF" w:rsidP="007C7C02">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233FCF">
        <w:rPr>
          <w:rFonts w:ascii="Times New Roman" w:eastAsia="Calibri" w:hAnsi="Times New Roman" w:cs="Times New Roman"/>
          <w:color w:val="000000"/>
          <w:sz w:val="24"/>
          <w:szCs w:val="24"/>
        </w:rPr>
        <w:t xml:space="preserve">В целях выполнения задач по профилактике и противодействию коррупции, особое внимание уделяется организации работы по осуществлению контроля за исполнением указаний руководства </w:t>
      </w:r>
      <w:r w:rsidR="0095733F">
        <w:rPr>
          <w:rFonts w:ascii="Times New Roman" w:eastAsia="Calibri" w:hAnsi="Times New Roman" w:cs="Times New Roman"/>
          <w:color w:val="000000"/>
          <w:sz w:val="24"/>
          <w:szCs w:val="24"/>
        </w:rPr>
        <w:t>ПАО «Россети Северный Кавказ»</w:t>
      </w:r>
      <w:r w:rsidRPr="00233FCF">
        <w:rPr>
          <w:rFonts w:ascii="Times New Roman" w:eastAsia="Calibri" w:hAnsi="Times New Roman" w:cs="Times New Roman"/>
          <w:color w:val="000000"/>
          <w:sz w:val="24"/>
          <w:szCs w:val="24"/>
        </w:rPr>
        <w:t xml:space="preserve"> в области противодействия коррупции, мониторинг внедренных процедур с целью оценки эффективности, взаимодействие со структурными подразделениями</w:t>
      </w:r>
      <w:r w:rsidR="0095733F">
        <w:rPr>
          <w:rFonts w:ascii="Times New Roman" w:eastAsia="Calibri" w:hAnsi="Times New Roman" w:cs="Times New Roman"/>
          <w:color w:val="000000"/>
          <w:sz w:val="24"/>
          <w:szCs w:val="24"/>
        </w:rPr>
        <w:t xml:space="preserve"> Общества</w:t>
      </w:r>
      <w:r w:rsidRPr="00233FCF">
        <w:rPr>
          <w:rFonts w:ascii="Times New Roman" w:eastAsia="Calibri" w:hAnsi="Times New Roman" w:cs="Times New Roman"/>
          <w:color w:val="000000"/>
          <w:sz w:val="24"/>
          <w:szCs w:val="24"/>
        </w:rPr>
        <w:t>, правоохранительными органами и органами власти.</w:t>
      </w:r>
    </w:p>
    <w:p w14:paraId="1531CE7E" w14:textId="77777777" w:rsidR="00233FCF" w:rsidRPr="00233FCF" w:rsidRDefault="00233FCF" w:rsidP="007C7C02">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p>
    <w:tbl>
      <w:tblPr>
        <w:tblW w:w="9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7"/>
        <w:gridCol w:w="992"/>
        <w:gridCol w:w="992"/>
        <w:gridCol w:w="851"/>
        <w:gridCol w:w="850"/>
        <w:gridCol w:w="1134"/>
        <w:gridCol w:w="8"/>
      </w:tblGrid>
      <w:tr w:rsidR="0095733F" w:rsidRPr="00233FCF" w14:paraId="6FF4A75E" w14:textId="77777777" w:rsidTr="0095733F">
        <w:trPr>
          <w:cantSplit/>
          <w:trHeight w:val="477"/>
          <w:jc w:val="center"/>
        </w:trPr>
        <w:tc>
          <w:tcPr>
            <w:tcW w:w="4957" w:type="dxa"/>
            <w:vMerge w:val="restart"/>
            <w:vAlign w:val="center"/>
          </w:tcPr>
          <w:p w14:paraId="32CB8434" w14:textId="77777777" w:rsidR="0095733F" w:rsidRPr="00233FCF" w:rsidRDefault="0095733F" w:rsidP="007C7C02">
            <w:pPr>
              <w:widowControl w:val="0"/>
              <w:spacing w:after="0" w:line="240" w:lineRule="auto"/>
              <w:ind w:left="-113" w:right="-114"/>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Показатели</w:t>
            </w:r>
          </w:p>
        </w:tc>
        <w:tc>
          <w:tcPr>
            <w:tcW w:w="992" w:type="dxa"/>
            <w:vMerge w:val="restart"/>
            <w:vAlign w:val="center"/>
          </w:tcPr>
          <w:p w14:paraId="449B7CDB" w14:textId="77777777" w:rsidR="0095733F" w:rsidRPr="00233FCF" w:rsidRDefault="0095733F" w:rsidP="007C7C02">
            <w:pPr>
              <w:widowControl w:val="0"/>
              <w:tabs>
                <w:tab w:val="left" w:pos="40"/>
              </w:tabs>
              <w:spacing w:after="0" w:line="240" w:lineRule="auto"/>
              <w:ind w:left="-111" w:right="-112"/>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Ед.изм.</w:t>
            </w:r>
          </w:p>
        </w:tc>
        <w:tc>
          <w:tcPr>
            <w:tcW w:w="3835" w:type="dxa"/>
            <w:gridSpan w:val="5"/>
            <w:vAlign w:val="center"/>
          </w:tcPr>
          <w:p w14:paraId="1C11BFB8" w14:textId="77777777" w:rsidR="0095733F" w:rsidRPr="00233FCF" w:rsidRDefault="0095733F" w:rsidP="007C7C02">
            <w:pPr>
              <w:widowControl w:val="0"/>
              <w:spacing w:after="0" w:line="240" w:lineRule="auto"/>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Период</w:t>
            </w:r>
          </w:p>
        </w:tc>
      </w:tr>
      <w:tr w:rsidR="0095733F" w:rsidRPr="00233FCF" w14:paraId="17D91A41" w14:textId="77777777" w:rsidTr="0095733F">
        <w:trPr>
          <w:gridAfter w:val="1"/>
          <w:wAfter w:w="8" w:type="dxa"/>
          <w:cantSplit/>
          <w:jc w:val="center"/>
        </w:trPr>
        <w:tc>
          <w:tcPr>
            <w:tcW w:w="4957" w:type="dxa"/>
            <w:vMerge/>
          </w:tcPr>
          <w:p w14:paraId="17C5C3D3" w14:textId="77777777" w:rsidR="0095733F" w:rsidRPr="00233FCF" w:rsidRDefault="0095733F" w:rsidP="007C7C02">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92" w:type="dxa"/>
            <w:vMerge/>
          </w:tcPr>
          <w:p w14:paraId="18F6471A" w14:textId="77777777" w:rsidR="0095733F" w:rsidRPr="00233FCF" w:rsidRDefault="0095733F" w:rsidP="007C7C02">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tcPr>
          <w:p w14:paraId="3B1274EE" w14:textId="77777777" w:rsidR="0095733F" w:rsidRPr="00233FCF" w:rsidDel="001A6DB5" w:rsidRDefault="0095733F" w:rsidP="007C7C02">
            <w:pPr>
              <w:widowControl w:val="0"/>
              <w:spacing w:after="0" w:line="240" w:lineRule="auto"/>
              <w:ind w:left="-96" w:right="-122"/>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2020 год</w:t>
            </w:r>
          </w:p>
        </w:tc>
        <w:tc>
          <w:tcPr>
            <w:tcW w:w="851" w:type="dxa"/>
            <w:shd w:val="clear" w:color="auto" w:fill="auto"/>
          </w:tcPr>
          <w:p w14:paraId="4E1CA90C" w14:textId="77777777" w:rsidR="0095733F" w:rsidRPr="00233FCF" w:rsidRDefault="0095733F" w:rsidP="007C7C02">
            <w:pPr>
              <w:widowControl w:val="0"/>
              <w:spacing w:after="0" w:line="240" w:lineRule="auto"/>
              <w:ind w:left="-113" w:right="-138"/>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2021 год</w:t>
            </w:r>
          </w:p>
        </w:tc>
        <w:tc>
          <w:tcPr>
            <w:tcW w:w="850" w:type="dxa"/>
          </w:tcPr>
          <w:p w14:paraId="3C8E225A" w14:textId="77777777" w:rsidR="0095733F" w:rsidRPr="00233FCF" w:rsidRDefault="0095733F" w:rsidP="007C7C02">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2022 год</w:t>
            </w:r>
          </w:p>
          <w:p w14:paraId="33C8AD3D" w14:textId="77777777" w:rsidR="0095733F" w:rsidRPr="00233FCF" w:rsidRDefault="0095733F" w:rsidP="007C7C02">
            <w:pPr>
              <w:widowControl w:val="0"/>
              <w:spacing w:after="0" w:line="240" w:lineRule="auto"/>
              <w:ind w:left="-100" w:right="-143"/>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факт</w:t>
            </w:r>
          </w:p>
        </w:tc>
        <w:tc>
          <w:tcPr>
            <w:tcW w:w="1134" w:type="dxa"/>
          </w:tcPr>
          <w:p w14:paraId="34AACF22" w14:textId="77777777" w:rsidR="0095733F" w:rsidRPr="00233FCF" w:rsidRDefault="0095733F" w:rsidP="007C7C02">
            <w:pPr>
              <w:widowControl w:val="0"/>
              <w:spacing w:after="0" w:line="240" w:lineRule="auto"/>
              <w:ind w:left="-107" w:right="-143"/>
              <w:jc w:val="center"/>
              <w:rPr>
                <w:rFonts w:ascii="Times New Roman" w:eastAsia="Times New Roman" w:hAnsi="Times New Roman" w:cs="Times New Roman"/>
                <w:b/>
                <w:bCs/>
                <w:color w:val="000000"/>
                <w:sz w:val="16"/>
                <w:szCs w:val="16"/>
                <w:lang w:eastAsia="ru-RU"/>
              </w:rPr>
            </w:pPr>
            <w:r w:rsidRPr="00233FCF">
              <w:rPr>
                <w:rFonts w:ascii="Times New Roman" w:eastAsia="Times New Roman" w:hAnsi="Times New Roman" w:cs="Times New Roman"/>
                <w:b/>
                <w:bCs/>
                <w:color w:val="000000"/>
                <w:sz w:val="16"/>
                <w:szCs w:val="16"/>
                <w:lang w:eastAsia="ru-RU"/>
              </w:rPr>
              <w:t>изменение 2022/2021, %</w:t>
            </w:r>
          </w:p>
        </w:tc>
      </w:tr>
      <w:tr w:rsidR="0095733F" w:rsidRPr="00233FCF" w14:paraId="7A6A9205" w14:textId="77777777" w:rsidTr="0095733F">
        <w:trPr>
          <w:gridAfter w:val="1"/>
          <w:wAfter w:w="8" w:type="dxa"/>
          <w:cantSplit/>
          <w:jc w:val="center"/>
        </w:trPr>
        <w:tc>
          <w:tcPr>
            <w:tcW w:w="4957" w:type="dxa"/>
          </w:tcPr>
          <w:p w14:paraId="7ED0ED5A" w14:textId="77777777" w:rsidR="0095733F" w:rsidRPr="00233FCF" w:rsidRDefault="0095733F"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1</w:t>
            </w:r>
          </w:p>
        </w:tc>
        <w:tc>
          <w:tcPr>
            <w:tcW w:w="992" w:type="dxa"/>
          </w:tcPr>
          <w:p w14:paraId="302E8950" w14:textId="77777777" w:rsidR="0095733F" w:rsidRPr="00233FCF" w:rsidRDefault="0095733F" w:rsidP="007C7C02">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2</w:t>
            </w:r>
          </w:p>
        </w:tc>
        <w:tc>
          <w:tcPr>
            <w:tcW w:w="992" w:type="dxa"/>
          </w:tcPr>
          <w:p w14:paraId="04568008" w14:textId="77777777" w:rsidR="0095733F" w:rsidRPr="00233FCF" w:rsidRDefault="0095733F" w:rsidP="007C7C02">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3</w:t>
            </w:r>
          </w:p>
        </w:tc>
        <w:tc>
          <w:tcPr>
            <w:tcW w:w="851" w:type="dxa"/>
            <w:shd w:val="clear" w:color="auto" w:fill="auto"/>
          </w:tcPr>
          <w:p w14:paraId="057A6EB4" w14:textId="77777777" w:rsidR="0095733F" w:rsidRPr="00233FCF" w:rsidRDefault="0095733F" w:rsidP="007C7C02">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4</w:t>
            </w:r>
          </w:p>
        </w:tc>
        <w:tc>
          <w:tcPr>
            <w:tcW w:w="850" w:type="dxa"/>
          </w:tcPr>
          <w:p w14:paraId="44F5A0EB" w14:textId="77777777" w:rsidR="0095733F" w:rsidRPr="00233FCF" w:rsidRDefault="0095733F" w:rsidP="007C7C02">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5</w:t>
            </w:r>
          </w:p>
        </w:tc>
        <w:tc>
          <w:tcPr>
            <w:tcW w:w="1134" w:type="dxa"/>
          </w:tcPr>
          <w:p w14:paraId="1E2B33AF" w14:textId="77777777" w:rsidR="0095733F" w:rsidRPr="00233FCF" w:rsidRDefault="0095733F" w:rsidP="007C7C02">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6</w:t>
            </w:r>
          </w:p>
        </w:tc>
      </w:tr>
      <w:tr w:rsidR="0095733F" w:rsidRPr="00233FCF" w14:paraId="33466C87" w14:textId="77777777" w:rsidTr="00850AB6">
        <w:trPr>
          <w:gridAfter w:val="1"/>
          <w:wAfter w:w="8" w:type="dxa"/>
          <w:cantSplit/>
          <w:trHeight w:val="58"/>
          <w:jc w:val="center"/>
        </w:trPr>
        <w:tc>
          <w:tcPr>
            <w:tcW w:w="4957" w:type="dxa"/>
          </w:tcPr>
          <w:p w14:paraId="6570B4AA" w14:textId="77777777" w:rsidR="0095733F" w:rsidRPr="00233FCF" w:rsidRDefault="0095733F" w:rsidP="007C7C02">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233FCF">
              <w:rPr>
                <w:rFonts w:ascii="Times New Roman" w:eastAsia="Times New Roman" w:hAnsi="Times New Roman" w:cs="Times New Roman"/>
                <w:color w:val="000000"/>
                <w:sz w:val="20"/>
                <w:szCs w:val="20"/>
                <w:lang w:eastAsia="ru-RU"/>
              </w:rPr>
              <w:t>Контрольные мероприятия, направленные на профилактику коррупции, служебные проверки, комплексные проверки финансово-хозяйственной деятельности филиалов, в ходе которых, в том числе, проверялось наличие коррупционных проявлений</w:t>
            </w:r>
          </w:p>
        </w:tc>
        <w:tc>
          <w:tcPr>
            <w:tcW w:w="992" w:type="dxa"/>
            <w:vAlign w:val="center"/>
          </w:tcPr>
          <w:p w14:paraId="2FCFB87F"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color w:val="000000"/>
                <w:sz w:val="20"/>
                <w:szCs w:val="20"/>
              </w:rPr>
            </w:pPr>
            <w:r w:rsidRPr="00233FCF">
              <w:rPr>
                <w:rFonts w:ascii="Times New Roman" w:eastAsia="Times New Roman" w:hAnsi="Times New Roman" w:cs="Times New Roman"/>
                <w:bCs/>
                <w:color w:val="000000"/>
                <w:sz w:val="20"/>
                <w:szCs w:val="20"/>
                <w:lang w:eastAsia="ru-RU"/>
              </w:rPr>
              <w:t>шт.</w:t>
            </w:r>
          </w:p>
        </w:tc>
        <w:tc>
          <w:tcPr>
            <w:tcW w:w="992" w:type="dxa"/>
          </w:tcPr>
          <w:p w14:paraId="4EE5B8B4" w14:textId="77777777" w:rsidR="0095733F" w:rsidRPr="00233FCF" w:rsidRDefault="0095733F" w:rsidP="007C7C02">
            <w:pPr>
              <w:spacing w:after="0" w:line="240" w:lineRule="auto"/>
              <w:rPr>
                <w:rFonts w:ascii="Times New Roman" w:eastAsia="Times New Roman" w:hAnsi="Times New Roman" w:cs="Times New Roman"/>
                <w:sz w:val="20"/>
                <w:szCs w:val="20"/>
                <w:lang w:eastAsia="ru-RU"/>
              </w:rPr>
            </w:pPr>
            <w:r w:rsidRPr="00233FCF">
              <w:rPr>
                <w:rFonts w:ascii="Times New Roman" w:eastAsia="Times New Roman" w:hAnsi="Times New Roman" w:cs="Times New Roman"/>
                <w:sz w:val="20"/>
                <w:szCs w:val="20"/>
                <w:lang w:eastAsia="ru-RU"/>
              </w:rPr>
              <w:t>726</w:t>
            </w:r>
          </w:p>
        </w:tc>
        <w:tc>
          <w:tcPr>
            <w:tcW w:w="851" w:type="dxa"/>
            <w:shd w:val="clear" w:color="auto" w:fill="auto"/>
          </w:tcPr>
          <w:p w14:paraId="5DEB9FB0" w14:textId="77777777" w:rsidR="0095733F" w:rsidRPr="00233FCF" w:rsidRDefault="0095733F" w:rsidP="007C7C02">
            <w:pPr>
              <w:spacing w:after="0" w:line="240" w:lineRule="auto"/>
              <w:rPr>
                <w:rFonts w:ascii="Times New Roman" w:eastAsia="Times New Roman" w:hAnsi="Times New Roman" w:cs="Times New Roman"/>
                <w:sz w:val="20"/>
                <w:szCs w:val="20"/>
                <w:lang w:eastAsia="ru-RU"/>
              </w:rPr>
            </w:pPr>
            <w:r w:rsidRPr="00233FCF">
              <w:rPr>
                <w:rFonts w:ascii="Times New Roman" w:eastAsia="Times New Roman" w:hAnsi="Times New Roman" w:cs="Times New Roman"/>
                <w:sz w:val="20"/>
                <w:szCs w:val="20"/>
                <w:lang w:eastAsia="ru-RU"/>
              </w:rPr>
              <w:t>801</w:t>
            </w:r>
          </w:p>
        </w:tc>
        <w:tc>
          <w:tcPr>
            <w:tcW w:w="850" w:type="dxa"/>
          </w:tcPr>
          <w:p w14:paraId="335A1C06" w14:textId="77777777" w:rsidR="0095733F" w:rsidRPr="00233FCF" w:rsidRDefault="0095733F" w:rsidP="007C7C02">
            <w:pPr>
              <w:widowControl w:val="0"/>
              <w:spacing w:after="0" w:line="240" w:lineRule="auto"/>
              <w:ind w:right="-143"/>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806</w:t>
            </w:r>
          </w:p>
        </w:tc>
        <w:tc>
          <w:tcPr>
            <w:tcW w:w="1134" w:type="dxa"/>
          </w:tcPr>
          <w:p w14:paraId="22F1DA0A" w14:textId="77777777" w:rsidR="0095733F" w:rsidRPr="00233FCF" w:rsidRDefault="0095733F" w:rsidP="007C7C02">
            <w:pPr>
              <w:widowControl w:val="0"/>
              <w:spacing w:after="0" w:line="240" w:lineRule="auto"/>
              <w:ind w:right="-143"/>
              <w:rPr>
                <w:rFonts w:ascii="Times New Roman" w:eastAsia="Times New Roman" w:hAnsi="Times New Roman" w:cs="Times New Roman"/>
                <w:bCs/>
                <w:sz w:val="20"/>
                <w:szCs w:val="20"/>
                <w:highlight w:val="yellow"/>
                <w:lang w:eastAsia="ru-RU"/>
              </w:rPr>
            </w:pPr>
            <w:r w:rsidRPr="00233FCF">
              <w:rPr>
                <w:rFonts w:ascii="Times New Roman" w:eastAsia="Times New Roman" w:hAnsi="Times New Roman" w:cs="Times New Roman"/>
                <w:bCs/>
                <w:sz w:val="20"/>
                <w:szCs w:val="20"/>
                <w:lang w:eastAsia="ru-RU"/>
              </w:rPr>
              <w:t>0,62%</w:t>
            </w:r>
          </w:p>
        </w:tc>
      </w:tr>
      <w:tr w:rsidR="0095733F" w:rsidRPr="00233FCF" w14:paraId="58F9FC17" w14:textId="77777777" w:rsidTr="00850AB6">
        <w:trPr>
          <w:gridAfter w:val="1"/>
          <w:wAfter w:w="8" w:type="dxa"/>
          <w:cantSplit/>
          <w:trHeight w:val="58"/>
          <w:jc w:val="center"/>
        </w:trPr>
        <w:tc>
          <w:tcPr>
            <w:tcW w:w="4957" w:type="dxa"/>
          </w:tcPr>
          <w:p w14:paraId="2FBE480B" w14:textId="77777777" w:rsidR="0095733F" w:rsidRPr="00233FCF" w:rsidRDefault="0095733F" w:rsidP="007C7C02">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233FCF">
              <w:rPr>
                <w:rFonts w:ascii="Times New Roman" w:eastAsia="Times New Roman" w:hAnsi="Times New Roman" w:cs="Times New Roman"/>
                <w:color w:val="000000"/>
                <w:sz w:val="20"/>
                <w:szCs w:val="20"/>
                <w:lang w:eastAsia="ru-RU"/>
              </w:rPr>
              <w:t>Антикоррупционный контроль этапов закупочной деятельности (рассмотрение аналитических записок, вопросов, выносимых на заседания Центрального закупочного органа (Центральной конкурсной комиссии), проведение антикоррупционной экспертизы проектов договоров, проверка участников закупок на возможную аффилированность с работниками Общества</w:t>
            </w:r>
          </w:p>
        </w:tc>
        <w:tc>
          <w:tcPr>
            <w:tcW w:w="992" w:type="dxa"/>
            <w:vAlign w:val="center"/>
          </w:tcPr>
          <w:p w14:paraId="31DE8F09"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color w:val="000000"/>
                <w:sz w:val="20"/>
                <w:szCs w:val="20"/>
              </w:rPr>
            </w:pPr>
            <w:r w:rsidRPr="00233FCF">
              <w:rPr>
                <w:rFonts w:ascii="Times New Roman" w:eastAsia="Times New Roman" w:hAnsi="Times New Roman" w:cs="Times New Roman"/>
                <w:bCs/>
                <w:color w:val="000000"/>
                <w:sz w:val="20"/>
                <w:szCs w:val="20"/>
                <w:lang w:eastAsia="ru-RU"/>
              </w:rPr>
              <w:t>шт.</w:t>
            </w:r>
          </w:p>
        </w:tc>
        <w:tc>
          <w:tcPr>
            <w:tcW w:w="992" w:type="dxa"/>
          </w:tcPr>
          <w:p w14:paraId="42221939" w14:textId="77777777" w:rsidR="0095733F" w:rsidRPr="00233FCF" w:rsidRDefault="0095733F" w:rsidP="007C7C02">
            <w:pPr>
              <w:spacing w:after="0" w:line="240" w:lineRule="auto"/>
              <w:rPr>
                <w:rFonts w:ascii="Times New Roman" w:eastAsia="Times New Roman" w:hAnsi="Times New Roman" w:cs="Times New Roman"/>
                <w:sz w:val="20"/>
                <w:szCs w:val="20"/>
                <w:lang w:eastAsia="ru-RU"/>
              </w:rPr>
            </w:pPr>
            <w:r w:rsidRPr="00233FCF">
              <w:rPr>
                <w:rFonts w:ascii="Times New Roman" w:eastAsia="Times New Roman" w:hAnsi="Times New Roman" w:cs="Times New Roman"/>
                <w:sz w:val="20"/>
                <w:szCs w:val="20"/>
                <w:lang w:eastAsia="ru-RU"/>
              </w:rPr>
              <w:t>0</w:t>
            </w:r>
          </w:p>
        </w:tc>
        <w:tc>
          <w:tcPr>
            <w:tcW w:w="851" w:type="dxa"/>
            <w:shd w:val="clear" w:color="auto" w:fill="auto"/>
          </w:tcPr>
          <w:p w14:paraId="312E6817" w14:textId="77777777" w:rsidR="0095733F" w:rsidRPr="00233FCF" w:rsidRDefault="0095733F" w:rsidP="007C7C02">
            <w:pPr>
              <w:spacing w:after="0" w:line="240" w:lineRule="auto"/>
              <w:rPr>
                <w:rFonts w:ascii="Times New Roman" w:eastAsia="Times New Roman" w:hAnsi="Times New Roman" w:cs="Times New Roman"/>
                <w:sz w:val="20"/>
                <w:szCs w:val="20"/>
                <w:lang w:eastAsia="ru-RU"/>
              </w:rPr>
            </w:pPr>
            <w:r w:rsidRPr="00233FCF">
              <w:rPr>
                <w:rFonts w:ascii="Times New Roman" w:eastAsia="Times New Roman" w:hAnsi="Times New Roman" w:cs="Times New Roman"/>
                <w:sz w:val="20"/>
                <w:szCs w:val="20"/>
                <w:lang w:eastAsia="ru-RU"/>
              </w:rPr>
              <w:t>0</w:t>
            </w:r>
          </w:p>
        </w:tc>
        <w:tc>
          <w:tcPr>
            <w:tcW w:w="850" w:type="dxa"/>
          </w:tcPr>
          <w:p w14:paraId="5C5BFFAA" w14:textId="77777777" w:rsidR="0095733F" w:rsidRPr="00233FCF" w:rsidRDefault="0095733F" w:rsidP="007C7C02">
            <w:pPr>
              <w:spacing w:after="0" w:line="240" w:lineRule="auto"/>
              <w:rPr>
                <w:rFonts w:ascii="Times New Roman" w:eastAsia="Times New Roman" w:hAnsi="Times New Roman" w:cs="Times New Roman"/>
                <w:sz w:val="20"/>
                <w:szCs w:val="20"/>
                <w:lang w:eastAsia="ru-RU"/>
              </w:rPr>
            </w:pPr>
            <w:r w:rsidRPr="00233FCF">
              <w:rPr>
                <w:rFonts w:ascii="Times New Roman" w:eastAsia="Times New Roman" w:hAnsi="Times New Roman" w:cs="Times New Roman"/>
                <w:sz w:val="20"/>
                <w:szCs w:val="20"/>
                <w:lang w:eastAsia="ru-RU"/>
              </w:rPr>
              <w:t>0</w:t>
            </w:r>
          </w:p>
        </w:tc>
        <w:tc>
          <w:tcPr>
            <w:tcW w:w="1134" w:type="dxa"/>
          </w:tcPr>
          <w:p w14:paraId="506BF745" w14:textId="77777777" w:rsidR="0095733F" w:rsidRPr="00233FCF" w:rsidRDefault="0095733F" w:rsidP="007C7C02">
            <w:pPr>
              <w:widowControl w:val="0"/>
              <w:spacing w:after="0" w:line="240" w:lineRule="auto"/>
              <w:ind w:right="-143"/>
              <w:rPr>
                <w:rFonts w:ascii="Times New Roman" w:eastAsia="Times New Roman" w:hAnsi="Times New Roman" w:cs="Times New Roman"/>
                <w:bCs/>
                <w:sz w:val="20"/>
                <w:szCs w:val="20"/>
                <w:lang w:eastAsia="ru-RU"/>
              </w:rPr>
            </w:pPr>
            <w:r w:rsidRPr="00233FCF">
              <w:rPr>
                <w:rFonts w:ascii="Times New Roman" w:eastAsia="Times New Roman" w:hAnsi="Times New Roman" w:cs="Times New Roman"/>
                <w:bCs/>
                <w:sz w:val="20"/>
                <w:szCs w:val="20"/>
                <w:lang w:eastAsia="ru-RU"/>
              </w:rPr>
              <w:t>0</w:t>
            </w:r>
          </w:p>
        </w:tc>
      </w:tr>
      <w:tr w:rsidR="0095733F" w:rsidRPr="00233FCF" w14:paraId="25BD70B8" w14:textId="77777777" w:rsidTr="00850AB6">
        <w:trPr>
          <w:gridAfter w:val="1"/>
          <w:wAfter w:w="8" w:type="dxa"/>
          <w:cantSplit/>
          <w:trHeight w:val="58"/>
          <w:jc w:val="center"/>
        </w:trPr>
        <w:tc>
          <w:tcPr>
            <w:tcW w:w="4957" w:type="dxa"/>
          </w:tcPr>
          <w:p w14:paraId="0948D906" w14:textId="77777777" w:rsidR="0095733F" w:rsidRPr="00233FCF" w:rsidRDefault="0095733F" w:rsidP="007C7C02">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233FCF">
              <w:rPr>
                <w:rFonts w:ascii="Times New Roman" w:eastAsia="Times New Roman" w:hAnsi="Times New Roman" w:cs="Times New Roman"/>
                <w:color w:val="000000"/>
                <w:sz w:val="20"/>
                <w:szCs w:val="20"/>
                <w:lang w:eastAsia="ru-RU"/>
              </w:rPr>
              <w:t>Рассмотрено обращений, поступивших на «горячую линию» по обращениям о фактах коррупции</w:t>
            </w:r>
          </w:p>
        </w:tc>
        <w:tc>
          <w:tcPr>
            <w:tcW w:w="992" w:type="dxa"/>
            <w:vAlign w:val="center"/>
          </w:tcPr>
          <w:p w14:paraId="4ABA666A" w14:textId="77777777" w:rsidR="0095733F" w:rsidRPr="00F06730" w:rsidRDefault="0095733F" w:rsidP="007C7C02">
            <w:pPr>
              <w:widowControl w:val="0"/>
              <w:spacing w:after="0" w:line="240" w:lineRule="auto"/>
              <w:ind w:left="426" w:right="-143" w:hanging="426"/>
              <w:rPr>
                <w:rFonts w:ascii="Times New Roman" w:eastAsia="Times New Roman" w:hAnsi="Times New Roman" w:cs="Times New Roman"/>
                <w:bCs/>
                <w:color w:val="000000"/>
                <w:sz w:val="20"/>
                <w:szCs w:val="20"/>
              </w:rPr>
            </w:pPr>
            <w:r w:rsidRPr="00F06730">
              <w:rPr>
                <w:rFonts w:ascii="Times New Roman" w:eastAsia="Times New Roman" w:hAnsi="Times New Roman" w:cs="Times New Roman"/>
                <w:bCs/>
                <w:color w:val="000000"/>
                <w:sz w:val="20"/>
                <w:szCs w:val="20"/>
                <w:lang w:eastAsia="ru-RU"/>
              </w:rPr>
              <w:t>шт.</w:t>
            </w:r>
          </w:p>
        </w:tc>
        <w:tc>
          <w:tcPr>
            <w:tcW w:w="992" w:type="dxa"/>
          </w:tcPr>
          <w:p w14:paraId="6BF7C2ED" w14:textId="77777777" w:rsidR="0095733F" w:rsidRPr="00233FCF" w:rsidRDefault="0095733F" w:rsidP="007C7C02">
            <w:pPr>
              <w:widowControl w:val="0"/>
              <w:spacing w:after="0" w:line="240" w:lineRule="auto"/>
              <w:ind w:right="-143"/>
              <w:rPr>
                <w:rFonts w:ascii="Times New Roman" w:eastAsia="Times New Roman" w:hAnsi="Times New Roman" w:cs="Times New Roman"/>
                <w:color w:val="000000"/>
                <w:sz w:val="20"/>
                <w:szCs w:val="20"/>
                <w:lang w:eastAsia="ru-RU"/>
              </w:rPr>
            </w:pPr>
            <w:r w:rsidRPr="00233FCF">
              <w:rPr>
                <w:rFonts w:ascii="Times New Roman" w:eastAsia="Times New Roman" w:hAnsi="Times New Roman" w:cs="Times New Roman"/>
                <w:color w:val="000000"/>
                <w:sz w:val="20"/>
                <w:szCs w:val="20"/>
                <w:lang w:eastAsia="ru-RU"/>
              </w:rPr>
              <w:t>0</w:t>
            </w:r>
          </w:p>
        </w:tc>
        <w:tc>
          <w:tcPr>
            <w:tcW w:w="851" w:type="dxa"/>
            <w:shd w:val="clear" w:color="auto" w:fill="auto"/>
          </w:tcPr>
          <w:p w14:paraId="1AFDF6CF"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0</w:t>
            </w:r>
          </w:p>
        </w:tc>
        <w:tc>
          <w:tcPr>
            <w:tcW w:w="850" w:type="dxa"/>
          </w:tcPr>
          <w:p w14:paraId="1BF22EA8" w14:textId="77777777" w:rsidR="0095733F" w:rsidRPr="00233FCF" w:rsidRDefault="0095733F" w:rsidP="007C7C02">
            <w:pPr>
              <w:spacing w:after="0" w:line="240" w:lineRule="auto"/>
              <w:ind w:right="27"/>
              <w:rPr>
                <w:rFonts w:ascii="Times New Roman" w:eastAsia="Times New Roman" w:hAnsi="Times New Roman" w:cs="Times New Roman"/>
                <w:sz w:val="20"/>
                <w:szCs w:val="20"/>
                <w:lang w:eastAsia="ru-RU"/>
              </w:rPr>
            </w:pPr>
            <w:r w:rsidRPr="00233FCF">
              <w:rPr>
                <w:rFonts w:ascii="Times New Roman" w:eastAsia="Times New Roman" w:hAnsi="Times New Roman" w:cs="Times New Roman"/>
                <w:sz w:val="20"/>
                <w:szCs w:val="20"/>
                <w:lang w:eastAsia="ru-RU"/>
              </w:rPr>
              <w:t>0</w:t>
            </w:r>
          </w:p>
        </w:tc>
        <w:tc>
          <w:tcPr>
            <w:tcW w:w="1134" w:type="dxa"/>
          </w:tcPr>
          <w:p w14:paraId="34F49323"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sz w:val="20"/>
                <w:szCs w:val="20"/>
                <w:lang w:eastAsia="ru-RU"/>
              </w:rPr>
            </w:pPr>
            <w:r w:rsidRPr="00233FCF">
              <w:rPr>
                <w:rFonts w:ascii="Times New Roman" w:eastAsia="Times New Roman" w:hAnsi="Times New Roman" w:cs="Times New Roman"/>
                <w:bCs/>
                <w:sz w:val="20"/>
                <w:szCs w:val="20"/>
                <w:lang w:eastAsia="ru-RU"/>
              </w:rPr>
              <w:t>0</w:t>
            </w:r>
          </w:p>
        </w:tc>
      </w:tr>
      <w:tr w:rsidR="0095733F" w:rsidRPr="00233FCF" w14:paraId="6A598EA6" w14:textId="77777777" w:rsidTr="00850AB6">
        <w:trPr>
          <w:gridAfter w:val="1"/>
          <w:wAfter w:w="8" w:type="dxa"/>
          <w:cantSplit/>
          <w:trHeight w:val="58"/>
          <w:jc w:val="center"/>
        </w:trPr>
        <w:tc>
          <w:tcPr>
            <w:tcW w:w="4957" w:type="dxa"/>
          </w:tcPr>
          <w:p w14:paraId="6F9A15DD" w14:textId="77777777" w:rsidR="0095733F" w:rsidRPr="00233FCF" w:rsidRDefault="0095733F" w:rsidP="007C7C02">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233FCF">
              <w:rPr>
                <w:rFonts w:ascii="Times New Roman" w:eastAsia="Times New Roman" w:hAnsi="Times New Roman" w:cs="Times New Roman"/>
                <w:color w:val="000000"/>
                <w:sz w:val="20"/>
                <w:szCs w:val="20"/>
                <w:lang w:eastAsia="ru-RU"/>
              </w:rPr>
              <w:t>Предотвращенный материальный ущерб по результатам проведенной работы</w:t>
            </w:r>
          </w:p>
        </w:tc>
        <w:tc>
          <w:tcPr>
            <w:tcW w:w="992" w:type="dxa"/>
          </w:tcPr>
          <w:p w14:paraId="0545A305" w14:textId="4804BB5E" w:rsidR="0095733F" w:rsidRPr="00F06730" w:rsidRDefault="0095733F" w:rsidP="007B5C06">
            <w:pPr>
              <w:widowControl w:val="0"/>
              <w:spacing w:after="0" w:line="240" w:lineRule="auto"/>
              <w:ind w:left="113" w:hanging="113"/>
              <w:rPr>
                <w:rFonts w:ascii="Times New Roman" w:eastAsia="Times New Roman" w:hAnsi="Times New Roman" w:cs="Times New Roman"/>
                <w:bCs/>
                <w:color w:val="000000"/>
                <w:sz w:val="20"/>
                <w:szCs w:val="20"/>
              </w:rPr>
            </w:pPr>
            <w:r w:rsidRPr="00F06730">
              <w:rPr>
                <w:rFonts w:ascii="Times New Roman" w:eastAsia="Times New Roman" w:hAnsi="Times New Roman" w:cs="Times New Roman"/>
                <w:bCs/>
                <w:color w:val="000000"/>
                <w:sz w:val="20"/>
                <w:szCs w:val="20"/>
              </w:rPr>
              <w:t>млн</w:t>
            </w:r>
            <w:r w:rsidR="007B5C06" w:rsidRPr="00F06730">
              <w:rPr>
                <w:rFonts w:ascii="Times New Roman" w:eastAsia="Times New Roman" w:hAnsi="Times New Roman" w:cs="Times New Roman"/>
                <w:bCs/>
                <w:color w:val="000000"/>
                <w:sz w:val="20"/>
                <w:szCs w:val="20"/>
              </w:rPr>
              <w:t xml:space="preserve"> </w:t>
            </w:r>
            <w:r w:rsidRPr="00F06730">
              <w:rPr>
                <w:rFonts w:ascii="Times New Roman" w:eastAsia="Times New Roman" w:hAnsi="Times New Roman" w:cs="Times New Roman"/>
                <w:bCs/>
                <w:color w:val="000000"/>
                <w:sz w:val="20"/>
                <w:szCs w:val="20"/>
              </w:rPr>
              <w:t>руб.</w:t>
            </w:r>
          </w:p>
        </w:tc>
        <w:tc>
          <w:tcPr>
            <w:tcW w:w="992" w:type="dxa"/>
          </w:tcPr>
          <w:p w14:paraId="5B8BA14D"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color w:val="000000"/>
                <w:sz w:val="20"/>
                <w:szCs w:val="20"/>
                <w:lang w:eastAsia="ru-RU"/>
              </w:rPr>
            </w:pPr>
            <w:r w:rsidRPr="00233FCF">
              <w:rPr>
                <w:rFonts w:ascii="Times New Roman" w:eastAsia="Times New Roman" w:hAnsi="Times New Roman" w:cs="Times New Roman"/>
                <w:color w:val="000000"/>
                <w:sz w:val="20"/>
                <w:szCs w:val="20"/>
                <w:lang w:eastAsia="ru-RU"/>
              </w:rPr>
              <w:t>0</w:t>
            </w:r>
          </w:p>
        </w:tc>
        <w:tc>
          <w:tcPr>
            <w:tcW w:w="851" w:type="dxa"/>
            <w:shd w:val="clear" w:color="auto" w:fill="auto"/>
          </w:tcPr>
          <w:p w14:paraId="16B7E071"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0</w:t>
            </w:r>
          </w:p>
        </w:tc>
        <w:tc>
          <w:tcPr>
            <w:tcW w:w="850" w:type="dxa"/>
          </w:tcPr>
          <w:p w14:paraId="2729FDE2"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233FCF">
              <w:rPr>
                <w:rFonts w:ascii="Times New Roman" w:eastAsia="Times New Roman" w:hAnsi="Times New Roman" w:cs="Times New Roman"/>
                <w:bCs/>
                <w:color w:val="000000"/>
                <w:sz w:val="20"/>
                <w:szCs w:val="20"/>
                <w:lang w:eastAsia="ru-RU"/>
              </w:rPr>
              <w:t>0</w:t>
            </w:r>
          </w:p>
        </w:tc>
        <w:tc>
          <w:tcPr>
            <w:tcW w:w="1134" w:type="dxa"/>
          </w:tcPr>
          <w:p w14:paraId="10FD8EBC" w14:textId="77777777" w:rsidR="0095733F" w:rsidRPr="00233FCF" w:rsidRDefault="0095733F" w:rsidP="007C7C02">
            <w:pPr>
              <w:widowControl w:val="0"/>
              <w:spacing w:after="0" w:line="240" w:lineRule="auto"/>
              <w:ind w:left="426" w:right="-143" w:hanging="426"/>
              <w:rPr>
                <w:rFonts w:ascii="Times New Roman" w:eastAsia="Times New Roman" w:hAnsi="Times New Roman" w:cs="Times New Roman"/>
                <w:bCs/>
                <w:sz w:val="20"/>
                <w:szCs w:val="20"/>
                <w:lang w:eastAsia="ru-RU"/>
              </w:rPr>
            </w:pPr>
            <w:r w:rsidRPr="00233FCF">
              <w:rPr>
                <w:rFonts w:ascii="Times New Roman" w:eastAsia="Times New Roman" w:hAnsi="Times New Roman" w:cs="Times New Roman"/>
                <w:bCs/>
                <w:sz w:val="20"/>
                <w:szCs w:val="20"/>
                <w:lang w:eastAsia="ru-RU"/>
              </w:rPr>
              <w:t>0</w:t>
            </w:r>
          </w:p>
        </w:tc>
      </w:tr>
    </w:tbl>
    <w:p w14:paraId="08C253AB" w14:textId="77777777" w:rsidR="00233FCF" w:rsidRPr="00233FCF" w:rsidRDefault="00233FCF" w:rsidP="007C7C02">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p>
    <w:p w14:paraId="22108709" w14:textId="77777777" w:rsidR="003F39BC" w:rsidRPr="008C3E6F" w:rsidRDefault="008C3E6F" w:rsidP="007C7C02">
      <w:pPr>
        <w:tabs>
          <w:tab w:val="left" w:pos="993"/>
        </w:tabs>
        <w:spacing w:after="0" w:line="240" w:lineRule="auto"/>
        <w:ind w:firstLine="709"/>
        <w:jc w:val="both"/>
        <w:rPr>
          <w:rFonts w:ascii="Times New Roman" w:hAnsi="Times New Roman" w:cs="Times New Roman"/>
          <w:b/>
          <w:bCs/>
          <w:sz w:val="24"/>
          <w:szCs w:val="26"/>
        </w:rPr>
      </w:pPr>
      <w:r w:rsidRPr="008C3E6F">
        <w:rPr>
          <w:rFonts w:ascii="Times New Roman" w:hAnsi="Times New Roman" w:cs="Times New Roman"/>
          <w:b/>
          <w:bCs/>
          <w:sz w:val="24"/>
          <w:szCs w:val="26"/>
        </w:rPr>
        <w:t>Энергопотребление и энергосбережение</w:t>
      </w:r>
    </w:p>
    <w:p w14:paraId="6F193BC9" w14:textId="77777777" w:rsidR="008C3E6F" w:rsidRDefault="008C3E6F" w:rsidP="007C7C02">
      <w:pPr>
        <w:tabs>
          <w:tab w:val="left" w:pos="993"/>
        </w:tabs>
        <w:spacing w:after="0" w:line="240" w:lineRule="auto"/>
        <w:ind w:firstLine="709"/>
        <w:jc w:val="both"/>
        <w:rPr>
          <w:rFonts w:ascii="Times New Roman" w:hAnsi="Times New Roman" w:cs="Times New Roman"/>
          <w:sz w:val="26"/>
          <w:szCs w:val="26"/>
        </w:rPr>
      </w:pPr>
    </w:p>
    <w:p w14:paraId="36176DDB" w14:textId="77777777" w:rsidR="0006551D" w:rsidRPr="0006551D" w:rsidRDefault="0006551D" w:rsidP="007C7C02">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06551D">
        <w:rPr>
          <w:rFonts w:ascii="Times New Roman" w:eastAsia="Times New Roman" w:hAnsi="Times New Roman" w:cs="Times New Roman"/>
          <w:sz w:val="24"/>
          <w:szCs w:val="24"/>
          <w:lang w:eastAsia="ru-RU"/>
        </w:rPr>
        <w:t>Организация работы по энергосбережению и повышению энергетической эффективности Общества в 2022 году выполнялась в соответствии с Федеральным законом № 261-ФЗ «Об энергосбережении и о повышении энергетической эффективности и о внесении изменений в отдельные законодательные акты Российской Федерации», приказами Минэнерго России, положением по формированию Программ энергосбережения и повышения энергетической эффективности дочерних обществ ПАО</w:t>
      </w:r>
      <w:r>
        <w:rPr>
          <w:rFonts w:ascii="Times New Roman" w:eastAsia="Times New Roman" w:hAnsi="Times New Roman" w:cs="Times New Roman"/>
          <w:sz w:val="24"/>
          <w:szCs w:val="24"/>
          <w:lang w:val="en-US" w:eastAsia="ru-RU"/>
        </w:rPr>
        <w:t> </w:t>
      </w:r>
      <w:r w:rsidRPr="0006551D">
        <w:rPr>
          <w:rFonts w:ascii="Times New Roman" w:eastAsia="Times New Roman" w:hAnsi="Times New Roman" w:cs="Times New Roman"/>
          <w:sz w:val="24"/>
          <w:szCs w:val="24"/>
          <w:lang w:eastAsia="ru-RU"/>
        </w:rPr>
        <w:t xml:space="preserve">«Россети» </w:t>
      </w:r>
      <w:r w:rsidRPr="0006551D">
        <w:rPr>
          <w:rFonts w:ascii="Times New Roman" w:eastAsia="Times New Roman" w:hAnsi="Times New Roman" w:cs="Times New Roman"/>
          <w:sz w:val="24"/>
          <w:szCs w:val="24"/>
          <w:lang w:eastAsia="ru-RU"/>
        </w:rPr>
        <w:lastRenderedPageBreak/>
        <w:t xml:space="preserve">(утверждено Советом директоров </w:t>
      </w:r>
      <w:r>
        <w:rPr>
          <w:rFonts w:ascii="Times New Roman" w:eastAsia="Times New Roman" w:hAnsi="Times New Roman" w:cs="Times New Roman"/>
          <w:sz w:val="24"/>
          <w:szCs w:val="24"/>
          <w:lang w:eastAsia="ru-RU"/>
        </w:rPr>
        <w:t>П</w:t>
      </w:r>
      <w:r w:rsidRPr="0006551D">
        <w:rPr>
          <w:rFonts w:ascii="Times New Roman" w:eastAsia="Times New Roman" w:hAnsi="Times New Roman" w:cs="Times New Roman"/>
          <w:sz w:val="24"/>
          <w:szCs w:val="24"/>
          <w:lang w:eastAsia="ru-RU"/>
        </w:rPr>
        <w:t>АО «Россети», протокол от 29.04.2014 № 156), а также в соответствии с Программой энергосбережения и повышения энергетической эффективности Общества на период 2022-2027 гг. (далее – Программа), утвержденной Советом директоров АО «Чеченэнерго» (протокол 01.09.2022 № 271).</w:t>
      </w:r>
    </w:p>
    <w:p w14:paraId="3BDE2A53" w14:textId="77777777" w:rsidR="0006551D" w:rsidRPr="0006551D" w:rsidRDefault="0006551D" w:rsidP="007C7C02">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06551D">
        <w:rPr>
          <w:rFonts w:ascii="Times New Roman" w:eastAsia="Times New Roman" w:hAnsi="Times New Roman" w:cs="Times New Roman"/>
          <w:sz w:val="24"/>
          <w:szCs w:val="24"/>
          <w:lang w:eastAsia="ru-RU"/>
        </w:rPr>
        <w:t>В целях обеспечения реализации Программы в исполнительном аппарате Общества в соответствии с Приказом ПАО «Россети» от 09.09.2013 № 561 «Об организации работы по энергосбережению и повышению энергетической эффективности в ПАО «Россети» назначены ответственные руководители, отвечающие за контроль исполнения Программы, созданы рабочие группы, осуществляющие анализ выполнения Программы (</w:t>
      </w:r>
      <w:r>
        <w:rPr>
          <w:rFonts w:ascii="Times New Roman" w:eastAsia="Times New Roman" w:hAnsi="Times New Roman" w:cs="Times New Roman"/>
          <w:sz w:val="24"/>
          <w:szCs w:val="24"/>
          <w:lang w:eastAsia="ru-RU"/>
        </w:rPr>
        <w:t>п</w:t>
      </w:r>
      <w:r w:rsidRPr="0006551D">
        <w:rPr>
          <w:rFonts w:ascii="Times New Roman" w:eastAsia="Times New Roman" w:hAnsi="Times New Roman" w:cs="Times New Roman"/>
          <w:sz w:val="24"/>
          <w:szCs w:val="24"/>
          <w:lang w:eastAsia="ru-RU"/>
        </w:rPr>
        <w:t>риказ АО</w:t>
      </w:r>
      <w:r>
        <w:rPr>
          <w:rFonts w:ascii="Times New Roman" w:eastAsia="Times New Roman" w:hAnsi="Times New Roman" w:cs="Times New Roman"/>
          <w:sz w:val="24"/>
          <w:szCs w:val="24"/>
          <w:lang w:eastAsia="ru-RU"/>
        </w:rPr>
        <w:t> </w:t>
      </w:r>
      <w:r w:rsidRPr="0006551D">
        <w:rPr>
          <w:rFonts w:ascii="Times New Roman" w:eastAsia="Times New Roman" w:hAnsi="Times New Roman" w:cs="Times New Roman"/>
          <w:sz w:val="24"/>
          <w:szCs w:val="24"/>
          <w:lang w:eastAsia="ru-RU"/>
        </w:rPr>
        <w:t>«Чеченэнерго» от 24.10.2020 № 292).</w:t>
      </w:r>
    </w:p>
    <w:p w14:paraId="550A7BBB" w14:textId="77777777" w:rsidR="0006551D" w:rsidRPr="0006551D" w:rsidRDefault="0006551D" w:rsidP="007C7C02">
      <w:pPr>
        <w:tabs>
          <w:tab w:val="left" w:pos="1134"/>
        </w:tabs>
        <w:spacing w:after="0" w:line="240" w:lineRule="auto"/>
        <w:ind w:firstLine="680"/>
        <w:jc w:val="center"/>
        <w:rPr>
          <w:rFonts w:ascii="Times New Roman" w:eastAsia="Calibri" w:hAnsi="Times New Roman" w:cs="Times New Roman"/>
          <w:sz w:val="24"/>
          <w:szCs w:val="24"/>
        </w:rPr>
      </w:pPr>
    </w:p>
    <w:p w14:paraId="0E399D03" w14:textId="77777777" w:rsidR="0006551D" w:rsidRPr="0006551D" w:rsidRDefault="0006551D" w:rsidP="007C7C02">
      <w:pPr>
        <w:tabs>
          <w:tab w:val="left" w:pos="1134"/>
        </w:tabs>
        <w:spacing w:after="0" w:line="240" w:lineRule="auto"/>
        <w:ind w:firstLine="680"/>
        <w:jc w:val="center"/>
        <w:rPr>
          <w:rFonts w:ascii="Times New Roman" w:eastAsia="Calibri" w:hAnsi="Times New Roman" w:cs="Times New Roman"/>
          <w:b/>
          <w:sz w:val="24"/>
          <w:szCs w:val="24"/>
        </w:rPr>
      </w:pPr>
      <w:r w:rsidRPr="0006551D">
        <w:rPr>
          <w:rFonts w:ascii="Times New Roman" w:eastAsia="Calibri" w:hAnsi="Times New Roman" w:cs="Times New Roman"/>
          <w:b/>
          <w:sz w:val="24"/>
          <w:szCs w:val="24"/>
        </w:rPr>
        <w:t>Показатели по энергопотреблению и энергосбережению</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4"/>
        <w:gridCol w:w="992"/>
        <w:gridCol w:w="1045"/>
        <w:gridCol w:w="1134"/>
        <w:gridCol w:w="1134"/>
        <w:gridCol w:w="1560"/>
      </w:tblGrid>
      <w:tr w:rsidR="0006551D" w:rsidRPr="007111EF" w14:paraId="1CE36075" w14:textId="77777777" w:rsidTr="0006551D">
        <w:trPr>
          <w:cantSplit/>
          <w:trHeight w:val="77"/>
          <w:jc w:val="center"/>
        </w:trPr>
        <w:tc>
          <w:tcPr>
            <w:tcW w:w="2924" w:type="dxa"/>
            <w:vMerge w:val="restart"/>
            <w:vAlign w:val="center"/>
          </w:tcPr>
          <w:p w14:paraId="53493B07" w14:textId="77777777" w:rsidR="0006551D" w:rsidRPr="007111EF" w:rsidRDefault="0006551D"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Показатели</w:t>
            </w:r>
          </w:p>
        </w:tc>
        <w:tc>
          <w:tcPr>
            <w:tcW w:w="992" w:type="dxa"/>
            <w:vMerge w:val="restart"/>
            <w:vAlign w:val="center"/>
          </w:tcPr>
          <w:p w14:paraId="3B6A6B90" w14:textId="77777777" w:rsidR="0006551D" w:rsidRPr="007111EF" w:rsidRDefault="0006551D" w:rsidP="007C7C02">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Ед. изм.</w:t>
            </w:r>
          </w:p>
        </w:tc>
        <w:tc>
          <w:tcPr>
            <w:tcW w:w="4873" w:type="dxa"/>
            <w:gridSpan w:val="4"/>
            <w:vAlign w:val="center"/>
          </w:tcPr>
          <w:p w14:paraId="7CAD3BFD" w14:textId="77777777" w:rsidR="0006551D" w:rsidRPr="007111EF" w:rsidRDefault="0006551D"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Период</w:t>
            </w:r>
          </w:p>
        </w:tc>
      </w:tr>
      <w:tr w:rsidR="0006551D" w:rsidRPr="007111EF" w14:paraId="08EAECC7" w14:textId="77777777" w:rsidTr="0006551D">
        <w:trPr>
          <w:cantSplit/>
          <w:jc w:val="center"/>
        </w:trPr>
        <w:tc>
          <w:tcPr>
            <w:tcW w:w="2924" w:type="dxa"/>
            <w:vMerge/>
            <w:vAlign w:val="center"/>
          </w:tcPr>
          <w:p w14:paraId="59F8329B" w14:textId="77777777" w:rsidR="0006551D" w:rsidRPr="007111EF" w:rsidRDefault="0006551D" w:rsidP="007C7C02">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992" w:type="dxa"/>
            <w:vMerge/>
            <w:vAlign w:val="center"/>
          </w:tcPr>
          <w:p w14:paraId="21BA56CD" w14:textId="77777777" w:rsidR="0006551D" w:rsidRPr="007111EF" w:rsidRDefault="0006551D" w:rsidP="007C7C02">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p>
        </w:tc>
        <w:tc>
          <w:tcPr>
            <w:tcW w:w="1045" w:type="dxa"/>
            <w:shd w:val="clear" w:color="auto" w:fill="auto"/>
            <w:vAlign w:val="center"/>
          </w:tcPr>
          <w:p w14:paraId="04A0BEEF" w14:textId="77777777" w:rsidR="0006551D" w:rsidRPr="007111EF" w:rsidDel="001A6DB5" w:rsidRDefault="0006551D" w:rsidP="007C7C02">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2020 год</w:t>
            </w:r>
          </w:p>
        </w:tc>
        <w:tc>
          <w:tcPr>
            <w:tcW w:w="1134" w:type="dxa"/>
            <w:vAlign w:val="center"/>
          </w:tcPr>
          <w:p w14:paraId="25C97CBD" w14:textId="77777777" w:rsidR="0006551D" w:rsidRPr="007111EF" w:rsidRDefault="0006551D"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2021 год</w:t>
            </w:r>
          </w:p>
        </w:tc>
        <w:tc>
          <w:tcPr>
            <w:tcW w:w="1134" w:type="dxa"/>
            <w:vAlign w:val="center"/>
          </w:tcPr>
          <w:p w14:paraId="3DC3350E" w14:textId="77777777" w:rsidR="0006551D" w:rsidRPr="007111EF" w:rsidRDefault="0006551D"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2022 год</w:t>
            </w:r>
          </w:p>
        </w:tc>
        <w:tc>
          <w:tcPr>
            <w:tcW w:w="1560" w:type="dxa"/>
            <w:vAlign w:val="center"/>
          </w:tcPr>
          <w:p w14:paraId="04D71E20" w14:textId="77777777" w:rsidR="0006551D" w:rsidRPr="007111EF" w:rsidRDefault="0006551D" w:rsidP="007C7C02">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изменение</w:t>
            </w:r>
          </w:p>
          <w:p w14:paraId="4BAB6267" w14:textId="77777777" w:rsidR="0006551D" w:rsidRPr="007111EF" w:rsidRDefault="0006551D"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202</w:t>
            </w:r>
            <w:r w:rsidRPr="007111EF">
              <w:rPr>
                <w:rFonts w:ascii="Times New Roman" w:eastAsia="Times New Roman" w:hAnsi="Times New Roman" w:cs="Times New Roman"/>
                <w:b/>
                <w:bCs/>
                <w:color w:val="000000"/>
                <w:sz w:val="20"/>
                <w:szCs w:val="20"/>
                <w:lang w:val="en-US" w:eastAsia="ru-RU"/>
              </w:rPr>
              <w:t>2</w:t>
            </w:r>
            <w:r w:rsidRPr="007111EF">
              <w:rPr>
                <w:rFonts w:ascii="Times New Roman" w:eastAsia="Times New Roman" w:hAnsi="Times New Roman" w:cs="Times New Roman"/>
                <w:b/>
                <w:bCs/>
                <w:color w:val="000000"/>
                <w:sz w:val="20"/>
                <w:szCs w:val="20"/>
                <w:lang w:eastAsia="ru-RU"/>
              </w:rPr>
              <w:t>/20</w:t>
            </w:r>
            <w:r w:rsidRPr="007111EF">
              <w:rPr>
                <w:rFonts w:ascii="Times New Roman" w:eastAsia="Times New Roman" w:hAnsi="Times New Roman" w:cs="Times New Roman"/>
                <w:b/>
                <w:bCs/>
                <w:color w:val="000000"/>
                <w:sz w:val="20"/>
                <w:szCs w:val="20"/>
                <w:lang w:val="en-US" w:eastAsia="ru-RU"/>
              </w:rPr>
              <w:t>21</w:t>
            </w:r>
            <w:r w:rsidRPr="007111EF">
              <w:rPr>
                <w:rFonts w:ascii="Times New Roman" w:eastAsia="Times New Roman" w:hAnsi="Times New Roman" w:cs="Times New Roman"/>
                <w:b/>
                <w:bCs/>
                <w:color w:val="000000"/>
                <w:sz w:val="20"/>
                <w:szCs w:val="20"/>
                <w:lang w:eastAsia="ru-RU"/>
              </w:rPr>
              <w:t>, %</w:t>
            </w:r>
          </w:p>
        </w:tc>
      </w:tr>
      <w:tr w:rsidR="0006551D" w:rsidRPr="007111EF" w14:paraId="011FD8EE" w14:textId="77777777" w:rsidTr="0006551D">
        <w:trPr>
          <w:cantSplit/>
          <w:jc w:val="center"/>
        </w:trPr>
        <w:tc>
          <w:tcPr>
            <w:tcW w:w="2924" w:type="dxa"/>
            <w:vAlign w:val="center"/>
          </w:tcPr>
          <w:p w14:paraId="378A3C3A" w14:textId="77777777" w:rsidR="0006551D" w:rsidRPr="007111EF" w:rsidRDefault="0006551D" w:rsidP="007C7C02">
            <w:pPr>
              <w:widowControl w:val="0"/>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1</w:t>
            </w:r>
          </w:p>
        </w:tc>
        <w:tc>
          <w:tcPr>
            <w:tcW w:w="992" w:type="dxa"/>
            <w:vAlign w:val="center"/>
          </w:tcPr>
          <w:p w14:paraId="4D353DCF" w14:textId="77777777" w:rsidR="0006551D" w:rsidRPr="007111EF" w:rsidRDefault="0006551D" w:rsidP="007C7C02">
            <w:pPr>
              <w:widowControl w:val="0"/>
              <w:tabs>
                <w:tab w:val="left" w:pos="40"/>
              </w:tabs>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2</w:t>
            </w:r>
          </w:p>
        </w:tc>
        <w:tc>
          <w:tcPr>
            <w:tcW w:w="1045" w:type="dxa"/>
            <w:shd w:val="clear" w:color="auto" w:fill="auto"/>
            <w:vAlign w:val="center"/>
          </w:tcPr>
          <w:p w14:paraId="0E9105A5" w14:textId="77777777" w:rsidR="0006551D" w:rsidRPr="007111EF" w:rsidRDefault="0006551D" w:rsidP="007C7C02">
            <w:pPr>
              <w:widowControl w:val="0"/>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3</w:t>
            </w:r>
          </w:p>
        </w:tc>
        <w:tc>
          <w:tcPr>
            <w:tcW w:w="1134" w:type="dxa"/>
            <w:vAlign w:val="center"/>
          </w:tcPr>
          <w:p w14:paraId="6C923D71" w14:textId="77777777" w:rsidR="0006551D" w:rsidRPr="007111EF" w:rsidRDefault="0006551D" w:rsidP="007C7C02">
            <w:pPr>
              <w:widowControl w:val="0"/>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4</w:t>
            </w:r>
          </w:p>
        </w:tc>
        <w:tc>
          <w:tcPr>
            <w:tcW w:w="1134" w:type="dxa"/>
            <w:vAlign w:val="center"/>
          </w:tcPr>
          <w:p w14:paraId="414C0239" w14:textId="77777777" w:rsidR="0006551D" w:rsidRPr="007111EF" w:rsidRDefault="0006551D" w:rsidP="007C7C02">
            <w:pPr>
              <w:widowControl w:val="0"/>
              <w:spacing w:after="0" w:line="240" w:lineRule="auto"/>
              <w:jc w:val="center"/>
              <w:rPr>
                <w:rFonts w:ascii="Times New Roman" w:eastAsia="Times New Roman" w:hAnsi="Times New Roman" w:cs="Times New Roman"/>
                <w:bCs/>
                <w:color w:val="000000"/>
                <w:sz w:val="20"/>
                <w:szCs w:val="20"/>
                <w:lang w:val="en-US" w:eastAsia="ru-RU"/>
              </w:rPr>
            </w:pPr>
            <w:r w:rsidRPr="007111EF">
              <w:rPr>
                <w:rFonts w:ascii="Times New Roman" w:eastAsia="Times New Roman" w:hAnsi="Times New Roman" w:cs="Times New Roman"/>
                <w:bCs/>
                <w:color w:val="000000"/>
                <w:sz w:val="20"/>
                <w:szCs w:val="20"/>
                <w:lang w:val="en-US" w:eastAsia="ru-RU"/>
              </w:rPr>
              <w:t>5</w:t>
            </w:r>
          </w:p>
        </w:tc>
        <w:tc>
          <w:tcPr>
            <w:tcW w:w="1560" w:type="dxa"/>
            <w:vAlign w:val="center"/>
          </w:tcPr>
          <w:p w14:paraId="1BFE2D62" w14:textId="77777777" w:rsidR="0006551D" w:rsidRPr="007111EF" w:rsidRDefault="0006551D" w:rsidP="007C7C02">
            <w:pPr>
              <w:widowControl w:val="0"/>
              <w:spacing w:after="0" w:line="240" w:lineRule="auto"/>
              <w:jc w:val="center"/>
              <w:rPr>
                <w:rFonts w:ascii="Times New Roman" w:eastAsia="Times New Roman" w:hAnsi="Times New Roman" w:cs="Times New Roman"/>
                <w:bCs/>
                <w:color w:val="000000"/>
                <w:sz w:val="20"/>
                <w:szCs w:val="20"/>
                <w:lang w:val="en-US" w:eastAsia="ru-RU"/>
              </w:rPr>
            </w:pPr>
            <w:r w:rsidRPr="007111EF">
              <w:rPr>
                <w:rFonts w:ascii="Times New Roman" w:eastAsia="Times New Roman" w:hAnsi="Times New Roman" w:cs="Times New Roman"/>
                <w:bCs/>
                <w:color w:val="000000"/>
                <w:sz w:val="20"/>
                <w:szCs w:val="20"/>
                <w:lang w:val="en-US" w:eastAsia="ru-RU"/>
              </w:rPr>
              <w:t>6</w:t>
            </w:r>
          </w:p>
        </w:tc>
      </w:tr>
      <w:tr w:rsidR="0006551D" w:rsidRPr="007111EF" w14:paraId="53488DE6" w14:textId="77777777" w:rsidTr="00CA7050">
        <w:trPr>
          <w:cantSplit/>
          <w:trHeight w:val="311"/>
          <w:jc w:val="center"/>
        </w:trPr>
        <w:tc>
          <w:tcPr>
            <w:tcW w:w="2924" w:type="dxa"/>
            <w:vMerge w:val="restart"/>
            <w:shd w:val="clear" w:color="auto" w:fill="auto"/>
            <w:vAlign w:val="center"/>
          </w:tcPr>
          <w:p w14:paraId="3DD1CB26" w14:textId="77777777" w:rsidR="0006551D" w:rsidRPr="007111EF" w:rsidRDefault="0006551D" w:rsidP="007C7C02">
            <w:pPr>
              <w:spacing w:after="0" w:line="240" w:lineRule="auto"/>
              <w:jc w:val="both"/>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 xml:space="preserve">Расход топливно-энергетических ресурсов (ТЭР) </w:t>
            </w:r>
          </w:p>
        </w:tc>
        <w:tc>
          <w:tcPr>
            <w:tcW w:w="992" w:type="dxa"/>
            <w:shd w:val="clear" w:color="auto" w:fill="auto"/>
            <w:vAlign w:val="center"/>
          </w:tcPr>
          <w:p w14:paraId="346B3C7C" w14:textId="77777777" w:rsidR="0006551D" w:rsidRPr="007111EF" w:rsidRDefault="0006551D" w:rsidP="007C7C02">
            <w:pPr>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тыс. т.у.т.</w:t>
            </w:r>
          </w:p>
        </w:tc>
        <w:tc>
          <w:tcPr>
            <w:tcW w:w="1045" w:type="dxa"/>
            <w:shd w:val="clear" w:color="auto" w:fill="auto"/>
            <w:vAlign w:val="center"/>
          </w:tcPr>
          <w:p w14:paraId="10FC3186" w14:textId="77777777" w:rsidR="0006551D" w:rsidRPr="007111EF" w:rsidRDefault="0006551D" w:rsidP="007C7C02">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4,31</w:t>
            </w:r>
          </w:p>
        </w:tc>
        <w:tc>
          <w:tcPr>
            <w:tcW w:w="1134" w:type="dxa"/>
            <w:vAlign w:val="center"/>
          </w:tcPr>
          <w:p w14:paraId="3604984E" w14:textId="77777777" w:rsidR="0006551D" w:rsidRPr="007111EF" w:rsidRDefault="0006551D" w:rsidP="007C7C02">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4,54</w:t>
            </w:r>
          </w:p>
        </w:tc>
        <w:tc>
          <w:tcPr>
            <w:tcW w:w="1134" w:type="dxa"/>
            <w:vAlign w:val="center"/>
          </w:tcPr>
          <w:p w14:paraId="6953ABC5" w14:textId="77777777" w:rsidR="0006551D" w:rsidRPr="007111EF" w:rsidRDefault="0006551D" w:rsidP="007C7C02">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4,53</w:t>
            </w:r>
          </w:p>
        </w:tc>
        <w:tc>
          <w:tcPr>
            <w:tcW w:w="1560" w:type="dxa"/>
            <w:vAlign w:val="center"/>
          </w:tcPr>
          <w:p w14:paraId="49F190B0" w14:textId="794C5E7F" w:rsidR="0006551D" w:rsidRPr="007111EF" w:rsidRDefault="0006551D" w:rsidP="007C7C02">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lang w:val="en-US"/>
              </w:rPr>
              <w:t>-</w:t>
            </w:r>
            <w:r w:rsidR="0053601F">
              <w:rPr>
                <w:rFonts w:ascii="Times New Roman" w:eastAsia="Calibri" w:hAnsi="Times New Roman" w:cs="Times New Roman"/>
                <w:sz w:val="20"/>
                <w:szCs w:val="20"/>
              </w:rPr>
              <w:t>0,22</w:t>
            </w:r>
          </w:p>
        </w:tc>
      </w:tr>
      <w:tr w:rsidR="0053601F" w:rsidRPr="007111EF" w14:paraId="7448EA72" w14:textId="77777777" w:rsidTr="0053601F">
        <w:trPr>
          <w:cantSplit/>
          <w:trHeight w:val="353"/>
          <w:jc w:val="center"/>
        </w:trPr>
        <w:tc>
          <w:tcPr>
            <w:tcW w:w="2924" w:type="dxa"/>
            <w:vMerge/>
            <w:vAlign w:val="center"/>
          </w:tcPr>
          <w:p w14:paraId="217881DB" w14:textId="77777777" w:rsidR="0053601F" w:rsidRPr="007111EF" w:rsidRDefault="0053601F" w:rsidP="0053601F">
            <w:pPr>
              <w:widowControl w:val="0"/>
              <w:spacing w:after="0" w:line="240" w:lineRule="auto"/>
              <w:jc w:val="both"/>
              <w:rPr>
                <w:rFonts w:ascii="Times New Roman" w:eastAsia="Times New Roman" w:hAnsi="Times New Roman" w:cs="Times New Roman"/>
                <w:b/>
                <w:color w:val="000000"/>
                <w:sz w:val="20"/>
                <w:szCs w:val="20"/>
                <w:lang w:eastAsia="ru-RU"/>
              </w:rPr>
            </w:pPr>
          </w:p>
        </w:tc>
        <w:tc>
          <w:tcPr>
            <w:tcW w:w="992" w:type="dxa"/>
            <w:vAlign w:val="center"/>
          </w:tcPr>
          <w:p w14:paraId="271A651C" w14:textId="77777777" w:rsidR="0053601F" w:rsidRPr="007111EF" w:rsidRDefault="0053601F" w:rsidP="0053601F">
            <w:pPr>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rPr>
              <w:t>млн руб.</w:t>
            </w:r>
          </w:p>
        </w:tc>
        <w:tc>
          <w:tcPr>
            <w:tcW w:w="1045" w:type="dxa"/>
            <w:shd w:val="clear" w:color="auto" w:fill="auto"/>
            <w:vAlign w:val="center"/>
          </w:tcPr>
          <w:p w14:paraId="3AA59FA4" w14:textId="77777777" w:rsidR="0053601F" w:rsidRPr="007111EF" w:rsidRDefault="0053601F" w:rsidP="0053601F">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95,58</w:t>
            </w:r>
          </w:p>
        </w:tc>
        <w:tc>
          <w:tcPr>
            <w:tcW w:w="1134" w:type="dxa"/>
            <w:vAlign w:val="center"/>
          </w:tcPr>
          <w:p w14:paraId="7EEA2074" w14:textId="77777777" w:rsidR="0053601F" w:rsidRPr="007111EF" w:rsidRDefault="0053601F" w:rsidP="0053601F">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117,9</w:t>
            </w:r>
          </w:p>
        </w:tc>
        <w:tc>
          <w:tcPr>
            <w:tcW w:w="1134" w:type="dxa"/>
            <w:vAlign w:val="center"/>
          </w:tcPr>
          <w:p w14:paraId="76EC0616" w14:textId="79A07F1A" w:rsidR="0053601F" w:rsidRPr="0053601F" w:rsidRDefault="0053601F" w:rsidP="0053601F">
            <w:pPr>
              <w:spacing w:after="0" w:line="240" w:lineRule="auto"/>
              <w:jc w:val="center"/>
              <w:rPr>
                <w:rFonts w:ascii="Times New Roman" w:eastAsia="Calibri" w:hAnsi="Times New Roman" w:cs="Times New Roman"/>
                <w:sz w:val="20"/>
                <w:szCs w:val="20"/>
              </w:rPr>
            </w:pPr>
            <w:r w:rsidRPr="0053601F">
              <w:rPr>
                <w:rFonts w:ascii="Times New Roman" w:hAnsi="Times New Roman" w:cs="Times New Roman"/>
                <w:sz w:val="20"/>
              </w:rPr>
              <w:t>114,65</w:t>
            </w:r>
          </w:p>
        </w:tc>
        <w:tc>
          <w:tcPr>
            <w:tcW w:w="1560" w:type="dxa"/>
            <w:vAlign w:val="center"/>
          </w:tcPr>
          <w:p w14:paraId="57B27540" w14:textId="18B61281" w:rsidR="0053601F" w:rsidRPr="0053601F" w:rsidRDefault="0053601F" w:rsidP="0053601F">
            <w:pPr>
              <w:spacing w:after="0" w:line="240" w:lineRule="auto"/>
              <w:jc w:val="center"/>
              <w:rPr>
                <w:rFonts w:ascii="Times New Roman" w:eastAsia="Calibri" w:hAnsi="Times New Roman" w:cs="Times New Roman"/>
                <w:sz w:val="20"/>
                <w:szCs w:val="20"/>
              </w:rPr>
            </w:pPr>
            <w:r>
              <w:rPr>
                <w:rFonts w:ascii="Times New Roman" w:hAnsi="Times New Roman" w:cs="Times New Roman"/>
                <w:sz w:val="20"/>
              </w:rPr>
              <w:t>- 2,76</w:t>
            </w:r>
          </w:p>
        </w:tc>
      </w:tr>
    </w:tbl>
    <w:p w14:paraId="2C56FB38" w14:textId="77777777" w:rsidR="0006551D" w:rsidRPr="0006551D" w:rsidRDefault="0006551D" w:rsidP="007C7C02">
      <w:pPr>
        <w:tabs>
          <w:tab w:val="left" w:pos="1134"/>
        </w:tabs>
        <w:spacing w:after="0" w:line="240" w:lineRule="auto"/>
        <w:ind w:firstLine="680"/>
        <w:jc w:val="center"/>
        <w:rPr>
          <w:rFonts w:ascii="Times New Roman" w:eastAsia="Calibri" w:hAnsi="Times New Roman" w:cs="Times New Roman"/>
          <w:sz w:val="20"/>
          <w:szCs w:val="20"/>
        </w:rPr>
      </w:pPr>
    </w:p>
    <w:p w14:paraId="1FF06B16" w14:textId="77777777" w:rsidR="0006551D" w:rsidRPr="0006551D" w:rsidRDefault="0006551D" w:rsidP="007C7C02">
      <w:pPr>
        <w:tabs>
          <w:tab w:val="left" w:pos="1134"/>
        </w:tabs>
        <w:spacing w:after="0" w:line="240" w:lineRule="auto"/>
        <w:jc w:val="center"/>
        <w:rPr>
          <w:rFonts w:ascii="Times New Roman" w:eastAsia="Calibri" w:hAnsi="Times New Roman" w:cs="Times New Roman"/>
          <w:b/>
          <w:sz w:val="24"/>
          <w:szCs w:val="24"/>
        </w:rPr>
      </w:pPr>
      <w:r w:rsidRPr="0006551D">
        <w:rPr>
          <w:rFonts w:ascii="Times New Roman" w:eastAsia="Calibri" w:hAnsi="Times New Roman" w:cs="Times New Roman"/>
          <w:b/>
          <w:sz w:val="24"/>
          <w:szCs w:val="24"/>
        </w:rPr>
        <w:t>Объем энергетических ресурсов, использованных в 2022 году</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1985"/>
        <w:gridCol w:w="1843"/>
        <w:gridCol w:w="1275"/>
        <w:gridCol w:w="1276"/>
        <w:gridCol w:w="1701"/>
      </w:tblGrid>
      <w:tr w:rsidR="0006551D" w:rsidRPr="0006551D" w14:paraId="1323B96B" w14:textId="77777777" w:rsidTr="0006551D">
        <w:trPr>
          <w:trHeight w:val="1"/>
          <w:tblHeader/>
          <w:jc w:val="center"/>
        </w:trPr>
        <w:tc>
          <w:tcPr>
            <w:tcW w:w="562" w:type="dxa"/>
            <w:shd w:val="clear" w:color="000000" w:fill="FFFFFF"/>
          </w:tcPr>
          <w:p w14:paraId="6548F95D" w14:textId="77777777" w:rsidR="0006551D" w:rsidRPr="0006551D" w:rsidRDefault="0006551D" w:rsidP="007C7C02">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 п/п</w:t>
            </w:r>
          </w:p>
        </w:tc>
        <w:tc>
          <w:tcPr>
            <w:tcW w:w="1985" w:type="dxa"/>
            <w:shd w:val="clear" w:color="000000" w:fill="FFFFFF"/>
          </w:tcPr>
          <w:p w14:paraId="3B9364D7" w14:textId="77777777" w:rsidR="0006551D" w:rsidRPr="0006551D" w:rsidRDefault="0006551D" w:rsidP="007C7C02">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Виды ресурсов</w:t>
            </w:r>
          </w:p>
        </w:tc>
        <w:tc>
          <w:tcPr>
            <w:tcW w:w="1843" w:type="dxa"/>
            <w:shd w:val="clear" w:color="000000" w:fill="FFFFFF"/>
          </w:tcPr>
          <w:p w14:paraId="20904FD8" w14:textId="77777777" w:rsidR="0006551D" w:rsidRPr="0006551D" w:rsidRDefault="0006551D" w:rsidP="007C7C02">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Ед. изм.</w:t>
            </w:r>
          </w:p>
        </w:tc>
        <w:tc>
          <w:tcPr>
            <w:tcW w:w="1275" w:type="dxa"/>
            <w:tcBorders>
              <w:bottom w:val="single" w:sz="4" w:space="0" w:color="auto"/>
            </w:tcBorders>
            <w:shd w:val="clear" w:color="000000" w:fill="FFFFFF"/>
          </w:tcPr>
          <w:p w14:paraId="5B53CCBC" w14:textId="77777777" w:rsidR="0006551D" w:rsidRPr="0006551D" w:rsidRDefault="0006551D" w:rsidP="007C7C02">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План 2022</w:t>
            </w:r>
          </w:p>
        </w:tc>
        <w:tc>
          <w:tcPr>
            <w:tcW w:w="1276" w:type="dxa"/>
            <w:tcBorders>
              <w:bottom w:val="single" w:sz="4" w:space="0" w:color="auto"/>
            </w:tcBorders>
            <w:shd w:val="clear" w:color="000000" w:fill="FFFFFF"/>
          </w:tcPr>
          <w:p w14:paraId="38E23C23" w14:textId="77777777" w:rsidR="0006551D" w:rsidRPr="0006551D" w:rsidRDefault="0006551D" w:rsidP="007C7C02">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Факт 2022</w:t>
            </w:r>
          </w:p>
        </w:tc>
        <w:tc>
          <w:tcPr>
            <w:tcW w:w="1701" w:type="dxa"/>
            <w:tcBorders>
              <w:bottom w:val="single" w:sz="4" w:space="0" w:color="auto"/>
            </w:tcBorders>
            <w:shd w:val="clear" w:color="000000" w:fill="FFFFFF"/>
          </w:tcPr>
          <w:p w14:paraId="5A29DD82" w14:textId="77777777" w:rsidR="0006551D" w:rsidRPr="0006551D" w:rsidRDefault="0006551D" w:rsidP="007C7C02">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Отклонение в %</w:t>
            </w:r>
          </w:p>
        </w:tc>
      </w:tr>
      <w:tr w:rsidR="0053601F" w:rsidRPr="0006551D" w14:paraId="307FD09B" w14:textId="77777777" w:rsidTr="00715F4D">
        <w:trPr>
          <w:trHeight w:val="1"/>
          <w:jc w:val="center"/>
        </w:trPr>
        <w:tc>
          <w:tcPr>
            <w:tcW w:w="562" w:type="dxa"/>
            <w:vMerge w:val="restart"/>
            <w:shd w:val="clear" w:color="000000" w:fill="FFFFFF"/>
            <w:vAlign w:val="center"/>
          </w:tcPr>
          <w:p w14:paraId="5C8CF4A4"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1.</w:t>
            </w:r>
          </w:p>
        </w:tc>
        <w:tc>
          <w:tcPr>
            <w:tcW w:w="1985" w:type="dxa"/>
            <w:vMerge w:val="restart"/>
            <w:shd w:val="clear" w:color="000000" w:fill="FFFFFF"/>
            <w:vAlign w:val="center"/>
          </w:tcPr>
          <w:p w14:paraId="26922F51"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электрическая энергия</w:t>
            </w:r>
          </w:p>
        </w:tc>
        <w:tc>
          <w:tcPr>
            <w:tcW w:w="1843" w:type="dxa"/>
            <w:shd w:val="clear" w:color="000000" w:fill="FFFFFF"/>
          </w:tcPr>
          <w:p w14:paraId="512DF3F1"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 кВт∙ч</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6AF44342" w14:textId="7F7C243A" w:rsidR="0053601F" w:rsidRPr="0006551D" w:rsidRDefault="0053601F" w:rsidP="0053601F">
            <w:pPr>
              <w:spacing w:after="0" w:line="240" w:lineRule="auto"/>
              <w:jc w:val="center"/>
              <w:rPr>
                <w:rFonts w:ascii="Times New Roman" w:eastAsia="Calibri" w:hAnsi="Times New Roman" w:cs="Times New Roman"/>
                <w:sz w:val="20"/>
                <w:szCs w:val="20"/>
              </w:rPr>
            </w:pPr>
            <w:r w:rsidRPr="00D81671">
              <w:rPr>
                <w:rFonts w:ascii="Times New Roman" w:eastAsia="Calibri" w:hAnsi="Times New Roman" w:cs="Times New Roman"/>
                <w:sz w:val="20"/>
                <w:szCs w:val="20"/>
              </w:rPr>
              <w:t>6,43</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37C52B98" w14:textId="43F1EFB2"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6,33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226405C" w14:textId="6CE2E418"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-1,56</w:t>
            </w:r>
          </w:p>
        </w:tc>
      </w:tr>
      <w:tr w:rsidR="0053601F" w:rsidRPr="0006551D" w14:paraId="17630725" w14:textId="77777777" w:rsidTr="00715F4D">
        <w:trPr>
          <w:trHeight w:val="1"/>
          <w:jc w:val="center"/>
        </w:trPr>
        <w:tc>
          <w:tcPr>
            <w:tcW w:w="562" w:type="dxa"/>
            <w:vMerge/>
            <w:shd w:val="clear" w:color="000000" w:fill="FFFFFF"/>
            <w:vAlign w:val="center"/>
          </w:tcPr>
          <w:p w14:paraId="32729337"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708674B4"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7138016B"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 т у.т.</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0C9B5298" w14:textId="3D457968" w:rsidR="0053601F" w:rsidRPr="0006551D" w:rsidRDefault="0053601F" w:rsidP="0053601F">
            <w:pPr>
              <w:spacing w:after="0" w:line="240" w:lineRule="auto"/>
              <w:jc w:val="center"/>
              <w:rPr>
                <w:rFonts w:ascii="Times New Roman" w:eastAsia="Calibri" w:hAnsi="Times New Roman" w:cs="Times New Roman"/>
                <w:sz w:val="20"/>
                <w:szCs w:val="20"/>
              </w:rPr>
            </w:pPr>
            <w:r w:rsidRPr="00D81671">
              <w:rPr>
                <w:rFonts w:ascii="Times New Roman" w:eastAsia="Calibri" w:hAnsi="Times New Roman" w:cs="Times New Roman"/>
                <w:sz w:val="20"/>
                <w:szCs w:val="20"/>
              </w:rPr>
              <w:t>0,77</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3DBC5A46" w14:textId="589AA787"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0,76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DE00D16" w14:textId="6E2A4F5C"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-1,30</w:t>
            </w:r>
          </w:p>
        </w:tc>
      </w:tr>
      <w:tr w:rsidR="0053601F" w:rsidRPr="0006551D" w14:paraId="095658AB" w14:textId="77777777" w:rsidTr="00715F4D">
        <w:trPr>
          <w:trHeight w:val="1"/>
          <w:jc w:val="center"/>
        </w:trPr>
        <w:tc>
          <w:tcPr>
            <w:tcW w:w="562" w:type="dxa"/>
            <w:vMerge/>
            <w:shd w:val="clear" w:color="000000" w:fill="FFFFFF"/>
            <w:vAlign w:val="center"/>
          </w:tcPr>
          <w:p w14:paraId="4D15DD8C"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5AE12C29"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0B67F4BE"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млн.руб. без НДС</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2E24DA51" w14:textId="0D486368" w:rsidR="0053601F" w:rsidRPr="0006551D" w:rsidRDefault="0053601F" w:rsidP="0053601F">
            <w:pPr>
              <w:spacing w:after="0" w:line="240" w:lineRule="auto"/>
              <w:jc w:val="center"/>
              <w:rPr>
                <w:rFonts w:ascii="Times New Roman" w:eastAsia="Calibri" w:hAnsi="Times New Roman" w:cs="Times New Roman"/>
                <w:sz w:val="20"/>
                <w:szCs w:val="20"/>
              </w:rPr>
            </w:pPr>
            <w:r w:rsidRPr="00D81671">
              <w:rPr>
                <w:rFonts w:ascii="Times New Roman" w:eastAsia="Calibri" w:hAnsi="Times New Roman" w:cs="Times New Roman"/>
                <w:sz w:val="20"/>
                <w:szCs w:val="20"/>
              </w:rPr>
              <w:t>5,33</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56D81F3B" w14:textId="6253DED4"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5,31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C32F10D" w14:textId="2C66A314"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-0,38</w:t>
            </w:r>
          </w:p>
        </w:tc>
      </w:tr>
      <w:tr w:rsidR="0053601F" w:rsidRPr="0006551D" w14:paraId="16ECDB38" w14:textId="77777777" w:rsidTr="00715F4D">
        <w:trPr>
          <w:trHeight w:val="271"/>
          <w:jc w:val="center"/>
        </w:trPr>
        <w:tc>
          <w:tcPr>
            <w:tcW w:w="562" w:type="dxa"/>
            <w:vMerge w:val="restart"/>
            <w:shd w:val="clear" w:color="000000" w:fill="FFFFFF"/>
            <w:vAlign w:val="center"/>
          </w:tcPr>
          <w:p w14:paraId="50943C89"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2.</w:t>
            </w:r>
          </w:p>
        </w:tc>
        <w:tc>
          <w:tcPr>
            <w:tcW w:w="1985" w:type="dxa"/>
            <w:vMerge w:val="restart"/>
            <w:shd w:val="clear" w:color="000000" w:fill="FFFFFF"/>
            <w:vAlign w:val="center"/>
          </w:tcPr>
          <w:p w14:paraId="61E3383F"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бензин автомобильный</w:t>
            </w:r>
          </w:p>
        </w:tc>
        <w:tc>
          <w:tcPr>
            <w:tcW w:w="1843" w:type="dxa"/>
            <w:shd w:val="clear" w:color="000000" w:fill="FFFFFF"/>
          </w:tcPr>
          <w:p w14:paraId="64F1B8FA"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тыс.л.</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285244D6" w14:textId="40595BC0" w:rsidR="0053601F" w:rsidRPr="0006551D" w:rsidRDefault="0053601F" w:rsidP="0053601F">
            <w:pPr>
              <w:spacing w:after="0" w:line="240" w:lineRule="auto"/>
              <w:jc w:val="center"/>
              <w:rPr>
                <w:rFonts w:ascii="Times New Roman" w:eastAsia="Calibri" w:hAnsi="Times New Roman" w:cs="Times New Roman"/>
                <w:sz w:val="20"/>
                <w:szCs w:val="20"/>
              </w:rPr>
            </w:pPr>
            <w:r w:rsidRPr="00D81671">
              <w:rPr>
                <w:rFonts w:ascii="Times New Roman" w:eastAsia="Calibri" w:hAnsi="Times New Roman" w:cs="Times New Roman"/>
                <w:sz w:val="20"/>
                <w:szCs w:val="20"/>
              </w:rPr>
              <w:t>1 649,36</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77277C70" w14:textId="0892DB49"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1499,02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0DDC574" w14:textId="48FE4561"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-9,12</w:t>
            </w:r>
          </w:p>
        </w:tc>
      </w:tr>
      <w:tr w:rsidR="0053601F" w:rsidRPr="0006551D" w14:paraId="23073447" w14:textId="77777777" w:rsidTr="00715F4D">
        <w:trPr>
          <w:trHeight w:val="275"/>
          <w:jc w:val="center"/>
        </w:trPr>
        <w:tc>
          <w:tcPr>
            <w:tcW w:w="562" w:type="dxa"/>
            <w:vMerge/>
            <w:shd w:val="clear" w:color="000000" w:fill="FFFFFF"/>
            <w:vAlign w:val="center"/>
          </w:tcPr>
          <w:p w14:paraId="17A2B249"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579E642C"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7275DB06"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 т у.т.</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2E607CBA" w14:textId="0B779584"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1,87</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469DB5AD" w14:textId="3FBFFAB9"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B4F79FA" w14:textId="4E676B16"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-9,09</w:t>
            </w:r>
          </w:p>
        </w:tc>
      </w:tr>
      <w:tr w:rsidR="0053601F" w:rsidRPr="0006551D" w14:paraId="5753551C" w14:textId="77777777" w:rsidTr="00715F4D">
        <w:trPr>
          <w:trHeight w:val="275"/>
          <w:jc w:val="center"/>
        </w:trPr>
        <w:tc>
          <w:tcPr>
            <w:tcW w:w="562" w:type="dxa"/>
            <w:vMerge/>
            <w:shd w:val="clear" w:color="000000" w:fill="FFFFFF"/>
            <w:vAlign w:val="center"/>
          </w:tcPr>
          <w:p w14:paraId="666D5411"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0B3F0CEF"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0CDFF0DD"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 руб. без НДС</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0627FF11" w14:textId="700D057A"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69,36</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4770EC2B" w14:textId="6B40650C"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65,32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22101EA" w14:textId="7509C3BB"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-5,82</w:t>
            </w:r>
          </w:p>
        </w:tc>
      </w:tr>
      <w:tr w:rsidR="0053601F" w:rsidRPr="0006551D" w14:paraId="4D93E8CC" w14:textId="77777777" w:rsidTr="00715F4D">
        <w:trPr>
          <w:trHeight w:val="279"/>
          <w:jc w:val="center"/>
        </w:trPr>
        <w:tc>
          <w:tcPr>
            <w:tcW w:w="562" w:type="dxa"/>
            <w:vMerge w:val="restart"/>
            <w:shd w:val="clear" w:color="000000" w:fill="FFFFFF"/>
            <w:vAlign w:val="center"/>
          </w:tcPr>
          <w:p w14:paraId="32F4EA9D"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3.</w:t>
            </w:r>
          </w:p>
        </w:tc>
        <w:tc>
          <w:tcPr>
            <w:tcW w:w="1985" w:type="dxa"/>
            <w:vMerge w:val="restart"/>
            <w:shd w:val="clear" w:color="000000" w:fill="FFFFFF"/>
            <w:vAlign w:val="center"/>
          </w:tcPr>
          <w:p w14:paraId="78D961E6"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топливо дизельное</w:t>
            </w:r>
          </w:p>
        </w:tc>
        <w:tc>
          <w:tcPr>
            <w:tcW w:w="1843" w:type="dxa"/>
            <w:shd w:val="clear" w:color="000000" w:fill="FFFFFF"/>
          </w:tcPr>
          <w:p w14:paraId="468D9EBA"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тыс.л.</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420F2E3F" w14:textId="089537DC"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927,52</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5B6DF735" w14:textId="34F784C6"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854,48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B1A1AB" w14:textId="3C13A80B"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-7,87</w:t>
            </w:r>
          </w:p>
        </w:tc>
      </w:tr>
      <w:tr w:rsidR="0053601F" w:rsidRPr="0006551D" w14:paraId="56B6AF1E" w14:textId="77777777" w:rsidTr="00715F4D">
        <w:trPr>
          <w:trHeight w:val="256"/>
          <w:jc w:val="center"/>
        </w:trPr>
        <w:tc>
          <w:tcPr>
            <w:tcW w:w="562" w:type="dxa"/>
            <w:vMerge/>
            <w:shd w:val="clear" w:color="000000" w:fill="FFFFFF"/>
            <w:vAlign w:val="center"/>
          </w:tcPr>
          <w:p w14:paraId="3E56C57B"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21E2E4B0"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186C0816"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 т.у.т.</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037EE6CC" w14:textId="3B25916D"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1,14</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3668D96E" w14:textId="23D91666"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1,05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F6A2913" w14:textId="0C91978A"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-7,89</w:t>
            </w:r>
          </w:p>
        </w:tc>
      </w:tr>
      <w:tr w:rsidR="0053601F" w:rsidRPr="0006551D" w14:paraId="12EDC228" w14:textId="77777777" w:rsidTr="00715F4D">
        <w:trPr>
          <w:trHeight w:val="256"/>
          <w:jc w:val="center"/>
        </w:trPr>
        <w:tc>
          <w:tcPr>
            <w:tcW w:w="562" w:type="dxa"/>
            <w:vMerge/>
            <w:shd w:val="clear" w:color="000000" w:fill="FFFFFF"/>
            <w:vAlign w:val="center"/>
          </w:tcPr>
          <w:p w14:paraId="3968FD6C"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0BCEE4D1"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1B2CCB78"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 руб. без НДС</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20866E26" w14:textId="2449E05F"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40,45</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603C5A14" w14:textId="1D9F7A06"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38,02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658ACE7" w14:textId="4FB9C2E2"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-6,01</w:t>
            </w:r>
          </w:p>
        </w:tc>
      </w:tr>
      <w:tr w:rsidR="0053601F" w:rsidRPr="0006551D" w14:paraId="2E24DF3A" w14:textId="77777777" w:rsidTr="00715F4D">
        <w:trPr>
          <w:trHeight w:val="254"/>
          <w:jc w:val="center"/>
        </w:trPr>
        <w:tc>
          <w:tcPr>
            <w:tcW w:w="562" w:type="dxa"/>
            <w:vMerge w:val="restart"/>
            <w:shd w:val="clear" w:color="000000" w:fill="FFFFFF"/>
            <w:vAlign w:val="center"/>
          </w:tcPr>
          <w:p w14:paraId="463E40C3"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4.</w:t>
            </w:r>
          </w:p>
        </w:tc>
        <w:tc>
          <w:tcPr>
            <w:tcW w:w="1985" w:type="dxa"/>
            <w:vMerge w:val="restart"/>
            <w:shd w:val="clear" w:color="000000" w:fill="FFFFFF"/>
            <w:vAlign w:val="center"/>
          </w:tcPr>
          <w:p w14:paraId="5D475693" w14:textId="77777777" w:rsidR="0053601F" w:rsidRPr="0006551D" w:rsidRDefault="0053601F" w:rsidP="0053601F">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газ естественный </w:t>
            </w:r>
            <w:r w:rsidRPr="0006551D">
              <w:rPr>
                <w:rFonts w:ascii="Times New Roman" w:eastAsia="Calibri" w:hAnsi="Times New Roman" w:cs="Times New Roman"/>
                <w:sz w:val="20"/>
                <w:szCs w:val="20"/>
              </w:rPr>
              <w:t>(природный)</w:t>
            </w:r>
          </w:p>
        </w:tc>
        <w:tc>
          <w:tcPr>
            <w:tcW w:w="1843" w:type="dxa"/>
            <w:shd w:val="clear" w:color="000000" w:fill="FFFFFF"/>
          </w:tcPr>
          <w:p w14:paraId="14D12829" w14:textId="77777777" w:rsidR="0053601F" w:rsidRPr="0006551D" w:rsidRDefault="0053601F" w:rsidP="0053601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 xml:space="preserve">тыс. м3 </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36FE6FCE" w14:textId="013A5C81"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955,27</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5A14138B" w14:textId="69740AB7"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886,6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F3E8FF1" w14:textId="11278AB0"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-7,19</w:t>
            </w:r>
          </w:p>
        </w:tc>
      </w:tr>
      <w:tr w:rsidR="0053601F" w:rsidRPr="0006551D" w14:paraId="1078EE46" w14:textId="77777777" w:rsidTr="00715F4D">
        <w:trPr>
          <w:trHeight w:val="258"/>
          <w:jc w:val="center"/>
        </w:trPr>
        <w:tc>
          <w:tcPr>
            <w:tcW w:w="562" w:type="dxa"/>
            <w:vMerge/>
            <w:shd w:val="clear" w:color="000000" w:fill="FFFFFF"/>
            <w:vAlign w:val="center"/>
          </w:tcPr>
          <w:p w14:paraId="57948345"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777CC7AD"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09054158" w14:textId="77777777" w:rsidR="0053601F" w:rsidRPr="00F06730" w:rsidRDefault="0053601F" w:rsidP="0053601F">
            <w:pPr>
              <w:spacing w:after="0" w:line="240" w:lineRule="auto"/>
              <w:rPr>
                <w:rFonts w:ascii="Times New Roman" w:eastAsia="Calibri" w:hAnsi="Times New Roman" w:cs="Times New Roman"/>
                <w:sz w:val="20"/>
                <w:szCs w:val="20"/>
              </w:rPr>
            </w:pPr>
            <w:r w:rsidRPr="00F06730">
              <w:rPr>
                <w:rFonts w:ascii="Times New Roman" w:eastAsia="Calibri" w:hAnsi="Times New Roman" w:cs="Times New Roman"/>
                <w:sz w:val="20"/>
                <w:szCs w:val="20"/>
              </w:rPr>
              <w:t>тыс. т у.т.</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29A88C6F" w14:textId="07D80AB3"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1,10</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42205265" w14:textId="73D1F500"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D05BEE3" w14:textId="1D35B51C"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-7,27</w:t>
            </w:r>
          </w:p>
        </w:tc>
      </w:tr>
      <w:tr w:rsidR="0053601F" w:rsidRPr="0006551D" w14:paraId="2673D0BB" w14:textId="77777777" w:rsidTr="00715F4D">
        <w:trPr>
          <w:trHeight w:val="258"/>
          <w:jc w:val="center"/>
        </w:trPr>
        <w:tc>
          <w:tcPr>
            <w:tcW w:w="562" w:type="dxa"/>
            <w:vMerge/>
            <w:shd w:val="clear" w:color="000000" w:fill="FFFFFF"/>
            <w:vAlign w:val="center"/>
          </w:tcPr>
          <w:p w14:paraId="0A59A4D0"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14:paraId="2C146793" w14:textId="77777777" w:rsidR="0053601F" w:rsidRPr="0006551D" w:rsidRDefault="0053601F" w:rsidP="0053601F">
            <w:pPr>
              <w:spacing w:after="0" w:line="240" w:lineRule="auto"/>
              <w:rPr>
                <w:rFonts w:ascii="Times New Roman" w:eastAsia="Calibri" w:hAnsi="Times New Roman" w:cs="Times New Roman"/>
                <w:sz w:val="20"/>
                <w:szCs w:val="20"/>
              </w:rPr>
            </w:pPr>
          </w:p>
        </w:tc>
        <w:tc>
          <w:tcPr>
            <w:tcW w:w="1843" w:type="dxa"/>
            <w:shd w:val="clear" w:color="000000" w:fill="FFFFFF"/>
          </w:tcPr>
          <w:p w14:paraId="25D64C18" w14:textId="7894E042" w:rsidR="0053601F" w:rsidRPr="00F06730" w:rsidRDefault="0053601F" w:rsidP="0053601F">
            <w:pPr>
              <w:spacing w:after="0" w:line="240" w:lineRule="auto"/>
              <w:rPr>
                <w:rFonts w:ascii="Times New Roman" w:eastAsia="Calibri" w:hAnsi="Times New Roman" w:cs="Times New Roman"/>
                <w:sz w:val="20"/>
                <w:szCs w:val="20"/>
              </w:rPr>
            </w:pPr>
            <w:r w:rsidRPr="00F06730">
              <w:rPr>
                <w:rFonts w:ascii="Times New Roman" w:eastAsia="Calibri" w:hAnsi="Times New Roman" w:cs="Times New Roman"/>
                <w:sz w:val="20"/>
                <w:szCs w:val="20"/>
              </w:rPr>
              <w:t>млн руб. без НДС</w:t>
            </w:r>
          </w:p>
        </w:tc>
        <w:tc>
          <w:tcPr>
            <w:tcW w:w="1275" w:type="dxa"/>
            <w:tcBorders>
              <w:top w:val="single" w:sz="4" w:space="0" w:color="auto"/>
              <w:left w:val="nil"/>
              <w:bottom w:val="single" w:sz="4" w:space="0" w:color="auto"/>
              <w:right w:val="single" w:sz="4" w:space="0" w:color="auto"/>
            </w:tcBorders>
            <w:shd w:val="clear" w:color="000000" w:fill="FFFFFF"/>
            <w:vAlign w:val="center"/>
          </w:tcPr>
          <w:p w14:paraId="2931F875" w14:textId="7CEE88FF" w:rsidR="0053601F" w:rsidRPr="0006551D" w:rsidRDefault="0053601F" w:rsidP="0053601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6,36</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7D155BC5" w14:textId="3F0F6034" w:rsidR="0053601F" w:rsidRPr="0006551D" w:rsidRDefault="0053601F" w:rsidP="0053601F">
            <w:pPr>
              <w:spacing w:after="0" w:line="240" w:lineRule="auto"/>
              <w:jc w:val="center"/>
              <w:rPr>
                <w:rFonts w:ascii="Times New Roman" w:eastAsia="Calibri" w:hAnsi="Times New Roman" w:cs="Times New Roman"/>
                <w:sz w:val="20"/>
                <w:szCs w:val="20"/>
              </w:rPr>
            </w:pPr>
            <w:r w:rsidRPr="0006551D">
              <w:rPr>
                <w:rFonts w:ascii="Times New Roman" w:eastAsia="Calibri" w:hAnsi="Times New Roman" w:cs="Times New Roman"/>
                <w:sz w:val="20"/>
                <w:szCs w:val="20"/>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76E8868" w14:textId="1C98D4A6" w:rsidR="0053601F" w:rsidRPr="0006551D" w:rsidRDefault="0053601F" w:rsidP="0053601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-5,66</w:t>
            </w:r>
          </w:p>
        </w:tc>
      </w:tr>
    </w:tbl>
    <w:p w14:paraId="441B4C55" w14:textId="77777777" w:rsidR="0006551D" w:rsidRPr="0006551D" w:rsidRDefault="0006551D" w:rsidP="00D70D36">
      <w:pPr>
        <w:spacing w:after="0" w:line="240" w:lineRule="auto"/>
        <w:rPr>
          <w:rFonts w:ascii="Times New Roman" w:eastAsia="Calibri" w:hAnsi="Times New Roman" w:cs="Times New Roman"/>
          <w:sz w:val="24"/>
          <w:szCs w:val="24"/>
        </w:rPr>
      </w:pPr>
    </w:p>
    <w:p w14:paraId="664C2DC5" w14:textId="77777777" w:rsidR="0006551D" w:rsidRPr="0006551D" w:rsidRDefault="0006551D" w:rsidP="00D70D36">
      <w:pPr>
        <w:spacing w:after="0" w:line="240" w:lineRule="auto"/>
        <w:ind w:firstLine="709"/>
        <w:rPr>
          <w:rFonts w:ascii="Times New Roman" w:eastAsia="Times New Roman" w:hAnsi="Times New Roman" w:cs="Times New Roman"/>
          <w:sz w:val="24"/>
          <w:szCs w:val="28"/>
          <w:lang w:eastAsia="ru-RU"/>
        </w:rPr>
      </w:pPr>
      <w:r w:rsidRPr="0006551D">
        <w:rPr>
          <w:rFonts w:ascii="Times New Roman" w:eastAsia="Times New Roman" w:hAnsi="Times New Roman" w:cs="Times New Roman"/>
          <w:sz w:val="24"/>
          <w:szCs w:val="28"/>
          <w:lang w:eastAsia="ru-RU"/>
        </w:rPr>
        <w:t>Иные виды энергетических ресурсов в 2022 году Обществом не потреблялись.</w:t>
      </w:r>
    </w:p>
    <w:p w14:paraId="1384D70E" w14:textId="77777777" w:rsidR="0006551D" w:rsidRDefault="0006551D" w:rsidP="00D70D36">
      <w:pPr>
        <w:spacing w:after="0" w:line="240" w:lineRule="auto"/>
        <w:rPr>
          <w:rFonts w:ascii="Times New Roman" w:hAnsi="Times New Roman" w:cs="Times New Roman"/>
          <w:sz w:val="26"/>
          <w:szCs w:val="26"/>
        </w:rPr>
      </w:pPr>
    </w:p>
    <w:p w14:paraId="6A3AEA8E" w14:textId="77777777" w:rsidR="00782DCD" w:rsidRPr="00C7756C" w:rsidRDefault="00782DCD" w:rsidP="007C7C02">
      <w:pPr>
        <w:spacing w:after="0" w:line="240" w:lineRule="auto"/>
        <w:ind w:firstLine="709"/>
        <w:jc w:val="both"/>
        <w:rPr>
          <w:rFonts w:ascii="Times New Roman" w:eastAsia="Times New Roman" w:hAnsi="Times New Roman" w:cs="Times New Roman"/>
          <w:b/>
          <w:sz w:val="24"/>
          <w:szCs w:val="24"/>
        </w:rPr>
      </w:pPr>
      <w:r w:rsidRPr="00C7756C">
        <w:rPr>
          <w:rFonts w:ascii="Times New Roman" w:eastAsia="Times New Roman" w:hAnsi="Times New Roman" w:cs="Times New Roman"/>
          <w:b/>
          <w:sz w:val="24"/>
          <w:szCs w:val="24"/>
        </w:rPr>
        <w:t>Инновационная деятельность</w:t>
      </w:r>
    </w:p>
    <w:p w14:paraId="71454BCF" w14:textId="77777777" w:rsidR="00782DCD" w:rsidRPr="00C7756C" w:rsidRDefault="00782DCD" w:rsidP="007C7C02">
      <w:pPr>
        <w:spacing w:after="0" w:line="240" w:lineRule="auto"/>
        <w:ind w:firstLine="709"/>
        <w:jc w:val="both"/>
        <w:rPr>
          <w:rFonts w:ascii="Times New Roman" w:eastAsia="Times New Roman" w:hAnsi="Times New Roman" w:cs="Times New Roman"/>
          <w:sz w:val="24"/>
          <w:szCs w:val="24"/>
        </w:rPr>
      </w:pPr>
    </w:p>
    <w:p w14:paraId="0A7A3891"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 xml:space="preserve">Инновационная деятельность </w:t>
      </w:r>
      <w:r w:rsidRPr="00C7756C">
        <w:rPr>
          <w:rFonts w:ascii="Times New Roman" w:eastAsia="Times New Roman" w:hAnsi="Times New Roman" w:cs="Times New Roman"/>
          <w:sz w:val="24"/>
          <w:szCs w:val="24"/>
        </w:rPr>
        <w:t>Общества</w:t>
      </w:r>
      <w:r w:rsidRPr="00782DCD">
        <w:rPr>
          <w:rFonts w:ascii="Times New Roman" w:eastAsia="Times New Roman" w:hAnsi="Times New Roman" w:cs="Times New Roman"/>
          <w:sz w:val="24"/>
          <w:szCs w:val="24"/>
        </w:rPr>
        <w:t xml:space="preserve"> осуществляется в соответствии с Программой инновационного развития ПАО «Россети Северный Кавказ» (далее – Программа), разработанной с целью формирования эффективных механизмов, направленных на модернизацию электросетевого комплекса, активизацию научно-технической и изобретательской деятельности, адаптацию к внедрению нововведений, совершенствование и развитие инновационной системы. </w:t>
      </w:r>
    </w:p>
    <w:p w14:paraId="0DD8C99A"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lang w:eastAsia="ru-RU"/>
        </w:rPr>
      </w:pPr>
      <w:r w:rsidRPr="00782DCD">
        <w:rPr>
          <w:rFonts w:ascii="Times New Roman" w:eastAsia="Times New Roman" w:hAnsi="Times New Roman" w:cs="Times New Roman"/>
          <w:sz w:val="24"/>
          <w:szCs w:val="24"/>
          <w:lang w:eastAsia="ru-RU"/>
        </w:rPr>
        <w:t xml:space="preserve">Программа инновационного развития ПАО «Россети Северный Кавказ» (далее – ПИР) определяет и систематизирует инновационную и научно-техническую деятельность ПАО «Россети Северный Кавказ» и его структурных подразделений, устанавливает мероприятия в области научного, технического, технологического и инновационного развития. Требования ПИР обязательны для исполнения всеми структурными подразделениями, осуществляющими деятельность в области организации, исполнения и контроля технологического развития, инноваций, модернизации электросетевого </w:t>
      </w:r>
      <w:r w:rsidRPr="00782DCD">
        <w:rPr>
          <w:rFonts w:ascii="Times New Roman" w:eastAsia="Times New Roman" w:hAnsi="Times New Roman" w:cs="Times New Roman"/>
          <w:sz w:val="24"/>
          <w:szCs w:val="24"/>
          <w:lang w:eastAsia="ru-RU"/>
        </w:rPr>
        <w:lastRenderedPageBreak/>
        <w:t>комплекса, развития и автоматизации систем управления, в том числе и для АО</w:t>
      </w:r>
      <w:r w:rsidR="00C7756C">
        <w:rPr>
          <w:rFonts w:ascii="Times New Roman" w:eastAsia="Times New Roman" w:hAnsi="Times New Roman" w:cs="Times New Roman"/>
          <w:sz w:val="24"/>
          <w:szCs w:val="24"/>
          <w:lang w:eastAsia="ru-RU"/>
        </w:rPr>
        <w:t> </w:t>
      </w:r>
      <w:r w:rsidRPr="00782DCD">
        <w:rPr>
          <w:rFonts w:ascii="Times New Roman" w:eastAsia="Times New Roman" w:hAnsi="Times New Roman" w:cs="Times New Roman"/>
          <w:sz w:val="24"/>
          <w:szCs w:val="24"/>
          <w:lang w:eastAsia="ru-RU"/>
        </w:rPr>
        <w:t xml:space="preserve">«Чеченэнерго». </w:t>
      </w:r>
    </w:p>
    <w:p w14:paraId="50BAD1E4"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Программа является ключевым основополагающим документом ПАО</w:t>
      </w:r>
      <w:r w:rsidR="00C7756C" w:rsidRPr="00C7756C">
        <w:rPr>
          <w:rFonts w:ascii="Times New Roman" w:eastAsia="Times New Roman" w:hAnsi="Times New Roman" w:cs="Times New Roman"/>
          <w:sz w:val="24"/>
          <w:szCs w:val="24"/>
        </w:rPr>
        <w:t> </w:t>
      </w:r>
      <w:r w:rsidRPr="00782DCD">
        <w:rPr>
          <w:rFonts w:ascii="Times New Roman" w:eastAsia="Times New Roman" w:hAnsi="Times New Roman" w:cs="Times New Roman"/>
          <w:sz w:val="24"/>
          <w:szCs w:val="24"/>
        </w:rPr>
        <w:t xml:space="preserve">«Россети Северный Кавказ» и АО «Чеченэнерго» в области научно-технического развития, новых разработок и исследований. Программа определяет и систематизирует инновационную деятельность и устанавливает мероприятия в области научного, технического, технологического и инновационного развития. Программа разработана в 2011 году в соответствии с решением Совета директоров Общества (протокол </w:t>
      </w:r>
      <w:r w:rsidR="00C7756C" w:rsidRPr="00C7756C">
        <w:rPr>
          <w:rFonts w:ascii="Times New Roman" w:eastAsia="Times New Roman" w:hAnsi="Times New Roman" w:cs="Times New Roman"/>
          <w:sz w:val="24"/>
          <w:szCs w:val="24"/>
        </w:rPr>
        <w:t xml:space="preserve">от 28.07.2011 </w:t>
      </w:r>
      <w:r w:rsidRPr="00782DCD">
        <w:rPr>
          <w:rFonts w:ascii="Times New Roman" w:eastAsia="Times New Roman" w:hAnsi="Times New Roman" w:cs="Times New Roman"/>
          <w:sz w:val="24"/>
          <w:szCs w:val="24"/>
        </w:rPr>
        <w:t>№ 78). В 2022 г</w:t>
      </w:r>
      <w:r w:rsidR="002942E2">
        <w:rPr>
          <w:rFonts w:ascii="Times New Roman" w:eastAsia="Times New Roman" w:hAnsi="Times New Roman" w:cs="Times New Roman"/>
          <w:sz w:val="24"/>
          <w:szCs w:val="24"/>
        </w:rPr>
        <w:t>оду</w:t>
      </w:r>
      <w:r w:rsidRPr="00782DCD">
        <w:rPr>
          <w:rFonts w:ascii="Times New Roman" w:eastAsia="Times New Roman" w:hAnsi="Times New Roman" w:cs="Times New Roman"/>
          <w:sz w:val="24"/>
          <w:szCs w:val="24"/>
        </w:rPr>
        <w:t xml:space="preserve"> Программа актуализирована с учетом новых условий, в соответствии с целевой моделью инновационного развития и требованиями, предъявляемыми к программам инновационного развития. В связи с дефицитом финансирования, Программа не утверждена Советом директоров. </w:t>
      </w:r>
    </w:p>
    <w:p w14:paraId="2A12F378"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Целью инновационного развития является переход к электрической сети нового технологического уклада с качественно новыми характеристиками надежности, эффективности, доступности, управляемости и клиентоориентированности электросетевого комплекса в целом. Под электрической сетью нового технологического уклада понимается электроэнергетическая система, характеризующаяся следующими основными свойствами:</w:t>
      </w:r>
    </w:p>
    <w:p w14:paraId="3412FBB1"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автоматическое управление электросети на принципах распределенного (мультиагентного) управления;</w:t>
      </w:r>
    </w:p>
    <w:p w14:paraId="574E7883"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самодиагностика в режиме реального времени параметров и режимов работы энергосистемы, отдельных объектов и единиц оборудования с целью повышения системной и потребительской надежности, снижения операционных издержек и т.д.;</w:t>
      </w:r>
    </w:p>
    <w:p w14:paraId="787210CE"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гибкая автоматическая реконфигурация сети в ответ на изменение ее параметров и топологии (в том числе предотвращение аварий/самовосстановление сети после аварий);</w:t>
      </w:r>
    </w:p>
    <w:p w14:paraId="4AFB9929"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предоставление различным категориям потребителей специализированных услуг и сервисов.</w:t>
      </w:r>
    </w:p>
    <w:p w14:paraId="312F8A25" w14:textId="77777777" w:rsidR="00782DCD" w:rsidRPr="00782DCD" w:rsidRDefault="002942E2" w:rsidP="007C7C02">
      <w:pPr>
        <w:spacing w:after="0" w:line="240" w:lineRule="auto"/>
        <w:ind w:hanging="142"/>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00782DCD" w:rsidRPr="00782DCD">
        <w:rPr>
          <w:rFonts w:ascii="Times New Roman" w:eastAsia="Times New Roman" w:hAnsi="Times New Roman" w:cs="Times New Roman"/>
          <w:sz w:val="24"/>
          <w:szCs w:val="24"/>
        </w:rPr>
        <w:t>Реализация Программы направлена на создание в Обществе эффективных условий</w:t>
      </w:r>
      <w:r>
        <w:rPr>
          <w:rFonts w:ascii="Times New Roman" w:eastAsia="Times New Roman" w:hAnsi="Times New Roman" w:cs="Times New Roman"/>
          <w:sz w:val="24"/>
          <w:szCs w:val="24"/>
        </w:rPr>
        <w:t xml:space="preserve"> </w:t>
      </w:r>
      <w:r w:rsidR="00782DCD" w:rsidRPr="00782DCD">
        <w:rPr>
          <w:rFonts w:ascii="Times New Roman" w:eastAsia="Times New Roman" w:hAnsi="Times New Roman" w:cs="Times New Roman"/>
          <w:sz w:val="24"/>
          <w:szCs w:val="24"/>
        </w:rPr>
        <w:t>для обеспечения:</w:t>
      </w:r>
    </w:p>
    <w:p w14:paraId="07D37587"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достижения целевых показателей производительности труда и создания высокопроизводительных рабочих мест, предусмотренных в Указе Президента Российской Федерации от 07.05.2012 № 596 «О долгосрочной государственной экономической политике»;</w:t>
      </w:r>
    </w:p>
    <w:p w14:paraId="5650657A"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разработки и реализации комплекса мер, направленных на отказ от использования устаревших и неэффективных технологий и внедрение современных российских технологий;</w:t>
      </w:r>
    </w:p>
    <w:p w14:paraId="6551E451"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лидерства Общества в своей отрасли по отношению к компаниям – аналогам, в том числе зарубежным;</w:t>
      </w:r>
    </w:p>
    <w:p w14:paraId="11B0DFF4"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роста долгосрочного инвестирования в фундаментальные и прикладные исследования и разработки;</w:t>
      </w:r>
    </w:p>
    <w:p w14:paraId="498C5607"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увязки программы инновационного развития с утвержденными долгосрочными программами развития, инвестиционной программой, другими документами Общества, а также документами государственного стратегического планирования.</w:t>
      </w:r>
    </w:p>
    <w:p w14:paraId="27CD21D6" w14:textId="77777777" w:rsidR="00782DCD" w:rsidRPr="00782DCD" w:rsidRDefault="00782DCD" w:rsidP="007C7C02">
      <w:pPr>
        <w:spacing w:after="0" w:line="240" w:lineRule="auto"/>
        <w:ind w:firstLine="709"/>
        <w:jc w:val="both"/>
        <w:rPr>
          <w:rFonts w:ascii="Times New Roman" w:eastAsia="Times New Roman" w:hAnsi="Times New Roman" w:cs="Times New Roman"/>
          <w:b/>
          <w:i/>
          <w:sz w:val="24"/>
          <w:szCs w:val="24"/>
          <w:u w:val="single"/>
        </w:rPr>
      </w:pPr>
    </w:p>
    <w:p w14:paraId="0397D9AD" w14:textId="77777777" w:rsidR="00782DCD" w:rsidRDefault="00782DCD" w:rsidP="007C7C02">
      <w:pPr>
        <w:spacing w:after="0" w:line="240" w:lineRule="auto"/>
        <w:ind w:firstLine="709"/>
        <w:jc w:val="both"/>
        <w:rPr>
          <w:rFonts w:ascii="Times New Roman" w:eastAsia="Times New Roman" w:hAnsi="Times New Roman" w:cs="Times New Roman"/>
          <w:b/>
          <w:sz w:val="24"/>
          <w:szCs w:val="24"/>
        </w:rPr>
      </w:pPr>
      <w:r w:rsidRPr="00782DCD">
        <w:rPr>
          <w:rFonts w:ascii="Times New Roman" w:eastAsia="Times New Roman" w:hAnsi="Times New Roman" w:cs="Times New Roman"/>
          <w:b/>
          <w:sz w:val="24"/>
          <w:szCs w:val="24"/>
        </w:rPr>
        <w:t>Ключевые направлени</w:t>
      </w:r>
      <w:r w:rsidR="002942E2">
        <w:rPr>
          <w:rFonts w:ascii="Times New Roman" w:eastAsia="Times New Roman" w:hAnsi="Times New Roman" w:cs="Times New Roman"/>
          <w:b/>
          <w:sz w:val="24"/>
          <w:szCs w:val="24"/>
        </w:rPr>
        <w:t>я инновационного развития</w:t>
      </w:r>
    </w:p>
    <w:p w14:paraId="73866789" w14:textId="77777777" w:rsidR="002942E2" w:rsidRPr="00782DCD" w:rsidRDefault="002942E2" w:rsidP="007C7C02">
      <w:pPr>
        <w:spacing w:after="0" w:line="240" w:lineRule="auto"/>
        <w:ind w:firstLine="709"/>
        <w:jc w:val="both"/>
        <w:rPr>
          <w:rFonts w:ascii="Times New Roman" w:eastAsia="Times New Roman" w:hAnsi="Times New Roman" w:cs="Times New Roman"/>
          <w:b/>
          <w:sz w:val="24"/>
          <w:szCs w:val="24"/>
        </w:rPr>
      </w:pPr>
    </w:p>
    <w:p w14:paraId="063EDAA0"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В области технологических инноваций:</w:t>
      </w:r>
    </w:p>
    <w:p w14:paraId="3455D650"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Новые технологии и решения - деятельность в области создания новых видов материалов, изоляции, оборудования, участвующего в основных бизнес-процессах компании (изоляторы-разрядники, материалы, основанные на высокотемпературной сверхпроводимости, новые способы дугогашения, новые виды изоляц</w:t>
      </w:r>
      <w:r>
        <w:rPr>
          <w:rFonts w:ascii="Times New Roman" w:eastAsia="Times New Roman" w:hAnsi="Times New Roman" w:cs="Times New Roman"/>
          <w:sz w:val="24"/>
          <w:szCs w:val="24"/>
        </w:rPr>
        <w:t>ии, силовая электроника и т.д.);</w:t>
      </w:r>
    </w:p>
    <w:p w14:paraId="5C0B78A7"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b/>
        <w:t xml:space="preserve">- </w:t>
      </w:r>
      <w:r w:rsidR="00782DCD" w:rsidRPr="00782DCD">
        <w:rPr>
          <w:rFonts w:ascii="Times New Roman" w:eastAsia="Times New Roman" w:hAnsi="Times New Roman" w:cs="Times New Roman"/>
          <w:sz w:val="24"/>
          <w:szCs w:val="24"/>
        </w:rPr>
        <w:t>Оцифровка процессов управления и технологических процессов - переход от аналогового к цифровому принципу управления автоматики релейной защиты и противоаварийной автоматики, автоматизированной системы управления технологическими процессами, учета электроэнергии и связи (применение цифровых измерительных трансформаторов); цифровое моделирование и проектирование; цифровизация управления производственными активами; внедрение цифровых систем наблю</w:t>
      </w:r>
      <w:r>
        <w:rPr>
          <w:rFonts w:ascii="Times New Roman" w:eastAsia="Times New Roman" w:hAnsi="Times New Roman" w:cs="Times New Roman"/>
          <w:sz w:val="24"/>
          <w:szCs w:val="24"/>
        </w:rPr>
        <w:t>дения технологических процессов;</w:t>
      </w:r>
    </w:p>
    <w:p w14:paraId="3F208459" w14:textId="3D378A23"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Развитие мультиагентных систем - развитие принципов взаимодействия в системах управления peer-to-peer</w:t>
      </w:r>
      <w:r w:rsidR="00D34DF2">
        <w:rPr>
          <w:rStyle w:val="af7"/>
          <w:rFonts w:ascii="Times New Roman" w:eastAsia="Times New Roman" w:hAnsi="Times New Roman" w:cs="Times New Roman"/>
          <w:sz w:val="24"/>
          <w:szCs w:val="24"/>
        </w:rPr>
        <w:footnoteReference w:id="24"/>
      </w:r>
      <w:r w:rsidR="00782DCD" w:rsidRPr="00782DCD">
        <w:rPr>
          <w:rFonts w:ascii="Times New Roman" w:eastAsia="Times New Roman" w:hAnsi="Times New Roman" w:cs="Times New Roman"/>
          <w:sz w:val="24"/>
          <w:szCs w:val="24"/>
        </w:rPr>
        <w:t xml:space="preserve"> между элементами и системами электрических сетей (внедрение распределенных интеллектуальных систем управления).</w:t>
      </w:r>
    </w:p>
    <w:p w14:paraId="5D821077" w14:textId="77777777" w:rsidR="00782DCD" w:rsidRPr="00782DCD" w:rsidRDefault="002942E2" w:rsidP="007C7C02">
      <w:pPr>
        <w:tabs>
          <w:tab w:val="left" w:pos="851"/>
        </w:tabs>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Повышение активности и адаптивности электрических сетей - развитие свойств сети для повышения устойчивости к возмущениям в сети и автоматического восстановления нормального режима работы (адаптивные устройства РЗА, системы регулирования, логическая автоматика, цифровая онлайн-модель сети).</w:t>
      </w:r>
    </w:p>
    <w:p w14:paraId="61BE7FAB"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В области организационных и маркетинговых инноваций:</w:t>
      </w:r>
    </w:p>
    <w:p w14:paraId="6434A62D"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Проектирование новых и системный реинжиниринг существующих бизнес-процессов с точки зрения комплексной эффективности - управление производственными активами, системы менеджмента, клиентские сервисы, упр</w:t>
      </w:r>
      <w:r>
        <w:rPr>
          <w:rFonts w:ascii="Times New Roman" w:eastAsia="Times New Roman" w:hAnsi="Times New Roman" w:cs="Times New Roman"/>
          <w:sz w:val="24"/>
          <w:szCs w:val="24"/>
        </w:rPr>
        <w:t>авление жизненным циклом систем;</w:t>
      </w:r>
    </w:p>
    <w:p w14:paraId="52D7EB22"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Инновационность управления персоналом - внедрение актуальных для современных условий технологий упр</w:t>
      </w:r>
      <w:r>
        <w:rPr>
          <w:rFonts w:ascii="Times New Roman" w:eastAsia="Times New Roman" w:hAnsi="Times New Roman" w:cs="Times New Roman"/>
          <w:sz w:val="24"/>
          <w:szCs w:val="24"/>
        </w:rPr>
        <w:t>авления человеческими ресурсами;</w:t>
      </w:r>
    </w:p>
    <w:p w14:paraId="40644893"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Формирование инновационного окружения - стимулирование формирования широкого спектра инновационных компаний, научных организаций и образовательных учреждений.</w:t>
      </w:r>
    </w:p>
    <w:p w14:paraId="62410558" w14:textId="77777777" w:rsidR="00782DCD" w:rsidRPr="00782DCD" w:rsidRDefault="00782DCD" w:rsidP="007C7C02">
      <w:pPr>
        <w:tabs>
          <w:tab w:val="left" w:pos="1134"/>
        </w:tabs>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Мероприятия Программы инновационного развития:</w:t>
      </w:r>
    </w:p>
    <w:p w14:paraId="7376E7EB"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Переход к комплексной эффективности бизнес-процессов и автоматизации систем управления.</w:t>
      </w:r>
    </w:p>
    <w:p w14:paraId="33AC123D"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Развитие системы разработки и внедрения инновационной продукции и технологий.</w:t>
      </w:r>
    </w:p>
    <w:p w14:paraId="6B448F57"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sidR="00782DCD" w:rsidRPr="00782DCD">
        <w:rPr>
          <w:rFonts w:ascii="Times New Roman" w:eastAsia="Times New Roman" w:hAnsi="Times New Roman" w:cs="Times New Roman"/>
          <w:sz w:val="24"/>
          <w:szCs w:val="24"/>
        </w:rPr>
        <w:t>Развитие кадрового потенциала и партнерства в сфере образования.</w:t>
      </w:r>
    </w:p>
    <w:p w14:paraId="403BED00"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Деятельность Общества по инновационному и научно-техническому развитию в 2022 году проводилась в соответствии с Положением об инновационной деятельности ПАО</w:t>
      </w:r>
      <w:r w:rsidR="002942E2">
        <w:rPr>
          <w:rFonts w:ascii="Times New Roman" w:eastAsia="Times New Roman" w:hAnsi="Times New Roman" w:cs="Times New Roman"/>
          <w:sz w:val="24"/>
          <w:szCs w:val="24"/>
        </w:rPr>
        <w:t> </w:t>
      </w:r>
      <w:r w:rsidRPr="00782DCD">
        <w:rPr>
          <w:rFonts w:ascii="Times New Roman" w:eastAsia="Times New Roman" w:hAnsi="Times New Roman" w:cs="Times New Roman"/>
          <w:sz w:val="24"/>
          <w:szCs w:val="24"/>
        </w:rPr>
        <w:t>«Россети Северный Кавказ».</w:t>
      </w:r>
    </w:p>
    <w:p w14:paraId="55FFDE28" w14:textId="77777777" w:rsidR="00782DCD" w:rsidRPr="00782DCD" w:rsidRDefault="00782DCD" w:rsidP="007C7C02">
      <w:pPr>
        <w:spacing w:after="0" w:line="240" w:lineRule="auto"/>
        <w:ind w:firstLine="567"/>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Перечень реализуемых мероприятий Пр</w:t>
      </w:r>
      <w:r w:rsidR="002942E2" w:rsidRPr="002942E2">
        <w:rPr>
          <w:rFonts w:ascii="Times New Roman" w:eastAsia="Times New Roman" w:hAnsi="Times New Roman" w:cs="Times New Roman"/>
          <w:sz w:val="24"/>
          <w:szCs w:val="24"/>
        </w:rPr>
        <w:t>ограммы инновационного развития</w:t>
      </w:r>
      <w:r w:rsidR="002942E2">
        <w:rPr>
          <w:rFonts w:ascii="Times New Roman" w:eastAsia="Times New Roman" w:hAnsi="Times New Roman" w:cs="Times New Roman"/>
          <w:sz w:val="24"/>
          <w:szCs w:val="24"/>
        </w:rPr>
        <w:t>:</w:t>
      </w:r>
    </w:p>
    <w:p w14:paraId="53FA9778" w14:textId="77777777" w:rsidR="00782DCD" w:rsidRPr="00782DCD" w:rsidRDefault="00782DCD" w:rsidP="007C7C02">
      <w:pPr>
        <w:numPr>
          <w:ilvl w:val="0"/>
          <w:numId w:val="35"/>
        </w:numPr>
        <w:spacing w:after="0" w:line="240" w:lineRule="auto"/>
        <w:ind w:left="0" w:firstLine="567"/>
        <w:jc w:val="both"/>
        <w:rPr>
          <w:rFonts w:ascii="Times New Roman" w:eastAsia="Calibri" w:hAnsi="Times New Roman" w:cs="Times New Roman"/>
          <w:sz w:val="24"/>
          <w:szCs w:val="24"/>
        </w:rPr>
      </w:pPr>
      <w:bookmarkStart w:id="36" w:name="_Toc477269913"/>
      <w:r w:rsidRPr="00782DCD">
        <w:rPr>
          <w:rFonts w:ascii="Times New Roman" w:eastAsia="Calibri" w:hAnsi="Times New Roman" w:cs="Times New Roman"/>
          <w:sz w:val="24"/>
          <w:szCs w:val="24"/>
        </w:rPr>
        <w:t>Развитие системы управления производственными активами (</w:t>
      </w:r>
      <w:r w:rsidR="00D02458">
        <w:rPr>
          <w:rFonts w:ascii="Times New Roman" w:eastAsia="Calibri" w:hAnsi="Times New Roman" w:cs="Times New Roman"/>
          <w:sz w:val="24"/>
          <w:szCs w:val="24"/>
        </w:rPr>
        <w:t xml:space="preserve">далее – </w:t>
      </w:r>
      <w:r w:rsidRPr="00782DCD">
        <w:rPr>
          <w:rFonts w:ascii="Times New Roman" w:eastAsia="Calibri" w:hAnsi="Times New Roman" w:cs="Times New Roman"/>
          <w:sz w:val="24"/>
          <w:szCs w:val="24"/>
        </w:rPr>
        <w:t>СУПА),</w:t>
      </w:r>
      <w:r w:rsidR="002942E2">
        <w:rPr>
          <w:rFonts w:ascii="Times New Roman" w:eastAsia="Calibri" w:hAnsi="Times New Roman" w:cs="Times New Roman"/>
          <w:sz w:val="24"/>
          <w:szCs w:val="24"/>
        </w:rPr>
        <w:t xml:space="preserve"> </w:t>
      </w:r>
      <w:r w:rsidRPr="00782DCD">
        <w:rPr>
          <w:rFonts w:ascii="Times New Roman" w:eastAsia="Calibri" w:hAnsi="Times New Roman" w:cs="Times New Roman"/>
          <w:sz w:val="24"/>
          <w:szCs w:val="24"/>
        </w:rPr>
        <w:t>в том числе выполнение работ по автоматизации бизнес-процессов СУПА с одновременной интеграцией СУПА ПАО «Россети Северный Кавказ» с подсистемой СУПА АССО Россети для нужд ПАО «Россети Северный Кавказ».</w:t>
      </w:r>
    </w:p>
    <w:p w14:paraId="4F91C8DC" w14:textId="77777777" w:rsidR="00782DCD" w:rsidRPr="00782DCD" w:rsidRDefault="002942E2" w:rsidP="007C7C0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782DCD" w:rsidRPr="00782DCD">
        <w:rPr>
          <w:rFonts w:ascii="Times New Roman" w:eastAsia="Times New Roman" w:hAnsi="Times New Roman" w:cs="Times New Roman"/>
          <w:sz w:val="24"/>
          <w:szCs w:val="24"/>
          <w:lang w:eastAsia="ru-RU"/>
        </w:rPr>
        <w:t>Основной целью создания СУПА является повышение эффективности управления предприятием.</w:t>
      </w:r>
    </w:p>
    <w:p w14:paraId="26D379D6"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782DCD" w:rsidRPr="00782DCD">
        <w:rPr>
          <w:rFonts w:ascii="Times New Roman" w:eastAsia="Times New Roman" w:hAnsi="Times New Roman" w:cs="Times New Roman"/>
          <w:sz w:val="24"/>
          <w:szCs w:val="24"/>
          <w:lang w:eastAsia="ru-RU"/>
        </w:rPr>
        <w:t>Задачи создания СУПА:</w:t>
      </w:r>
    </w:p>
    <w:p w14:paraId="19F5DF63"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782DCD" w:rsidRPr="00782DCD">
        <w:rPr>
          <w:rFonts w:ascii="Times New Roman" w:eastAsia="Times New Roman" w:hAnsi="Times New Roman" w:cs="Times New Roman"/>
          <w:sz w:val="24"/>
          <w:szCs w:val="24"/>
          <w:lang w:eastAsia="ru-RU"/>
        </w:rPr>
        <w:t>создание единого информационного пространства предприятия, позволяющего использовать всю накопленную информацию о ходе производственного процесса для принятия управленческих решений;</w:t>
      </w:r>
    </w:p>
    <w:p w14:paraId="088787E0"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782DCD" w:rsidRPr="00782DCD">
        <w:rPr>
          <w:rFonts w:ascii="Times New Roman" w:eastAsia="Times New Roman" w:hAnsi="Times New Roman" w:cs="Times New Roman"/>
          <w:sz w:val="24"/>
          <w:szCs w:val="24"/>
          <w:lang w:eastAsia="ru-RU"/>
        </w:rPr>
        <w:t>создание комплексной системы управления технического обслуживания, диагностики и технического освидетельствования электросетевого оборудования;</w:t>
      </w:r>
    </w:p>
    <w:p w14:paraId="5274449C"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782DCD" w:rsidRPr="00782DCD">
        <w:rPr>
          <w:rFonts w:ascii="Times New Roman" w:eastAsia="Times New Roman" w:hAnsi="Times New Roman" w:cs="Times New Roman"/>
          <w:sz w:val="24"/>
          <w:szCs w:val="24"/>
          <w:lang w:eastAsia="ru-RU"/>
        </w:rPr>
        <w:t>организация быстрого и надежного механизма документооборота;</w:t>
      </w:r>
    </w:p>
    <w:p w14:paraId="51790344" w14:textId="77777777" w:rsidR="00782DCD" w:rsidRPr="00782DCD" w:rsidRDefault="002942E2" w:rsidP="007C7C02">
      <w:pPr>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 xml:space="preserve">- </w:t>
      </w:r>
      <w:r w:rsidR="00782DCD" w:rsidRPr="00782DCD">
        <w:rPr>
          <w:rFonts w:ascii="Times New Roman" w:eastAsia="Times New Roman" w:hAnsi="Times New Roman" w:cs="Times New Roman"/>
          <w:sz w:val="24"/>
          <w:szCs w:val="24"/>
          <w:lang w:eastAsia="ru-RU"/>
        </w:rPr>
        <w:t>максимальная автоматизация рутинных учетных процедур.</w:t>
      </w:r>
    </w:p>
    <w:p w14:paraId="2A7F2571" w14:textId="77777777" w:rsidR="00782DCD" w:rsidRPr="00782DCD" w:rsidRDefault="002942E2" w:rsidP="007C7C0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ab/>
      </w:r>
      <w:r w:rsidR="00782DCD" w:rsidRPr="00782DCD">
        <w:rPr>
          <w:rFonts w:ascii="Times New Roman" w:eastAsia="Times New Roman" w:hAnsi="Times New Roman" w:cs="Times New Roman"/>
          <w:sz w:val="24"/>
          <w:szCs w:val="24"/>
          <w:lang w:eastAsia="ru-RU"/>
        </w:rPr>
        <w:t>СУПА должна быть целостным программно-аппаратным комплексом, позволяющим удовлетворить как текущие, так и будущие потребности Общества в обработке данных. В качестве типовой конфигурации для создания и внедрения использованы прикладные решение.</w:t>
      </w:r>
    </w:p>
    <w:p w14:paraId="6ACC1C71"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lang w:eastAsia="ru-RU"/>
        </w:rPr>
      </w:pPr>
      <w:r w:rsidRPr="00782DCD">
        <w:rPr>
          <w:rFonts w:ascii="Times New Roman" w:eastAsia="Times New Roman" w:hAnsi="Times New Roman" w:cs="Times New Roman"/>
          <w:sz w:val="24"/>
          <w:szCs w:val="24"/>
          <w:lang w:eastAsia="ru-RU"/>
        </w:rPr>
        <w:t>В соответствии с решением Совета директоров ПАО «Россети Северный Кавказ» (протокол от 08.10.2020 № 437) утвержден План-график развития системы управления производственными активами ПАО «Россети Севе</w:t>
      </w:r>
      <w:r w:rsidR="002942E2">
        <w:rPr>
          <w:rFonts w:ascii="Times New Roman" w:eastAsia="Times New Roman" w:hAnsi="Times New Roman" w:cs="Times New Roman"/>
          <w:sz w:val="24"/>
          <w:szCs w:val="24"/>
          <w:lang w:eastAsia="ru-RU"/>
        </w:rPr>
        <w:t>рный Кавказ» на 2020-2022 годы»</w:t>
      </w:r>
      <w:r w:rsidRPr="00782DCD">
        <w:rPr>
          <w:rFonts w:ascii="Times New Roman" w:eastAsia="Times New Roman" w:hAnsi="Times New Roman" w:cs="Times New Roman"/>
          <w:sz w:val="24"/>
          <w:szCs w:val="24"/>
          <w:lang w:eastAsia="ru-RU"/>
        </w:rPr>
        <w:t>.</w:t>
      </w:r>
    </w:p>
    <w:p w14:paraId="336C0453" w14:textId="77777777" w:rsidR="00D02458" w:rsidRDefault="00D02458" w:rsidP="007C7C0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r w:rsidR="00782DCD" w:rsidRPr="00782DCD">
        <w:rPr>
          <w:rFonts w:ascii="Times New Roman" w:eastAsia="Times New Roman" w:hAnsi="Times New Roman" w:cs="Times New Roman"/>
          <w:sz w:val="24"/>
          <w:szCs w:val="24"/>
          <w:lang w:eastAsia="ru-RU"/>
        </w:rPr>
        <w:t>В соответствии с Планом развития системы управления производственными активами ПАО «Россети Северный Кавказ» на 2022-2024 гг., утвержденного протоколом Совета директоров ПАО «Россети Северный Кавказ» от 31.10.2022 №</w:t>
      </w:r>
      <w:r>
        <w:rPr>
          <w:rFonts w:ascii="Times New Roman" w:eastAsia="Times New Roman" w:hAnsi="Times New Roman" w:cs="Times New Roman"/>
          <w:sz w:val="24"/>
          <w:szCs w:val="24"/>
          <w:lang w:eastAsia="ru-RU"/>
        </w:rPr>
        <w:t xml:space="preserve"> </w:t>
      </w:r>
      <w:r w:rsidR="00782DCD" w:rsidRPr="00782DCD">
        <w:rPr>
          <w:rFonts w:ascii="Times New Roman" w:eastAsia="Times New Roman" w:hAnsi="Times New Roman" w:cs="Times New Roman"/>
          <w:sz w:val="24"/>
          <w:szCs w:val="24"/>
          <w:lang w:eastAsia="ru-RU"/>
        </w:rPr>
        <w:t>515 в 2022 году реализованы мероприятия по усовершенствованию СУПА.</w:t>
      </w:r>
    </w:p>
    <w:p w14:paraId="51EEC5EF" w14:textId="77777777" w:rsidR="00782DCD" w:rsidRPr="00D02458" w:rsidRDefault="00782DCD" w:rsidP="007C7C02">
      <w:pPr>
        <w:pStyle w:val="af8"/>
        <w:numPr>
          <w:ilvl w:val="0"/>
          <w:numId w:val="35"/>
        </w:numPr>
        <w:jc w:val="both"/>
        <w:rPr>
          <w:rFonts w:ascii="Times New Roman" w:eastAsia="Times New Roman" w:hAnsi="Times New Roman" w:cs="Times New Roman"/>
          <w:sz w:val="24"/>
          <w:szCs w:val="24"/>
          <w:lang w:eastAsia="ru-RU"/>
        </w:rPr>
      </w:pPr>
      <w:r w:rsidRPr="00D02458">
        <w:rPr>
          <w:rFonts w:ascii="Times New Roman" w:hAnsi="Times New Roman" w:cs="Times New Roman"/>
          <w:sz w:val="24"/>
          <w:szCs w:val="24"/>
        </w:rPr>
        <w:t>Развитие системы управления знаниями</w:t>
      </w:r>
      <w:bookmarkEnd w:id="36"/>
      <w:r w:rsidRPr="00D02458">
        <w:rPr>
          <w:rFonts w:ascii="Times New Roman" w:hAnsi="Times New Roman" w:cs="Times New Roman"/>
          <w:sz w:val="24"/>
          <w:szCs w:val="24"/>
        </w:rPr>
        <w:t>.</w:t>
      </w:r>
    </w:p>
    <w:p w14:paraId="502C3D3C" w14:textId="77777777" w:rsidR="00782DCD" w:rsidRPr="00782DCD" w:rsidRDefault="00782DCD" w:rsidP="007C7C02">
      <w:pPr>
        <w:spacing w:after="0" w:line="240" w:lineRule="auto"/>
        <w:ind w:firstLine="709"/>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В рамках развития системы управления знаниями в Обществе реализуются мероприятия по адаптации к нововведениям, а также по обучению и повышению квалификации работников Общества в области высокотехнологичного оборудования и интеллектуальной энергетики.</w:t>
      </w:r>
    </w:p>
    <w:p w14:paraId="4C3617B7" w14:textId="77777777" w:rsidR="00782DCD" w:rsidRPr="00782DCD" w:rsidRDefault="00D02458" w:rsidP="007C7C02">
      <w:pPr>
        <w:tabs>
          <w:tab w:val="left" w:pos="0"/>
        </w:tabs>
        <w:spacing w:after="0" w:line="240" w:lineRule="auto"/>
        <w:contextualSpacing/>
        <w:jc w:val="both"/>
        <w:rPr>
          <w:rFonts w:ascii="Times New Roman" w:eastAsia="Times New Roman" w:hAnsi="Times New Roman" w:cs="Times New Roman"/>
          <w:sz w:val="24"/>
          <w:szCs w:val="24"/>
        </w:rPr>
      </w:pPr>
      <w:bookmarkStart w:id="37" w:name="_Toc477269914"/>
      <w:r>
        <w:rPr>
          <w:rFonts w:ascii="Times New Roman" w:eastAsia="Times New Roman" w:hAnsi="Times New Roman" w:cs="Times New Roman"/>
          <w:sz w:val="24"/>
          <w:szCs w:val="24"/>
        </w:rPr>
        <w:tab/>
      </w:r>
      <w:r w:rsidR="00782DCD" w:rsidRPr="00782DCD">
        <w:rPr>
          <w:rFonts w:ascii="Times New Roman" w:eastAsia="Times New Roman" w:hAnsi="Times New Roman" w:cs="Times New Roman"/>
          <w:sz w:val="24"/>
          <w:szCs w:val="24"/>
        </w:rPr>
        <w:t xml:space="preserve">В целях информационного обеспечения персонала </w:t>
      </w:r>
      <w:r>
        <w:rPr>
          <w:rFonts w:ascii="Times New Roman" w:eastAsia="Times New Roman" w:hAnsi="Times New Roman" w:cs="Times New Roman"/>
          <w:sz w:val="24"/>
          <w:szCs w:val="24"/>
        </w:rPr>
        <w:t>Общества</w:t>
      </w:r>
      <w:r w:rsidR="00782DCD" w:rsidRPr="00782DCD">
        <w:rPr>
          <w:rFonts w:ascii="Times New Roman" w:eastAsia="Times New Roman" w:hAnsi="Times New Roman" w:cs="Times New Roman"/>
          <w:sz w:val="24"/>
          <w:szCs w:val="24"/>
        </w:rPr>
        <w:t xml:space="preserve"> в области инновационных разработок оборудования, материалов и технологий, Департаментом технологического развития и инноваций исполнительного аппарата </w:t>
      </w:r>
      <w:r>
        <w:rPr>
          <w:rFonts w:ascii="Times New Roman" w:eastAsia="Times New Roman" w:hAnsi="Times New Roman" w:cs="Times New Roman"/>
          <w:sz w:val="24"/>
          <w:szCs w:val="24"/>
        </w:rPr>
        <w:t xml:space="preserve">ПАО «Россети Северный Кавказ» </w:t>
      </w:r>
      <w:r w:rsidR="00782DCD" w:rsidRPr="00782DCD">
        <w:rPr>
          <w:rFonts w:ascii="Times New Roman" w:eastAsia="Times New Roman" w:hAnsi="Times New Roman" w:cs="Times New Roman"/>
          <w:sz w:val="24"/>
          <w:szCs w:val="24"/>
        </w:rPr>
        <w:t>было организовано проведение ознакомительных и обучающих технических семинаров-совещаний со следующими компаниями:</w:t>
      </w:r>
    </w:p>
    <w:p w14:paraId="5238970E"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АО «НПО «Стример»;</w:t>
      </w:r>
    </w:p>
    <w:p w14:paraId="6007CA2D"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АО «РАМЭК-ВС»;</w:t>
      </w:r>
    </w:p>
    <w:p w14:paraId="25E4153D"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НП «ОПОРА»;</w:t>
      </w:r>
    </w:p>
    <w:p w14:paraId="3A0F866C"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ООО «СКБ ЭП»;</w:t>
      </w:r>
    </w:p>
    <w:p w14:paraId="00A4BF18"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 xml:space="preserve">ООО «ХГ «Энергокомпани» </w:t>
      </w:r>
    </w:p>
    <w:p w14:paraId="4B43B7BC"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ООО «ПИрС-ЭнергоСервис»;</w:t>
      </w:r>
    </w:p>
    <w:p w14:paraId="7FEC9417" w14:textId="77777777" w:rsidR="00782DCD" w:rsidRPr="00782DCD" w:rsidRDefault="00782DCD" w:rsidP="007C7C02">
      <w:pPr>
        <w:numPr>
          <w:ilvl w:val="0"/>
          <w:numId w:val="33"/>
        </w:numPr>
        <w:tabs>
          <w:tab w:val="left" w:pos="0"/>
        </w:tabs>
        <w:spacing w:after="0" w:line="240" w:lineRule="auto"/>
        <w:jc w:val="both"/>
        <w:rPr>
          <w:rFonts w:ascii="Times New Roman" w:eastAsia="Times New Roman" w:hAnsi="Times New Roman" w:cs="Times New Roman"/>
          <w:sz w:val="24"/>
          <w:szCs w:val="24"/>
        </w:rPr>
      </w:pPr>
      <w:r w:rsidRPr="00782DCD">
        <w:rPr>
          <w:rFonts w:ascii="Times New Roman" w:eastAsia="Times New Roman" w:hAnsi="Times New Roman" w:cs="Times New Roman"/>
          <w:sz w:val="24"/>
          <w:szCs w:val="24"/>
        </w:rPr>
        <w:t>ООО «Вологодский завод промышленных стабилизаторов».</w:t>
      </w:r>
    </w:p>
    <w:p w14:paraId="31FA3822" w14:textId="77777777" w:rsidR="00D02458" w:rsidRDefault="00D02458" w:rsidP="007C7C02">
      <w:pPr>
        <w:tabs>
          <w:tab w:val="left" w:pos="0"/>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782DCD" w:rsidRPr="00782DCD">
        <w:rPr>
          <w:rFonts w:ascii="Times New Roman" w:eastAsia="Times New Roman" w:hAnsi="Times New Roman" w:cs="Times New Roman"/>
          <w:sz w:val="24"/>
          <w:szCs w:val="24"/>
        </w:rPr>
        <w:t>Кроме проводимых на регуля</w:t>
      </w:r>
      <w:r>
        <w:rPr>
          <w:rFonts w:ascii="Times New Roman" w:eastAsia="Times New Roman" w:hAnsi="Times New Roman" w:cs="Times New Roman"/>
          <w:sz w:val="24"/>
          <w:szCs w:val="24"/>
        </w:rPr>
        <w:t>рной основе семинаров-совещаний организована раздача</w:t>
      </w:r>
      <w:r w:rsidR="00782DCD" w:rsidRPr="00782DCD">
        <w:rPr>
          <w:rFonts w:ascii="Times New Roman" w:eastAsia="Times New Roman" w:hAnsi="Times New Roman" w:cs="Times New Roman"/>
          <w:sz w:val="24"/>
          <w:szCs w:val="24"/>
        </w:rPr>
        <w:t xml:space="preserve"> материал</w:t>
      </w:r>
      <w:r>
        <w:rPr>
          <w:rFonts w:ascii="Times New Roman" w:eastAsia="Times New Roman" w:hAnsi="Times New Roman" w:cs="Times New Roman"/>
          <w:sz w:val="24"/>
          <w:szCs w:val="24"/>
        </w:rPr>
        <w:t>ов</w:t>
      </w:r>
      <w:r w:rsidR="00782DCD" w:rsidRPr="00782DCD">
        <w:rPr>
          <w:rFonts w:ascii="Times New Roman" w:eastAsia="Times New Roman" w:hAnsi="Times New Roman" w:cs="Times New Roman"/>
          <w:sz w:val="24"/>
          <w:szCs w:val="24"/>
        </w:rPr>
        <w:t>, содержащи</w:t>
      </w:r>
      <w:r>
        <w:rPr>
          <w:rFonts w:ascii="Times New Roman" w:eastAsia="Times New Roman" w:hAnsi="Times New Roman" w:cs="Times New Roman"/>
          <w:sz w:val="24"/>
          <w:szCs w:val="24"/>
        </w:rPr>
        <w:t>х</w:t>
      </w:r>
      <w:r w:rsidR="00782DCD" w:rsidRPr="00782DCD">
        <w:rPr>
          <w:rFonts w:ascii="Times New Roman" w:eastAsia="Times New Roman" w:hAnsi="Times New Roman" w:cs="Times New Roman"/>
          <w:sz w:val="24"/>
          <w:szCs w:val="24"/>
        </w:rPr>
        <w:t xml:space="preserve"> информацию о новых технологиях, современных разработках основных производителей электротехнического оборудования и материалов.</w:t>
      </w:r>
    </w:p>
    <w:p w14:paraId="67483AE7" w14:textId="77777777" w:rsidR="00782DCD" w:rsidRPr="00D02458" w:rsidRDefault="00782DCD" w:rsidP="007C7C02">
      <w:pPr>
        <w:pStyle w:val="af8"/>
        <w:numPr>
          <w:ilvl w:val="0"/>
          <w:numId w:val="35"/>
        </w:numPr>
        <w:tabs>
          <w:tab w:val="left" w:pos="0"/>
        </w:tabs>
        <w:jc w:val="both"/>
        <w:rPr>
          <w:rFonts w:ascii="Times New Roman" w:eastAsia="Times New Roman" w:hAnsi="Times New Roman" w:cs="Times New Roman"/>
          <w:sz w:val="24"/>
          <w:szCs w:val="24"/>
        </w:rPr>
      </w:pPr>
      <w:r w:rsidRPr="00D02458">
        <w:rPr>
          <w:rFonts w:ascii="Times New Roman" w:eastAsia="Times New Roman" w:hAnsi="Times New Roman" w:cs="Times New Roman"/>
          <w:sz w:val="24"/>
          <w:szCs w:val="24"/>
        </w:rPr>
        <w:t>Сотрудничество с научными организациями и инновационными компаниями</w:t>
      </w:r>
      <w:bookmarkEnd w:id="37"/>
      <w:r w:rsidRPr="00D02458">
        <w:rPr>
          <w:rFonts w:ascii="Times New Roman" w:eastAsia="Times New Roman" w:hAnsi="Times New Roman" w:cs="Times New Roman"/>
          <w:sz w:val="24"/>
          <w:szCs w:val="24"/>
        </w:rPr>
        <w:t>.</w:t>
      </w:r>
    </w:p>
    <w:p w14:paraId="5908A5DB" w14:textId="77777777" w:rsidR="00782DCD" w:rsidRPr="00782DCD" w:rsidRDefault="00D02458"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Обществом </w:t>
      </w:r>
      <w:r w:rsidR="00782DCD" w:rsidRPr="00782DCD">
        <w:rPr>
          <w:rFonts w:ascii="Times New Roman" w:eastAsia="Times New Roman" w:hAnsi="Times New Roman" w:cs="Times New Roman"/>
          <w:sz w:val="24"/>
          <w:szCs w:val="24"/>
        </w:rPr>
        <w:t>заключено Соглашение о сотрудничестве с ФГБОУ ВО «Грозненский государственный нефтяной технический университет им. академика М.Д.</w:t>
      </w:r>
      <w:r>
        <w:rPr>
          <w:rFonts w:ascii="Times New Roman" w:eastAsia="Times New Roman" w:hAnsi="Times New Roman" w:cs="Times New Roman"/>
          <w:sz w:val="24"/>
          <w:szCs w:val="24"/>
        </w:rPr>
        <w:t> </w:t>
      </w:r>
      <w:r w:rsidR="00782DCD" w:rsidRPr="00782DCD">
        <w:rPr>
          <w:rFonts w:ascii="Times New Roman" w:eastAsia="Times New Roman" w:hAnsi="Times New Roman" w:cs="Times New Roman"/>
          <w:sz w:val="24"/>
          <w:szCs w:val="24"/>
        </w:rPr>
        <w:t>Миллионщикова».</w:t>
      </w:r>
    </w:p>
    <w:p w14:paraId="3BCF98A7" w14:textId="77777777" w:rsidR="00782DCD" w:rsidRPr="00782DCD" w:rsidRDefault="00D02458" w:rsidP="007C7C02">
      <w:pPr>
        <w:spacing w:after="0" w:line="24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782DCD" w:rsidRPr="00782DCD">
        <w:rPr>
          <w:rFonts w:ascii="Times New Roman" w:eastAsia="Times New Roman" w:hAnsi="Times New Roman" w:cs="Times New Roman"/>
          <w:sz w:val="24"/>
          <w:szCs w:val="24"/>
        </w:rPr>
        <w:t xml:space="preserve">С указанными </w:t>
      </w:r>
      <w:r>
        <w:rPr>
          <w:rFonts w:ascii="Times New Roman" w:eastAsia="Times New Roman" w:hAnsi="Times New Roman" w:cs="Times New Roman"/>
          <w:sz w:val="24"/>
          <w:szCs w:val="24"/>
        </w:rPr>
        <w:t>высшим учебным заведением</w:t>
      </w:r>
      <w:r w:rsidR="00782DCD" w:rsidRPr="00782DCD">
        <w:rPr>
          <w:rFonts w:ascii="Times New Roman" w:eastAsia="Times New Roman" w:hAnsi="Times New Roman" w:cs="Times New Roman"/>
          <w:sz w:val="24"/>
          <w:szCs w:val="24"/>
        </w:rPr>
        <w:t xml:space="preserve"> ведется сотрудничество по следующим направлениям деятельности:</w:t>
      </w:r>
    </w:p>
    <w:p w14:paraId="26200D32" w14:textId="77777777" w:rsidR="00782DCD" w:rsidRPr="00782DCD" w:rsidRDefault="00782DCD" w:rsidP="007C7C02">
      <w:pPr>
        <w:numPr>
          <w:ilvl w:val="0"/>
          <w:numId w:val="32"/>
        </w:numPr>
        <w:spacing w:after="0" w:line="240" w:lineRule="auto"/>
        <w:ind w:left="0" w:firstLine="709"/>
        <w:contextualSpacing/>
        <w:jc w:val="both"/>
        <w:rPr>
          <w:rFonts w:ascii="Times New Roman" w:eastAsia="Times New Roman" w:hAnsi="Times New Roman" w:cs="Times New Roman"/>
          <w:color w:val="000000"/>
          <w:sz w:val="24"/>
          <w:szCs w:val="24"/>
          <w:lang w:eastAsia="ru-RU"/>
        </w:rPr>
      </w:pPr>
      <w:r w:rsidRPr="00782DCD">
        <w:rPr>
          <w:rFonts w:ascii="Times New Roman" w:eastAsia="Times New Roman" w:hAnsi="Times New Roman" w:cs="Times New Roman"/>
          <w:color w:val="000000"/>
          <w:sz w:val="24"/>
          <w:szCs w:val="24"/>
          <w:lang w:eastAsia="ru-RU"/>
        </w:rPr>
        <w:t>сотрудничество в образовательной, научной и научно-практической сферах;</w:t>
      </w:r>
    </w:p>
    <w:p w14:paraId="36A6F86D" w14:textId="77777777" w:rsidR="00782DCD" w:rsidRPr="00782DCD" w:rsidRDefault="00782DCD" w:rsidP="007C7C02">
      <w:pPr>
        <w:numPr>
          <w:ilvl w:val="0"/>
          <w:numId w:val="32"/>
        </w:numPr>
        <w:spacing w:after="0" w:line="240" w:lineRule="auto"/>
        <w:ind w:left="0" w:firstLine="709"/>
        <w:contextualSpacing/>
        <w:jc w:val="both"/>
        <w:rPr>
          <w:rFonts w:ascii="Times New Roman" w:eastAsia="Times New Roman" w:hAnsi="Times New Roman" w:cs="Times New Roman"/>
          <w:color w:val="000000"/>
          <w:sz w:val="24"/>
          <w:szCs w:val="24"/>
          <w:lang w:eastAsia="ru-RU"/>
        </w:rPr>
      </w:pPr>
      <w:r w:rsidRPr="00782DCD">
        <w:rPr>
          <w:rFonts w:ascii="Times New Roman" w:eastAsia="Times New Roman" w:hAnsi="Times New Roman" w:cs="Times New Roman"/>
          <w:color w:val="000000"/>
          <w:sz w:val="24"/>
          <w:szCs w:val="24"/>
          <w:lang w:eastAsia="ru-RU"/>
        </w:rPr>
        <w:t>целевая подготовка специалистов для нужд компаний распределительного сетевого комплекса;</w:t>
      </w:r>
    </w:p>
    <w:p w14:paraId="3E954F74" w14:textId="77777777" w:rsidR="00782DCD" w:rsidRPr="00782DCD" w:rsidRDefault="00782DCD" w:rsidP="007C7C02">
      <w:pPr>
        <w:numPr>
          <w:ilvl w:val="0"/>
          <w:numId w:val="32"/>
        </w:numPr>
        <w:spacing w:after="0" w:line="240" w:lineRule="auto"/>
        <w:ind w:left="0" w:firstLine="709"/>
        <w:contextualSpacing/>
        <w:jc w:val="both"/>
        <w:rPr>
          <w:rFonts w:ascii="Times New Roman" w:eastAsia="Times New Roman" w:hAnsi="Times New Roman" w:cs="Times New Roman"/>
          <w:color w:val="000000"/>
          <w:sz w:val="24"/>
          <w:szCs w:val="24"/>
          <w:lang w:eastAsia="ru-RU"/>
        </w:rPr>
      </w:pPr>
      <w:r w:rsidRPr="00782DCD">
        <w:rPr>
          <w:rFonts w:ascii="Times New Roman" w:eastAsia="Times New Roman" w:hAnsi="Times New Roman" w:cs="Times New Roman"/>
          <w:color w:val="000000"/>
          <w:sz w:val="24"/>
          <w:szCs w:val="24"/>
          <w:lang w:eastAsia="ru-RU"/>
        </w:rPr>
        <w:t>профессиональная подготовка, переподготовка и повышение квалификации работников АО «Чеченэнерго»;</w:t>
      </w:r>
    </w:p>
    <w:p w14:paraId="0115F787" w14:textId="77777777" w:rsidR="00782DCD" w:rsidRPr="00782DCD" w:rsidRDefault="00782DCD" w:rsidP="007C7C02">
      <w:pPr>
        <w:numPr>
          <w:ilvl w:val="0"/>
          <w:numId w:val="32"/>
        </w:numPr>
        <w:spacing w:after="0" w:line="240" w:lineRule="auto"/>
        <w:ind w:left="0" w:firstLine="709"/>
        <w:contextualSpacing/>
        <w:jc w:val="both"/>
        <w:rPr>
          <w:rFonts w:ascii="Times New Roman" w:eastAsia="Times New Roman" w:hAnsi="Times New Roman" w:cs="Times New Roman"/>
          <w:sz w:val="24"/>
          <w:szCs w:val="24"/>
        </w:rPr>
      </w:pPr>
      <w:r w:rsidRPr="00782DCD">
        <w:rPr>
          <w:rFonts w:ascii="Times New Roman" w:eastAsia="Times New Roman" w:hAnsi="Times New Roman" w:cs="Times New Roman"/>
          <w:color w:val="000000"/>
          <w:sz w:val="24"/>
          <w:szCs w:val="24"/>
          <w:lang w:eastAsia="ru-RU"/>
        </w:rPr>
        <w:t>организация на площадке университета диалога с участием представителей организаций электроэнергетической отрасли, органов государственной власти, учреждений науки, общественных организаций, других заинтересованных участников для выработки совместных позиций по актуальным вопросам функционирования и развития электросетевого комплекса</w:t>
      </w:r>
      <w:r w:rsidRPr="00782DCD">
        <w:rPr>
          <w:rFonts w:ascii="Times New Roman" w:eastAsia="Times New Roman" w:hAnsi="Times New Roman" w:cs="Times New Roman"/>
          <w:sz w:val="24"/>
          <w:szCs w:val="24"/>
        </w:rPr>
        <w:t xml:space="preserve"> в области развития электроэнергетики с компаниями инновационного профиля.</w:t>
      </w:r>
    </w:p>
    <w:p w14:paraId="42C5961D" w14:textId="77777777" w:rsidR="00782DCD" w:rsidRPr="00782DCD" w:rsidRDefault="00D02458" w:rsidP="007C7C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782DCD" w:rsidRPr="00782DCD">
        <w:rPr>
          <w:rFonts w:ascii="Times New Roman" w:eastAsia="Times New Roman" w:hAnsi="Times New Roman" w:cs="Times New Roman"/>
          <w:sz w:val="24"/>
          <w:szCs w:val="24"/>
        </w:rPr>
        <w:t>Для обеспечения надежного и бесперебойного электроснабжения потребителей электрической энергии в грозовой период (апрель – октябрь) сотрудниками ПАО «Россети Северный Кавказ» определен ряд проблем для решения, которых выполняются научно-</w:t>
      </w:r>
      <w:r w:rsidR="00782DCD" w:rsidRPr="00782DCD">
        <w:rPr>
          <w:rFonts w:ascii="Times New Roman" w:eastAsia="Times New Roman" w:hAnsi="Times New Roman" w:cs="Times New Roman"/>
          <w:sz w:val="24"/>
          <w:szCs w:val="24"/>
        </w:rPr>
        <w:lastRenderedPageBreak/>
        <w:t>исследовательские работы по следующей теме</w:t>
      </w:r>
      <w:r w:rsidR="00782DCD" w:rsidRPr="00C7756C">
        <w:rPr>
          <w:rFonts w:ascii="Times New Roman" w:eastAsia="Times New Roman" w:hAnsi="Times New Roman" w:cs="Times New Roman"/>
          <w:sz w:val="24"/>
          <w:szCs w:val="24"/>
        </w:rPr>
        <w:t xml:space="preserve"> – </w:t>
      </w:r>
      <w:r w:rsidR="00782DCD" w:rsidRPr="00782DCD">
        <w:rPr>
          <w:rFonts w:ascii="Times New Roman" w:eastAsia="Times New Roman" w:hAnsi="Times New Roman" w:cs="Times New Roman"/>
          <w:color w:val="000000"/>
          <w:sz w:val="24"/>
          <w:szCs w:val="24"/>
          <w:lang w:eastAsia="ru-RU"/>
        </w:rPr>
        <w:t xml:space="preserve">ОКР «Внедрение системы управления знаниями в </w:t>
      </w:r>
      <w:r w:rsidR="00CF067A">
        <w:rPr>
          <w:rFonts w:ascii="Times New Roman" w:eastAsia="Times New Roman" w:hAnsi="Times New Roman" w:cs="Times New Roman"/>
          <w:color w:val="000000"/>
          <w:sz w:val="24"/>
          <w:szCs w:val="24"/>
          <w:lang w:eastAsia="ru-RU"/>
        </w:rPr>
        <w:t>АО «Чеченэнерго</w:t>
      </w:r>
      <w:r w:rsidR="001D045C">
        <w:rPr>
          <w:rFonts w:ascii="Times New Roman" w:eastAsia="Times New Roman" w:hAnsi="Times New Roman" w:cs="Times New Roman"/>
          <w:color w:val="000000"/>
          <w:sz w:val="24"/>
          <w:szCs w:val="24"/>
          <w:lang w:eastAsia="ru-RU"/>
        </w:rPr>
        <w:t>»</w:t>
      </w:r>
      <w:r w:rsidR="00782DCD" w:rsidRPr="00782DCD">
        <w:rPr>
          <w:rFonts w:ascii="Times New Roman" w:eastAsia="Times New Roman" w:hAnsi="Times New Roman" w:cs="Times New Roman"/>
          <w:color w:val="000000"/>
          <w:sz w:val="24"/>
          <w:szCs w:val="24"/>
          <w:lang w:eastAsia="ru-RU"/>
        </w:rPr>
        <w:t>.</w:t>
      </w:r>
    </w:p>
    <w:p w14:paraId="311CA67C" w14:textId="77777777" w:rsidR="00782DCD" w:rsidRPr="00782DCD" w:rsidRDefault="00782DCD" w:rsidP="007C7C02">
      <w:pPr>
        <w:spacing w:after="0" w:line="240" w:lineRule="auto"/>
        <w:jc w:val="both"/>
        <w:rPr>
          <w:rFonts w:ascii="Times New Roman" w:eastAsia="Times New Roman" w:hAnsi="Times New Roman" w:cs="Times New Roman"/>
          <w:sz w:val="24"/>
          <w:szCs w:val="24"/>
          <w:lang w:eastAsia="ru-RU"/>
        </w:rPr>
      </w:pPr>
      <w:r w:rsidRPr="00782DCD">
        <w:rPr>
          <w:rFonts w:ascii="Times New Roman" w:eastAsia="Times New Roman" w:hAnsi="Times New Roman" w:cs="Times New Roman"/>
          <w:sz w:val="24"/>
          <w:szCs w:val="24"/>
          <w:lang w:eastAsia="ru-RU"/>
        </w:rPr>
        <w:tab/>
      </w:r>
    </w:p>
    <w:p w14:paraId="332BC115" w14:textId="77777777" w:rsidR="00782DCD" w:rsidRPr="00782DCD" w:rsidRDefault="00782DCD" w:rsidP="007C7C02">
      <w:pPr>
        <w:spacing w:after="0" w:line="240" w:lineRule="auto"/>
        <w:jc w:val="center"/>
        <w:rPr>
          <w:rFonts w:ascii="Times New Roman" w:eastAsia="Times New Roman" w:hAnsi="Times New Roman" w:cs="Times New Roman"/>
          <w:b/>
          <w:sz w:val="24"/>
          <w:szCs w:val="24"/>
          <w:lang w:eastAsia="ru-RU"/>
        </w:rPr>
      </w:pPr>
      <w:r w:rsidRPr="00782DCD">
        <w:rPr>
          <w:rFonts w:ascii="Times New Roman" w:eastAsia="Times New Roman" w:hAnsi="Times New Roman" w:cs="Times New Roman"/>
          <w:b/>
          <w:sz w:val="24"/>
          <w:szCs w:val="24"/>
          <w:lang w:eastAsia="ru-RU"/>
        </w:rPr>
        <w:t xml:space="preserve">Показатели по инновационной деятельности </w:t>
      </w:r>
    </w:p>
    <w:tbl>
      <w:tblPr>
        <w:tblW w:w="8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310"/>
        <w:gridCol w:w="992"/>
        <w:gridCol w:w="992"/>
        <w:gridCol w:w="992"/>
        <w:gridCol w:w="1134"/>
      </w:tblGrid>
      <w:tr w:rsidR="00D02458" w:rsidRPr="00D02458" w14:paraId="4917F5B0" w14:textId="77777777" w:rsidTr="00193C24">
        <w:trPr>
          <w:cantSplit/>
          <w:trHeight w:val="73"/>
          <w:jc w:val="center"/>
        </w:trPr>
        <w:tc>
          <w:tcPr>
            <w:tcW w:w="2774" w:type="dxa"/>
            <w:vMerge w:val="restart"/>
            <w:vAlign w:val="center"/>
          </w:tcPr>
          <w:p w14:paraId="309B1AE5" w14:textId="77777777" w:rsidR="00D02458" w:rsidRPr="00782DCD" w:rsidRDefault="00D02458" w:rsidP="007C7C02">
            <w:pPr>
              <w:widowControl w:val="0"/>
              <w:spacing w:after="0" w:line="240" w:lineRule="auto"/>
              <w:ind w:left="-113" w:right="-114"/>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Показатели</w:t>
            </w:r>
          </w:p>
        </w:tc>
        <w:tc>
          <w:tcPr>
            <w:tcW w:w="1310" w:type="dxa"/>
            <w:vMerge w:val="restart"/>
            <w:vAlign w:val="center"/>
          </w:tcPr>
          <w:p w14:paraId="49639BFB" w14:textId="77777777" w:rsidR="00D02458" w:rsidRPr="00782DCD" w:rsidRDefault="00D02458" w:rsidP="007C7C02">
            <w:pPr>
              <w:widowControl w:val="0"/>
              <w:tabs>
                <w:tab w:val="left" w:pos="40"/>
              </w:tabs>
              <w:spacing w:after="0" w:line="240" w:lineRule="auto"/>
              <w:ind w:left="-111" w:right="-112"/>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Ед.изм.</w:t>
            </w:r>
          </w:p>
        </w:tc>
        <w:tc>
          <w:tcPr>
            <w:tcW w:w="4110" w:type="dxa"/>
            <w:gridSpan w:val="4"/>
            <w:vAlign w:val="center"/>
          </w:tcPr>
          <w:p w14:paraId="0D63CF64" w14:textId="77777777" w:rsidR="00D02458" w:rsidRPr="00782DCD" w:rsidRDefault="00D02458" w:rsidP="007C7C02">
            <w:pPr>
              <w:widowControl w:val="0"/>
              <w:spacing w:after="0" w:line="240" w:lineRule="auto"/>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Период</w:t>
            </w:r>
          </w:p>
        </w:tc>
      </w:tr>
      <w:tr w:rsidR="00D02458" w:rsidRPr="00D02458" w14:paraId="7FD0AE31" w14:textId="77777777" w:rsidTr="00193C24">
        <w:trPr>
          <w:cantSplit/>
          <w:jc w:val="center"/>
        </w:trPr>
        <w:tc>
          <w:tcPr>
            <w:tcW w:w="2774" w:type="dxa"/>
            <w:vMerge/>
          </w:tcPr>
          <w:p w14:paraId="373929EB"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1310" w:type="dxa"/>
            <w:vMerge/>
          </w:tcPr>
          <w:p w14:paraId="2709F311" w14:textId="77777777" w:rsidR="00D02458" w:rsidRPr="00782DCD" w:rsidRDefault="00D02458" w:rsidP="007C7C02">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tcPr>
          <w:p w14:paraId="43BE8CB9" w14:textId="77777777" w:rsidR="00D02458" w:rsidRPr="00782DCD" w:rsidRDefault="00D02458" w:rsidP="007C7C02">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2020 год</w:t>
            </w:r>
          </w:p>
          <w:p w14:paraId="00295BDE" w14:textId="77777777" w:rsidR="00D02458" w:rsidRPr="00782DCD" w:rsidDel="001A6DB5" w:rsidRDefault="00D02458" w:rsidP="007C7C02">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факт</w:t>
            </w:r>
          </w:p>
        </w:tc>
        <w:tc>
          <w:tcPr>
            <w:tcW w:w="992" w:type="dxa"/>
            <w:shd w:val="clear" w:color="auto" w:fill="auto"/>
          </w:tcPr>
          <w:p w14:paraId="4DB61223" w14:textId="77777777" w:rsidR="00D02458" w:rsidRPr="00782DCD" w:rsidRDefault="00D02458" w:rsidP="007C7C02">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2021 год</w:t>
            </w:r>
          </w:p>
          <w:p w14:paraId="5CE2B549" w14:textId="77777777" w:rsidR="00D02458" w:rsidRPr="00782DCD" w:rsidRDefault="00D02458" w:rsidP="007C7C02">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факт</w:t>
            </w:r>
          </w:p>
        </w:tc>
        <w:tc>
          <w:tcPr>
            <w:tcW w:w="992" w:type="dxa"/>
          </w:tcPr>
          <w:p w14:paraId="0051A151" w14:textId="77777777" w:rsidR="00D02458" w:rsidRPr="00782DCD" w:rsidRDefault="00D02458" w:rsidP="007C7C02">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2022 год</w:t>
            </w:r>
          </w:p>
          <w:p w14:paraId="56A65433" w14:textId="77777777" w:rsidR="00D02458" w:rsidRPr="00782DCD" w:rsidRDefault="00D02458" w:rsidP="007C7C02">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факт</w:t>
            </w:r>
          </w:p>
        </w:tc>
        <w:tc>
          <w:tcPr>
            <w:tcW w:w="1134" w:type="dxa"/>
          </w:tcPr>
          <w:p w14:paraId="45F91613" w14:textId="77777777" w:rsidR="00D02458" w:rsidRPr="00782DCD" w:rsidRDefault="00D02458" w:rsidP="007C7C02">
            <w:pPr>
              <w:widowControl w:val="0"/>
              <w:spacing w:after="0" w:line="240" w:lineRule="auto"/>
              <w:ind w:left="-107" w:right="-143"/>
              <w:jc w:val="center"/>
              <w:rPr>
                <w:rFonts w:ascii="Times New Roman" w:eastAsia="Times New Roman" w:hAnsi="Times New Roman" w:cs="Times New Roman"/>
                <w:b/>
                <w:bCs/>
                <w:color w:val="000000"/>
                <w:sz w:val="20"/>
                <w:szCs w:val="20"/>
                <w:lang w:eastAsia="ru-RU"/>
              </w:rPr>
            </w:pPr>
            <w:r w:rsidRPr="00782DCD">
              <w:rPr>
                <w:rFonts w:ascii="Times New Roman" w:eastAsia="Times New Roman" w:hAnsi="Times New Roman" w:cs="Times New Roman"/>
                <w:b/>
                <w:bCs/>
                <w:color w:val="000000"/>
                <w:sz w:val="20"/>
                <w:szCs w:val="20"/>
                <w:lang w:eastAsia="ru-RU"/>
              </w:rPr>
              <w:t>изменение 2022/2021, %</w:t>
            </w:r>
          </w:p>
        </w:tc>
      </w:tr>
      <w:tr w:rsidR="00D02458" w:rsidRPr="00D02458" w14:paraId="1184579C" w14:textId="77777777" w:rsidTr="00193C24">
        <w:trPr>
          <w:cantSplit/>
          <w:jc w:val="center"/>
        </w:trPr>
        <w:tc>
          <w:tcPr>
            <w:tcW w:w="2774" w:type="dxa"/>
          </w:tcPr>
          <w:p w14:paraId="03B77F19"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1</w:t>
            </w:r>
          </w:p>
        </w:tc>
        <w:tc>
          <w:tcPr>
            <w:tcW w:w="1310" w:type="dxa"/>
          </w:tcPr>
          <w:p w14:paraId="319387C6" w14:textId="77777777" w:rsidR="00D02458" w:rsidRPr="00782DCD" w:rsidRDefault="00D02458" w:rsidP="007C7C02">
            <w:pPr>
              <w:widowControl w:val="0"/>
              <w:tabs>
                <w:tab w:val="left" w:pos="40"/>
              </w:tabs>
              <w:spacing w:after="0" w:line="240" w:lineRule="auto"/>
              <w:ind w:left="-112" w:right="-143"/>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2</w:t>
            </w:r>
          </w:p>
        </w:tc>
        <w:tc>
          <w:tcPr>
            <w:tcW w:w="992" w:type="dxa"/>
          </w:tcPr>
          <w:p w14:paraId="03CC786C" w14:textId="77777777" w:rsidR="00D02458" w:rsidRPr="00782DCD" w:rsidRDefault="00D02458" w:rsidP="007C7C02">
            <w:pPr>
              <w:widowControl w:val="0"/>
              <w:spacing w:after="0" w:line="240" w:lineRule="auto"/>
              <w:ind w:left="-110" w:right="-143"/>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3</w:t>
            </w:r>
          </w:p>
        </w:tc>
        <w:tc>
          <w:tcPr>
            <w:tcW w:w="992" w:type="dxa"/>
            <w:shd w:val="clear" w:color="auto" w:fill="auto"/>
          </w:tcPr>
          <w:p w14:paraId="56347145" w14:textId="77777777" w:rsidR="00D02458" w:rsidRPr="00782DCD" w:rsidRDefault="00D02458" w:rsidP="007C7C02">
            <w:pPr>
              <w:widowControl w:val="0"/>
              <w:spacing w:after="0" w:line="240" w:lineRule="auto"/>
              <w:ind w:left="-107" w:right="-143"/>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4</w:t>
            </w:r>
          </w:p>
        </w:tc>
        <w:tc>
          <w:tcPr>
            <w:tcW w:w="992" w:type="dxa"/>
          </w:tcPr>
          <w:p w14:paraId="34EA3A16" w14:textId="77777777" w:rsidR="00D02458" w:rsidRPr="00782DCD" w:rsidRDefault="00D02458" w:rsidP="007C7C02">
            <w:pPr>
              <w:widowControl w:val="0"/>
              <w:spacing w:after="0" w:line="240" w:lineRule="auto"/>
              <w:ind w:left="-108" w:right="-143"/>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5</w:t>
            </w:r>
          </w:p>
        </w:tc>
        <w:tc>
          <w:tcPr>
            <w:tcW w:w="1134" w:type="dxa"/>
          </w:tcPr>
          <w:p w14:paraId="18C3258D" w14:textId="77777777" w:rsidR="00D02458" w:rsidRPr="00782DCD" w:rsidRDefault="00D02458" w:rsidP="007C7C02">
            <w:pPr>
              <w:widowControl w:val="0"/>
              <w:spacing w:after="0" w:line="240" w:lineRule="auto"/>
              <w:ind w:left="-105" w:right="-143" w:hanging="4"/>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6</w:t>
            </w:r>
          </w:p>
        </w:tc>
      </w:tr>
      <w:tr w:rsidR="00D02458" w:rsidRPr="00D02458" w14:paraId="0FFB667F" w14:textId="77777777" w:rsidTr="00193C24">
        <w:trPr>
          <w:cantSplit/>
          <w:jc w:val="center"/>
        </w:trPr>
        <w:tc>
          <w:tcPr>
            <w:tcW w:w="2774" w:type="dxa"/>
            <w:shd w:val="clear" w:color="auto" w:fill="auto"/>
          </w:tcPr>
          <w:p w14:paraId="1D21B6CB" w14:textId="77777777" w:rsidR="00D02458" w:rsidRPr="00782DCD" w:rsidRDefault="00D02458" w:rsidP="007C7C02">
            <w:pPr>
              <w:widowControl w:val="0"/>
              <w:spacing w:after="0" w:line="240" w:lineRule="auto"/>
              <w:ind w:left="426" w:right="-143" w:hanging="426"/>
              <w:jc w:val="both"/>
              <w:rPr>
                <w:rFonts w:ascii="Times New Roman" w:eastAsia="Times New Roman" w:hAnsi="Times New Roman" w:cs="Times New Roman"/>
                <w:color w:val="000000"/>
                <w:sz w:val="20"/>
                <w:szCs w:val="20"/>
                <w:shd w:val="clear" w:color="auto" w:fill="FFFFFF"/>
                <w:lang w:eastAsia="ru-RU"/>
              </w:rPr>
            </w:pPr>
            <w:r w:rsidRPr="00782DCD">
              <w:rPr>
                <w:rFonts w:ascii="Times New Roman" w:eastAsia="Times New Roman" w:hAnsi="Times New Roman" w:cs="Times New Roman"/>
                <w:color w:val="000000"/>
                <w:sz w:val="20"/>
                <w:szCs w:val="20"/>
                <w:shd w:val="clear" w:color="auto" w:fill="FFFFFF"/>
                <w:lang w:eastAsia="ru-RU"/>
              </w:rPr>
              <w:t>Объем внедрения инноваций</w:t>
            </w:r>
          </w:p>
        </w:tc>
        <w:tc>
          <w:tcPr>
            <w:tcW w:w="1310" w:type="dxa"/>
            <w:shd w:val="clear" w:color="auto" w:fill="auto"/>
          </w:tcPr>
          <w:p w14:paraId="316E4949" w14:textId="77777777" w:rsidR="00D02458" w:rsidRPr="00782DCD" w:rsidRDefault="00D02458" w:rsidP="007C7C02">
            <w:pPr>
              <w:spacing w:after="0" w:line="240" w:lineRule="auto"/>
              <w:ind w:left="426" w:right="-143" w:hanging="426"/>
              <w:jc w:val="both"/>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млн руб.</w:t>
            </w:r>
          </w:p>
        </w:tc>
        <w:tc>
          <w:tcPr>
            <w:tcW w:w="992" w:type="dxa"/>
            <w:shd w:val="clear" w:color="auto" w:fill="auto"/>
            <w:vAlign w:val="center"/>
          </w:tcPr>
          <w:p w14:paraId="6EFE508E" w14:textId="77777777" w:rsidR="00D02458" w:rsidRPr="00782DCD" w:rsidRDefault="00D02458" w:rsidP="007C7C02">
            <w:pPr>
              <w:spacing w:after="0" w:line="240" w:lineRule="auto"/>
              <w:jc w:val="right"/>
              <w:rPr>
                <w:rFonts w:ascii="Times New Roman" w:eastAsia="Calibri" w:hAnsi="Times New Roman" w:cs="Times New Roman"/>
                <w:color w:val="000000"/>
                <w:sz w:val="20"/>
                <w:szCs w:val="20"/>
                <w:lang w:eastAsia="ru-RU"/>
              </w:rPr>
            </w:pPr>
            <w:r w:rsidRPr="00782DCD">
              <w:rPr>
                <w:rFonts w:ascii="Times New Roman" w:eastAsia="Calibri" w:hAnsi="Times New Roman" w:cs="Times New Roman"/>
                <w:color w:val="000000"/>
                <w:sz w:val="20"/>
                <w:szCs w:val="20"/>
                <w:lang w:eastAsia="ru-RU"/>
              </w:rPr>
              <w:t>114,5</w:t>
            </w:r>
          </w:p>
        </w:tc>
        <w:tc>
          <w:tcPr>
            <w:tcW w:w="992" w:type="dxa"/>
            <w:shd w:val="clear" w:color="auto" w:fill="auto"/>
          </w:tcPr>
          <w:p w14:paraId="2D654C07"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0</w:t>
            </w:r>
          </w:p>
        </w:tc>
        <w:tc>
          <w:tcPr>
            <w:tcW w:w="992" w:type="dxa"/>
          </w:tcPr>
          <w:p w14:paraId="22226683" w14:textId="77777777" w:rsidR="00D02458" w:rsidRPr="00782DCD" w:rsidRDefault="00D02458" w:rsidP="007C7C02">
            <w:pPr>
              <w:widowControl w:val="0"/>
              <w:spacing w:after="0" w:line="240" w:lineRule="auto"/>
              <w:ind w:right="-143"/>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0</w:t>
            </w:r>
          </w:p>
        </w:tc>
        <w:tc>
          <w:tcPr>
            <w:tcW w:w="1134" w:type="dxa"/>
          </w:tcPr>
          <w:p w14:paraId="1CC36B63"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0</w:t>
            </w:r>
          </w:p>
        </w:tc>
      </w:tr>
      <w:tr w:rsidR="00D02458" w:rsidRPr="00D02458" w14:paraId="774BAE14" w14:textId="77777777" w:rsidTr="00193C24">
        <w:trPr>
          <w:cantSplit/>
          <w:trHeight w:val="301"/>
          <w:jc w:val="center"/>
        </w:trPr>
        <w:tc>
          <w:tcPr>
            <w:tcW w:w="2774" w:type="dxa"/>
            <w:shd w:val="clear" w:color="auto" w:fill="auto"/>
          </w:tcPr>
          <w:p w14:paraId="3A97CC16" w14:textId="77777777" w:rsidR="00D02458" w:rsidRPr="00782DCD" w:rsidRDefault="00D02458" w:rsidP="007C7C02">
            <w:pPr>
              <w:widowControl w:val="0"/>
              <w:spacing w:after="0" w:line="240" w:lineRule="auto"/>
              <w:ind w:left="426" w:right="-143" w:hanging="426"/>
              <w:jc w:val="both"/>
              <w:rPr>
                <w:rFonts w:ascii="Times New Roman" w:eastAsia="Times New Roman" w:hAnsi="Times New Roman" w:cs="Times New Roman"/>
                <w:color w:val="000000"/>
                <w:sz w:val="20"/>
                <w:szCs w:val="20"/>
                <w:shd w:val="clear" w:color="auto" w:fill="FFFFFF"/>
                <w:lang w:eastAsia="ru-RU"/>
              </w:rPr>
            </w:pPr>
            <w:r w:rsidRPr="00782DCD">
              <w:rPr>
                <w:rFonts w:ascii="Times New Roman" w:eastAsia="Times New Roman" w:hAnsi="Times New Roman" w:cs="Times New Roman"/>
                <w:color w:val="000000"/>
                <w:sz w:val="20"/>
                <w:szCs w:val="20"/>
                <w:shd w:val="clear" w:color="auto" w:fill="FFFFFF"/>
                <w:lang w:eastAsia="ru-RU"/>
              </w:rPr>
              <w:t>Объем выполнения НИОКР</w:t>
            </w:r>
          </w:p>
        </w:tc>
        <w:tc>
          <w:tcPr>
            <w:tcW w:w="1310" w:type="dxa"/>
            <w:shd w:val="clear" w:color="auto" w:fill="auto"/>
          </w:tcPr>
          <w:p w14:paraId="6C7D3970" w14:textId="77777777" w:rsidR="00D02458" w:rsidRPr="00782DCD" w:rsidRDefault="00D02458" w:rsidP="007C7C02">
            <w:pPr>
              <w:spacing w:after="0" w:line="240" w:lineRule="auto"/>
              <w:ind w:left="426" w:right="-143" w:hanging="426"/>
              <w:jc w:val="both"/>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млн руб.</w:t>
            </w:r>
          </w:p>
        </w:tc>
        <w:tc>
          <w:tcPr>
            <w:tcW w:w="992" w:type="dxa"/>
            <w:shd w:val="clear" w:color="auto" w:fill="auto"/>
            <w:vAlign w:val="center"/>
          </w:tcPr>
          <w:p w14:paraId="1B11688A" w14:textId="77777777" w:rsidR="00D02458" w:rsidRPr="00782DCD" w:rsidRDefault="00D02458" w:rsidP="007C7C02">
            <w:pPr>
              <w:spacing w:after="0" w:line="240" w:lineRule="auto"/>
              <w:jc w:val="center"/>
              <w:rPr>
                <w:rFonts w:ascii="Times New Roman" w:eastAsia="Calibri" w:hAnsi="Times New Roman" w:cs="Times New Roman"/>
                <w:color w:val="000000"/>
                <w:sz w:val="20"/>
                <w:szCs w:val="20"/>
                <w:lang w:eastAsia="ru-RU"/>
              </w:rPr>
            </w:pPr>
            <w:r w:rsidRPr="00782DCD">
              <w:rPr>
                <w:rFonts w:ascii="Times New Roman" w:eastAsia="Calibri" w:hAnsi="Times New Roman" w:cs="Times New Roman"/>
                <w:color w:val="000000"/>
                <w:sz w:val="20"/>
                <w:szCs w:val="20"/>
                <w:lang w:eastAsia="ru-RU"/>
              </w:rPr>
              <w:t>0</w:t>
            </w:r>
          </w:p>
        </w:tc>
        <w:tc>
          <w:tcPr>
            <w:tcW w:w="992" w:type="dxa"/>
            <w:shd w:val="clear" w:color="auto" w:fill="auto"/>
          </w:tcPr>
          <w:p w14:paraId="05E42A83"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0</w:t>
            </w:r>
          </w:p>
        </w:tc>
        <w:tc>
          <w:tcPr>
            <w:tcW w:w="992" w:type="dxa"/>
          </w:tcPr>
          <w:p w14:paraId="1D3F95CB"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0</w:t>
            </w:r>
          </w:p>
        </w:tc>
        <w:tc>
          <w:tcPr>
            <w:tcW w:w="1134" w:type="dxa"/>
          </w:tcPr>
          <w:p w14:paraId="2B625B0C" w14:textId="77777777" w:rsidR="00D02458" w:rsidRPr="00782DCD" w:rsidRDefault="00D02458" w:rsidP="007C7C02">
            <w:pPr>
              <w:widowControl w:val="0"/>
              <w:spacing w:after="0" w:line="240" w:lineRule="auto"/>
              <w:ind w:left="426" w:right="-143" w:hanging="426"/>
              <w:jc w:val="center"/>
              <w:rPr>
                <w:rFonts w:ascii="Times New Roman" w:eastAsia="Times New Roman" w:hAnsi="Times New Roman" w:cs="Times New Roman"/>
                <w:bCs/>
                <w:color w:val="000000"/>
                <w:sz w:val="20"/>
                <w:szCs w:val="20"/>
                <w:lang w:eastAsia="ru-RU"/>
              </w:rPr>
            </w:pPr>
            <w:r w:rsidRPr="00782DCD">
              <w:rPr>
                <w:rFonts w:ascii="Times New Roman" w:eastAsia="Times New Roman" w:hAnsi="Times New Roman" w:cs="Times New Roman"/>
                <w:bCs/>
                <w:color w:val="000000"/>
                <w:sz w:val="20"/>
                <w:szCs w:val="20"/>
                <w:lang w:eastAsia="ru-RU"/>
              </w:rPr>
              <w:t>0</w:t>
            </w:r>
          </w:p>
        </w:tc>
      </w:tr>
    </w:tbl>
    <w:p w14:paraId="2D62237D" w14:textId="77777777" w:rsidR="00782DCD" w:rsidRPr="00004338" w:rsidRDefault="00782DCD" w:rsidP="007C7C02">
      <w:pPr>
        <w:tabs>
          <w:tab w:val="left" w:pos="993"/>
        </w:tabs>
        <w:spacing w:after="0" w:line="240" w:lineRule="auto"/>
        <w:ind w:firstLine="709"/>
        <w:jc w:val="both"/>
        <w:rPr>
          <w:rFonts w:ascii="Times New Roman" w:hAnsi="Times New Roman" w:cs="Times New Roman"/>
          <w:sz w:val="24"/>
          <w:szCs w:val="24"/>
        </w:rPr>
      </w:pPr>
    </w:p>
    <w:p w14:paraId="28F82D61" w14:textId="77777777" w:rsidR="00004338" w:rsidRPr="00004338" w:rsidRDefault="00004338" w:rsidP="005B2B61">
      <w:pPr>
        <w:pStyle w:val="1"/>
        <w:ind w:firstLine="709"/>
      </w:pPr>
      <w:bookmarkStart w:id="38" w:name="_Toc131584284"/>
      <w:r w:rsidRPr="00004338">
        <w:t>Информация о реализации непрофильных активов в 2022 году</w:t>
      </w:r>
      <w:bookmarkEnd w:id="38"/>
    </w:p>
    <w:p w14:paraId="53F1BA34" w14:textId="77777777" w:rsidR="00004338" w:rsidRPr="00004338" w:rsidRDefault="00004338" w:rsidP="00004338">
      <w:pPr>
        <w:tabs>
          <w:tab w:val="left" w:pos="993"/>
        </w:tabs>
        <w:spacing w:after="0" w:line="240" w:lineRule="auto"/>
        <w:ind w:firstLine="709"/>
        <w:jc w:val="both"/>
        <w:rPr>
          <w:rFonts w:ascii="Times New Roman" w:hAnsi="Times New Roman" w:cs="Times New Roman"/>
          <w:sz w:val="24"/>
          <w:szCs w:val="24"/>
        </w:rPr>
      </w:pPr>
    </w:p>
    <w:p w14:paraId="7B81402B" w14:textId="77777777" w:rsidR="00004338" w:rsidRPr="00004338" w:rsidRDefault="00004338" w:rsidP="00004338">
      <w:pPr>
        <w:tabs>
          <w:tab w:val="left" w:pos="993"/>
        </w:tabs>
        <w:spacing w:after="0" w:line="240" w:lineRule="auto"/>
        <w:ind w:firstLine="709"/>
        <w:jc w:val="both"/>
        <w:rPr>
          <w:rFonts w:ascii="Times New Roman" w:hAnsi="Times New Roman" w:cs="Times New Roman"/>
          <w:sz w:val="24"/>
          <w:szCs w:val="24"/>
        </w:rPr>
      </w:pPr>
      <w:r w:rsidRPr="00004338">
        <w:rPr>
          <w:rFonts w:ascii="Times New Roman" w:hAnsi="Times New Roman" w:cs="Times New Roman"/>
          <w:sz w:val="24"/>
          <w:szCs w:val="24"/>
        </w:rPr>
        <w:t xml:space="preserve">Во исполнение Указа Президента Российской Федерации от 07.05.2012 № 596, </w:t>
      </w:r>
      <w:r>
        <w:rPr>
          <w:rFonts w:ascii="Times New Roman" w:hAnsi="Times New Roman" w:cs="Times New Roman"/>
          <w:sz w:val="24"/>
          <w:szCs w:val="24"/>
        </w:rPr>
        <w:t>д</w:t>
      </w:r>
      <w:r w:rsidRPr="00004338">
        <w:rPr>
          <w:rFonts w:ascii="Times New Roman" w:hAnsi="Times New Roman" w:cs="Times New Roman"/>
          <w:sz w:val="24"/>
          <w:szCs w:val="24"/>
        </w:rPr>
        <w:t xml:space="preserve">иректив Правительства Российской Федерации от 07.07.2016 № 4863п-П13 и распоряжения Правительства Российской Федерации от 10.05.2017 № 894-р решением Совета директоров </w:t>
      </w:r>
      <w:r>
        <w:rPr>
          <w:rFonts w:ascii="Times New Roman" w:hAnsi="Times New Roman" w:cs="Times New Roman"/>
          <w:sz w:val="24"/>
          <w:szCs w:val="24"/>
        </w:rPr>
        <w:t>Общества</w:t>
      </w:r>
      <w:r w:rsidRPr="00004338">
        <w:rPr>
          <w:rFonts w:ascii="Times New Roman" w:hAnsi="Times New Roman" w:cs="Times New Roman"/>
          <w:sz w:val="24"/>
          <w:szCs w:val="24"/>
        </w:rPr>
        <w:t xml:space="preserve"> от 14.01.2022 </w:t>
      </w:r>
      <w:r>
        <w:rPr>
          <w:rFonts w:ascii="Times New Roman" w:hAnsi="Times New Roman" w:cs="Times New Roman"/>
          <w:sz w:val="24"/>
          <w:szCs w:val="24"/>
        </w:rPr>
        <w:t>(</w:t>
      </w:r>
      <w:r w:rsidRPr="00004338">
        <w:rPr>
          <w:rFonts w:ascii="Times New Roman" w:hAnsi="Times New Roman" w:cs="Times New Roman"/>
          <w:sz w:val="24"/>
          <w:szCs w:val="24"/>
        </w:rPr>
        <w:t>протокол от 17.01.2022 №</w:t>
      </w:r>
      <w:r>
        <w:rPr>
          <w:rFonts w:ascii="Times New Roman" w:hAnsi="Times New Roman" w:cs="Times New Roman"/>
          <w:sz w:val="24"/>
          <w:szCs w:val="24"/>
        </w:rPr>
        <w:t xml:space="preserve"> </w:t>
      </w:r>
      <w:r w:rsidRPr="00004338">
        <w:rPr>
          <w:rFonts w:ascii="Times New Roman" w:hAnsi="Times New Roman" w:cs="Times New Roman"/>
          <w:sz w:val="24"/>
          <w:szCs w:val="24"/>
        </w:rPr>
        <w:t>249</w:t>
      </w:r>
      <w:r>
        <w:rPr>
          <w:rFonts w:ascii="Times New Roman" w:hAnsi="Times New Roman" w:cs="Times New Roman"/>
          <w:sz w:val="24"/>
          <w:szCs w:val="24"/>
        </w:rPr>
        <w:t>)</w:t>
      </w:r>
      <w:r w:rsidRPr="00004338">
        <w:rPr>
          <w:rFonts w:ascii="Times New Roman" w:hAnsi="Times New Roman" w:cs="Times New Roman"/>
          <w:sz w:val="24"/>
          <w:szCs w:val="24"/>
        </w:rPr>
        <w:t xml:space="preserve"> утверждена Программа отчуждения непрофильных активов АО «Чеченэнерго» в новой редакции (далее - Программа).</w:t>
      </w:r>
    </w:p>
    <w:p w14:paraId="2887A550" w14:textId="77777777" w:rsidR="00004338" w:rsidRPr="00004338" w:rsidRDefault="00004338" w:rsidP="00004338">
      <w:pPr>
        <w:tabs>
          <w:tab w:val="left" w:pos="993"/>
        </w:tabs>
        <w:spacing w:after="0" w:line="240" w:lineRule="auto"/>
        <w:ind w:firstLine="709"/>
        <w:jc w:val="both"/>
        <w:rPr>
          <w:rFonts w:ascii="Times New Roman" w:hAnsi="Times New Roman" w:cs="Times New Roman"/>
          <w:sz w:val="24"/>
          <w:szCs w:val="24"/>
        </w:rPr>
      </w:pPr>
      <w:r w:rsidRPr="00004338">
        <w:rPr>
          <w:rFonts w:ascii="Times New Roman" w:hAnsi="Times New Roman" w:cs="Times New Roman"/>
          <w:sz w:val="24"/>
          <w:szCs w:val="24"/>
        </w:rPr>
        <w:t>Программа определяет основные подходы, принципы и процедуры выявления и реализации непрофильных активов, устанавливает критерии отнесения активов к непрофильным, порядок ведения Реестра непрофильных активов, подходы к определению стоимости непрофильных активов, основные положения по отчуждению непрофильных активов, а также порядок предоставления отчетов о ходе исполнения Реестра непрофильных активов.</w:t>
      </w:r>
    </w:p>
    <w:p w14:paraId="76DDB2EB" w14:textId="77777777" w:rsidR="00004338" w:rsidRPr="00004338" w:rsidRDefault="00004338" w:rsidP="00004338">
      <w:pPr>
        <w:tabs>
          <w:tab w:val="left" w:pos="993"/>
        </w:tabs>
        <w:spacing w:after="0" w:line="240" w:lineRule="auto"/>
        <w:ind w:firstLine="709"/>
        <w:jc w:val="both"/>
        <w:rPr>
          <w:rFonts w:ascii="Times New Roman" w:hAnsi="Times New Roman" w:cs="Times New Roman"/>
          <w:sz w:val="24"/>
          <w:szCs w:val="24"/>
        </w:rPr>
      </w:pPr>
      <w:r w:rsidRPr="00004338">
        <w:rPr>
          <w:rFonts w:ascii="Times New Roman" w:hAnsi="Times New Roman" w:cs="Times New Roman"/>
          <w:sz w:val="24"/>
          <w:szCs w:val="24"/>
        </w:rPr>
        <w:t>В соответствии с требованиями Программы непрофильные активы не выявлены.</w:t>
      </w:r>
    </w:p>
    <w:p w14:paraId="3225DECD" w14:textId="77777777" w:rsidR="00004338" w:rsidRPr="00004338" w:rsidRDefault="00004338" w:rsidP="007C7C02">
      <w:pPr>
        <w:tabs>
          <w:tab w:val="left" w:pos="993"/>
        </w:tabs>
        <w:spacing w:after="0" w:line="240" w:lineRule="auto"/>
        <w:ind w:firstLine="709"/>
        <w:jc w:val="both"/>
        <w:rPr>
          <w:rFonts w:ascii="Times New Roman" w:hAnsi="Times New Roman" w:cs="Times New Roman"/>
          <w:sz w:val="24"/>
          <w:szCs w:val="24"/>
        </w:rPr>
      </w:pPr>
    </w:p>
    <w:p w14:paraId="71E13B02" w14:textId="77777777" w:rsidR="003F39BC" w:rsidRPr="00661896" w:rsidRDefault="003F39BC" w:rsidP="007C7C02">
      <w:pPr>
        <w:pStyle w:val="1"/>
        <w:ind w:right="-143" w:firstLine="709"/>
        <w:rPr>
          <w:b w:val="0"/>
          <w:bCs w:val="0"/>
          <w:szCs w:val="28"/>
        </w:rPr>
      </w:pPr>
      <w:bookmarkStart w:id="39" w:name="_Toc473537021"/>
      <w:bookmarkStart w:id="40" w:name="_Toc131584285"/>
      <w:r w:rsidRPr="00661896">
        <w:rPr>
          <w:szCs w:val="28"/>
        </w:rPr>
        <w:t>Отчет о корпоративном управлении</w:t>
      </w:r>
      <w:bookmarkEnd w:id="39"/>
      <w:bookmarkEnd w:id="40"/>
    </w:p>
    <w:p w14:paraId="68A1A214" w14:textId="77777777" w:rsidR="00AB1188" w:rsidRDefault="00AB1188" w:rsidP="007C7C02">
      <w:pPr>
        <w:pStyle w:val="2"/>
        <w:ind w:right="-143" w:firstLine="709"/>
        <w:rPr>
          <w:sz w:val="24"/>
        </w:rPr>
      </w:pPr>
      <w:bookmarkStart w:id="41" w:name="_Toc473537022"/>
    </w:p>
    <w:p w14:paraId="1BD3B7E7" w14:textId="77777777" w:rsidR="003F39BC" w:rsidRPr="00123495" w:rsidRDefault="003F39BC" w:rsidP="005B2B61">
      <w:pPr>
        <w:pStyle w:val="1"/>
        <w:ind w:firstLine="709"/>
      </w:pPr>
      <w:bookmarkStart w:id="42" w:name="_Toc131584286"/>
      <w:r w:rsidRPr="00123495">
        <w:t>Общая информация о корпоративном управлении в Компании</w:t>
      </w:r>
      <w:bookmarkEnd w:id="41"/>
      <w:bookmarkEnd w:id="42"/>
    </w:p>
    <w:p w14:paraId="2442DC35" w14:textId="77777777" w:rsidR="00AB1188" w:rsidRDefault="00AB1188" w:rsidP="007C7C02">
      <w:pPr>
        <w:spacing w:after="0" w:line="240" w:lineRule="auto"/>
        <w:rPr>
          <w:lang w:eastAsia="ru-RU"/>
        </w:rPr>
      </w:pPr>
    </w:p>
    <w:p w14:paraId="34069514" w14:textId="77777777" w:rsidR="00AB1188" w:rsidRPr="00A5659A" w:rsidRDefault="00AB1188" w:rsidP="007C7C02">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A5659A">
        <w:rPr>
          <w:rFonts w:ascii="Times New Roman" w:hAnsi="Times New Roman" w:cs="Times New Roman"/>
          <w:sz w:val="24"/>
          <w:szCs w:val="24"/>
        </w:rPr>
        <w:t xml:space="preserve">Согласно п. 9.1 ст. 9 Устава </w:t>
      </w:r>
      <w:r>
        <w:rPr>
          <w:rFonts w:ascii="Times New Roman" w:hAnsi="Times New Roman" w:cs="Times New Roman"/>
          <w:sz w:val="24"/>
          <w:szCs w:val="24"/>
        </w:rPr>
        <w:t>Общества</w:t>
      </w:r>
      <w:r w:rsidRPr="00A5659A">
        <w:rPr>
          <w:rFonts w:ascii="Times New Roman" w:hAnsi="Times New Roman" w:cs="Times New Roman"/>
          <w:sz w:val="24"/>
          <w:szCs w:val="24"/>
        </w:rPr>
        <w:t xml:space="preserve"> органами управления Общества являются:</w:t>
      </w:r>
    </w:p>
    <w:p w14:paraId="7B91E01A" w14:textId="77777777" w:rsidR="00AB1188" w:rsidRPr="00A5659A" w:rsidRDefault="00AB1188" w:rsidP="007C7C02">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A5659A">
        <w:rPr>
          <w:rFonts w:ascii="Times New Roman" w:hAnsi="Times New Roman" w:cs="Times New Roman"/>
          <w:sz w:val="24"/>
          <w:szCs w:val="24"/>
        </w:rPr>
        <w:t xml:space="preserve">Общее собрание акционеров; </w:t>
      </w:r>
    </w:p>
    <w:p w14:paraId="264F3C5C" w14:textId="77777777" w:rsidR="00AB1188" w:rsidRDefault="00AB1188" w:rsidP="007C7C02">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A5659A">
        <w:rPr>
          <w:rFonts w:ascii="Times New Roman" w:hAnsi="Times New Roman" w:cs="Times New Roman"/>
          <w:sz w:val="24"/>
          <w:szCs w:val="24"/>
        </w:rPr>
        <w:t xml:space="preserve">Совет директоров; </w:t>
      </w:r>
    </w:p>
    <w:p w14:paraId="48CB5316" w14:textId="77777777" w:rsidR="00AB1188" w:rsidRPr="00036213" w:rsidRDefault="00AB1188" w:rsidP="007C7C02">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3D41C4">
        <w:rPr>
          <w:rFonts w:ascii="Times New Roman" w:hAnsi="Times New Roman" w:cs="Times New Roman"/>
          <w:sz w:val="24"/>
          <w:szCs w:val="24"/>
        </w:rPr>
        <w:t xml:space="preserve">- </w:t>
      </w:r>
      <w:r>
        <w:rPr>
          <w:rFonts w:ascii="Times New Roman" w:hAnsi="Times New Roman" w:cs="Times New Roman"/>
          <w:sz w:val="24"/>
          <w:szCs w:val="24"/>
        </w:rPr>
        <w:t>Правление;</w:t>
      </w:r>
    </w:p>
    <w:p w14:paraId="3B3F5FA4" w14:textId="77777777" w:rsidR="00AB1188" w:rsidRPr="00A5659A" w:rsidRDefault="00AB1188" w:rsidP="007C7C02">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Г</w:t>
      </w:r>
      <w:r w:rsidRPr="00A5659A">
        <w:rPr>
          <w:rFonts w:ascii="Times New Roman" w:hAnsi="Times New Roman" w:cs="Times New Roman"/>
          <w:sz w:val="24"/>
          <w:szCs w:val="24"/>
        </w:rPr>
        <w:t xml:space="preserve">енеральный директор. </w:t>
      </w:r>
    </w:p>
    <w:p w14:paraId="0944D898" w14:textId="77777777" w:rsidR="00AB1188" w:rsidRDefault="00AB1188" w:rsidP="007C7C02">
      <w:pPr>
        <w:spacing w:after="0" w:line="240" w:lineRule="auto"/>
        <w:ind w:right="-142" w:firstLine="709"/>
        <w:contextualSpacing/>
        <w:jc w:val="both"/>
        <w:rPr>
          <w:rFonts w:ascii="Times New Roman" w:hAnsi="Times New Roman" w:cs="Times New Roman"/>
          <w:sz w:val="24"/>
          <w:szCs w:val="24"/>
        </w:rPr>
      </w:pPr>
      <w:r w:rsidRPr="00A5659A">
        <w:rPr>
          <w:rFonts w:ascii="Times New Roman" w:hAnsi="Times New Roman" w:cs="Times New Roman"/>
          <w:sz w:val="24"/>
          <w:szCs w:val="24"/>
        </w:rPr>
        <w:t xml:space="preserve">Согласно п. 9.2 ст. 9 Устава </w:t>
      </w:r>
      <w:r>
        <w:rPr>
          <w:rFonts w:ascii="Times New Roman" w:hAnsi="Times New Roman" w:cs="Times New Roman"/>
          <w:sz w:val="24"/>
          <w:szCs w:val="24"/>
        </w:rPr>
        <w:t>Общества</w:t>
      </w:r>
      <w:r w:rsidRPr="00A5659A">
        <w:rPr>
          <w:rFonts w:ascii="Times New Roman" w:hAnsi="Times New Roman" w:cs="Times New Roman"/>
          <w:sz w:val="24"/>
          <w:szCs w:val="24"/>
        </w:rPr>
        <w:t xml:space="preserve"> органом контроля за финансово-хозяйственной деятельностью Общества является Ревизионная комиссия Общества.</w:t>
      </w:r>
    </w:p>
    <w:p w14:paraId="3135F3AB"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Корпоративное управление в Обществе построено на соблюдении Обществом законодательства Российской Федерации, основывается на уважении прав и законных интересов акционеров, направлено на повышение эффективности деятельности Общества.</w:t>
      </w:r>
    </w:p>
    <w:p w14:paraId="7DD1C6A7"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xml:space="preserve">Деятельность органов управления и контроля Общества регулируется Федеральным законом </w:t>
      </w:r>
      <w:r w:rsidRPr="00AA30BC">
        <w:rPr>
          <w:rFonts w:ascii="Times New Roman" w:hAnsi="Times New Roman" w:cs="Times New Roman"/>
          <w:sz w:val="24"/>
          <w:szCs w:val="24"/>
        </w:rPr>
        <w:t xml:space="preserve">от 26.12.1995 № 208-ФЗ </w:t>
      </w:r>
      <w:r w:rsidRPr="000B6B11">
        <w:rPr>
          <w:rFonts w:ascii="Times New Roman" w:hAnsi="Times New Roman" w:cs="Times New Roman"/>
          <w:sz w:val="24"/>
          <w:szCs w:val="24"/>
        </w:rPr>
        <w:t>«Об акционерных обществах»</w:t>
      </w:r>
      <w:r>
        <w:rPr>
          <w:rFonts w:ascii="Times New Roman" w:hAnsi="Times New Roman" w:cs="Times New Roman"/>
          <w:sz w:val="24"/>
          <w:szCs w:val="24"/>
        </w:rPr>
        <w:t xml:space="preserve"> </w:t>
      </w:r>
      <w:r w:rsidRPr="00AA30BC">
        <w:rPr>
          <w:rFonts w:ascii="Times New Roman" w:hAnsi="Times New Roman" w:cs="Times New Roman"/>
          <w:sz w:val="24"/>
          <w:szCs w:val="24"/>
        </w:rPr>
        <w:t>(далее – Федеральный закон «Об акционерных обществах»)</w:t>
      </w:r>
      <w:r w:rsidRPr="000B6B11">
        <w:rPr>
          <w:rFonts w:ascii="Times New Roman" w:hAnsi="Times New Roman" w:cs="Times New Roman"/>
          <w:sz w:val="24"/>
          <w:szCs w:val="24"/>
        </w:rPr>
        <w:t>, Гражданским Кодексом Российской Федерации, Уставом АО</w:t>
      </w:r>
      <w:r>
        <w:rPr>
          <w:rFonts w:ascii="Times New Roman" w:hAnsi="Times New Roman" w:cs="Times New Roman"/>
          <w:sz w:val="24"/>
          <w:szCs w:val="24"/>
        </w:rPr>
        <w:t> </w:t>
      </w:r>
      <w:r w:rsidRPr="000B6B11">
        <w:rPr>
          <w:rFonts w:ascii="Times New Roman" w:hAnsi="Times New Roman" w:cs="Times New Roman"/>
          <w:sz w:val="24"/>
          <w:szCs w:val="24"/>
        </w:rPr>
        <w:t>«Чеченэнерго», утвержд</w:t>
      </w:r>
      <w:r>
        <w:rPr>
          <w:rFonts w:ascii="Times New Roman" w:hAnsi="Times New Roman" w:cs="Times New Roman"/>
          <w:sz w:val="24"/>
          <w:szCs w:val="24"/>
        </w:rPr>
        <w:t>е</w:t>
      </w:r>
      <w:r w:rsidRPr="000B6B11">
        <w:rPr>
          <w:rFonts w:ascii="Times New Roman" w:hAnsi="Times New Roman" w:cs="Times New Roman"/>
          <w:sz w:val="24"/>
          <w:szCs w:val="24"/>
        </w:rPr>
        <w:t xml:space="preserve">нным решением годового Общего собрания акционеров </w:t>
      </w:r>
      <w:r>
        <w:rPr>
          <w:rFonts w:ascii="Times New Roman" w:hAnsi="Times New Roman" w:cs="Times New Roman"/>
          <w:sz w:val="24"/>
          <w:szCs w:val="24"/>
        </w:rPr>
        <w:t>19</w:t>
      </w:r>
      <w:r w:rsidRPr="000B6B11">
        <w:rPr>
          <w:rFonts w:ascii="Times New Roman" w:hAnsi="Times New Roman" w:cs="Times New Roman"/>
          <w:sz w:val="24"/>
          <w:szCs w:val="24"/>
        </w:rPr>
        <w:t>.0</w:t>
      </w:r>
      <w:r>
        <w:rPr>
          <w:rFonts w:ascii="Times New Roman" w:hAnsi="Times New Roman" w:cs="Times New Roman"/>
          <w:sz w:val="24"/>
          <w:szCs w:val="24"/>
        </w:rPr>
        <w:t>5</w:t>
      </w:r>
      <w:r w:rsidRPr="000B6B11">
        <w:rPr>
          <w:rFonts w:ascii="Times New Roman" w:hAnsi="Times New Roman" w:cs="Times New Roman"/>
          <w:sz w:val="24"/>
          <w:szCs w:val="24"/>
        </w:rPr>
        <w:t>.20</w:t>
      </w:r>
      <w:r>
        <w:rPr>
          <w:rFonts w:ascii="Times New Roman" w:hAnsi="Times New Roman" w:cs="Times New Roman"/>
          <w:sz w:val="24"/>
          <w:szCs w:val="24"/>
        </w:rPr>
        <w:t>21</w:t>
      </w:r>
      <w:r w:rsidRPr="000B6B11">
        <w:rPr>
          <w:rFonts w:ascii="Times New Roman" w:hAnsi="Times New Roman" w:cs="Times New Roman"/>
          <w:sz w:val="24"/>
          <w:szCs w:val="24"/>
        </w:rPr>
        <w:t xml:space="preserve"> (протокол от </w:t>
      </w:r>
      <w:r>
        <w:rPr>
          <w:rFonts w:ascii="Times New Roman" w:hAnsi="Times New Roman" w:cs="Times New Roman"/>
          <w:sz w:val="24"/>
          <w:szCs w:val="24"/>
        </w:rPr>
        <w:t>20</w:t>
      </w:r>
      <w:r w:rsidRPr="000B6B11">
        <w:rPr>
          <w:rFonts w:ascii="Times New Roman" w:hAnsi="Times New Roman" w:cs="Times New Roman"/>
          <w:sz w:val="24"/>
          <w:szCs w:val="24"/>
        </w:rPr>
        <w:t>.0</w:t>
      </w:r>
      <w:r>
        <w:rPr>
          <w:rFonts w:ascii="Times New Roman" w:hAnsi="Times New Roman" w:cs="Times New Roman"/>
          <w:sz w:val="24"/>
          <w:szCs w:val="24"/>
        </w:rPr>
        <w:t>5</w:t>
      </w:r>
      <w:r w:rsidRPr="000B6B11">
        <w:rPr>
          <w:rFonts w:ascii="Times New Roman" w:hAnsi="Times New Roman" w:cs="Times New Roman"/>
          <w:sz w:val="24"/>
          <w:szCs w:val="24"/>
        </w:rPr>
        <w:t>.20</w:t>
      </w:r>
      <w:r>
        <w:rPr>
          <w:rFonts w:ascii="Times New Roman" w:hAnsi="Times New Roman" w:cs="Times New Roman"/>
          <w:sz w:val="24"/>
          <w:szCs w:val="24"/>
        </w:rPr>
        <w:t>21</w:t>
      </w:r>
      <w:r w:rsidRPr="000B6B11">
        <w:rPr>
          <w:rFonts w:ascii="Times New Roman" w:hAnsi="Times New Roman" w:cs="Times New Roman"/>
          <w:sz w:val="24"/>
          <w:szCs w:val="24"/>
        </w:rPr>
        <w:t xml:space="preserve"> № </w:t>
      </w:r>
      <w:r>
        <w:rPr>
          <w:rFonts w:ascii="Times New Roman" w:hAnsi="Times New Roman" w:cs="Times New Roman"/>
          <w:sz w:val="24"/>
          <w:szCs w:val="24"/>
        </w:rPr>
        <w:t>23</w:t>
      </w:r>
      <w:r w:rsidRPr="000B6B11">
        <w:rPr>
          <w:rFonts w:ascii="Times New Roman" w:hAnsi="Times New Roman" w:cs="Times New Roman"/>
          <w:sz w:val="24"/>
          <w:szCs w:val="24"/>
        </w:rPr>
        <w:t>), с уч</w:t>
      </w:r>
      <w:r>
        <w:rPr>
          <w:rFonts w:ascii="Times New Roman" w:hAnsi="Times New Roman" w:cs="Times New Roman"/>
          <w:sz w:val="24"/>
          <w:szCs w:val="24"/>
        </w:rPr>
        <w:t>е</w:t>
      </w:r>
      <w:r w:rsidRPr="000B6B11">
        <w:rPr>
          <w:rFonts w:ascii="Times New Roman" w:hAnsi="Times New Roman" w:cs="Times New Roman"/>
          <w:sz w:val="24"/>
          <w:szCs w:val="24"/>
        </w:rPr>
        <w:t>том всех внес</w:t>
      </w:r>
      <w:r>
        <w:rPr>
          <w:rFonts w:ascii="Times New Roman" w:hAnsi="Times New Roman" w:cs="Times New Roman"/>
          <w:sz w:val="24"/>
          <w:szCs w:val="24"/>
        </w:rPr>
        <w:t>е</w:t>
      </w:r>
      <w:r w:rsidRPr="000B6B11">
        <w:rPr>
          <w:rFonts w:ascii="Times New Roman" w:hAnsi="Times New Roman" w:cs="Times New Roman"/>
          <w:sz w:val="24"/>
          <w:szCs w:val="24"/>
        </w:rPr>
        <w:t>нных изменений и следующими основными внутренними документами:</w:t>
      </w:r>
    </w:p>
    <w:p w14:paraId="73BEE535"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Положением об Общем собрании акционеров АО</w:t>
      </w:r>
      <w:r w:rsidR="00A535DE">
        <w:rPr>
          <w:rFonts w:ascii="Times New Roman" w:hAnsi="Times New Roman" w:cs="Times New Roman"/>
          <w:sz w:val="24"/>
          <w:szCs w:val="24"/>
        </w:rPr>
        <w:t> </w:t>
      </w:r>
      <w:r w:rsidRPr="000B6B11">
        <w:rPr>
          <w:rFonts w:ascii="Times New Roman" w:hAnsi="Times New Roman" w:cs="Times New Roman"/>
          <w:sz w:val="24"/>
          <w:szCs w:val="24"/>
        </w:rPr>
        <w:t>«Чеченэнерго», утвержд</w:t>
      </w:r>
      <w:r>
        <w:rPr>
          <w:rFonts w:ascii="Times New Roman" w:hAnsi="Times New Roman" w:cs="Times New Roman"/>
          <w:sz w:val="24"/>
          <w:szCs w:val="24"/>
        </w:rPr>
        <w:t>е</w:t>
      </w:r>
      <w:r w:rsidRPr="000B6B11">
        <w:rPr>
          <w:rFonts w:ascii="Times New Roman" w:hAnsi="Times New Roman" w:cs="Times New Roman"/>
          <w:sz w:val="24"/>
          <w:szCs w:val="24"/>
        </w:rPr>
        <w:t>нным решением годового Общего собрания акционеров 21.06.2019 (протокол от 24.06.2019 № 19);</w:t>
      </w:r>
    </w:p>
    <w:p w14:paraId="7D6C1BDC" w14:textId="77777777" w:rsidR="00AB1188"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Положением о Совете директоров АО «Чеченэнерго», утвержд</w:t>
      </w:r>
      <w:r>
        <w:rPr>
          <w:rFonts w:ascii="Times New Roman" w:hAnsi="Times New Roman" w:cs="Times New Roman"/>
          <w:sz w:val="24"/>
          <w:szCs w:val="24"/>
        </w:rPr>
        <w:t>е</w:t>
      </w:r>
      <w:r w:rsidRPr="000B6B11">
        <w:rPr>
          <w:rFonts w:ascii="Times New Roman" w:hAnsi="Times New Roman" w:cs="Times New Roman"/>
          <w:sz w:val="24"/>
          <w:szCs w:val="24"/>
        </w:rPr>
        <w:t>нным решением годового Общего собрания акционеров 29.05.2020 (протокол от 29.05.2020 № 21);</w:t>
      </w:r>
    </w:p>
    <w:p w14:paraId="3775BFA2"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 Положением о Правлении АО «Чеченэнерго», утвержденным решением </w:t>
      </w:r>
      <w:r w:rsidRPr="000B6B11">
        <w:rPr>
          <w:rFonts w:ascii="Times New Roman" w:hAnsi="Times New Roman" w:cs="Times New Roman"/>
          <w:sz w:val="24"/>
          <w:szCs w:val="24"/>
        </w:rPr>
        <w:t xml:space="preserve">годового Общего собрания акционеров </w:t>
      </w:r>
      <w:r>
        <w:rPr>
          <w:rFonts w:ascii="Times New Roman" w:hAnsi="Times New Roman" w:cs="Times New Roman"/>
          <w:sz w:val="24"/>
          <w:szCs w:val="24"/>
        </w:rPr>
        <w:t>19</w:t>
      </w:r>
      <w:r w:rsidRPr="000B6B11">
        <w:rPr>
          <w:rFonts w:ascii="Times New Roman" w:hAnsi="Times New Roman" w:cs="Times New Roman"/>
          <w:sz w:val="24"/>
          <w:szCs w:val="24"/>
        </w:rPr>
        <w:t>.0</w:t>
      </w:r>
      <w:r>
        <w:rPr>
          <w:rFonts w:ascii="Times New Roman" w:hAnsi="Times New Roman" w:cs="Times New Roman"/>
          <w:sz w:val="24"/>
          <w:szCs w:val="24"/>
        </w:rPr>
        <w:t>5</w:t>
      </w:r>
      <w:r w:rsidRPr="000B6B11">
        <w:rPr>
          <w:rFonts w:ascii="Times New Roman" w:hAnsi="Times New Roman" w:cs="Times New Roman"/>
          <w:sz w:val="24"/>
          <w:szCs w:val="24"/>
        </w:rPr>
        <w:t>.20</w:t>
      </w:r>
      <w:r>
        <w:rPr>
          <w:rFonts w:ascii="Times New Roman" w:hAnsi="Times New Roman" w:cs="Times New Roman"/>
          <w:sz w:val="24"/>
          <w:szCs w:val="24"/>
        </w:rPr>
        <w:t>21</w:t>
      </w:r>
      <w:r w:rsidRPr="000B6B11">
        <w:rPr>
          <w:rFonts w:ascii="Times New Roman" w:hAnsi="Times New Roman" w:cs="Times New Roman"/>
          <w:sz w:val="24"/>
          <w:szCs w:val="24"/>
        </w:rPr>
        <w:t xml:space="preserve"> (протокол от </w:t>
      </w:r>
      <w:r>
        <w:rPr>
          <w:rFonts w:ascii="Times New Roman" w:hAnsi="Times New Roman" w:cs="Times New Roman"/>
          <w:sz w:val="24"/>
          <w:szCs w:val="24"/>
        </w:rPr>
        <w:t>20</w:t>
      </w:r>
      <w:r w:rsidRPr="000B6B11">
        <w:rPr>
          <w:rFonts w:ascii="Times New Roman" w:hAnsi="Times New Roman" w:cs="Times New Roman"/>
          <w:sz w:val="24"/>
          <w:szCs w:val="24"/>
        </w:rPr>
        <w:t>.0</w:t>
      </w:r>
      <w:r>
        <w:rPr>
          <w:rFonts w:ascii="Times New Roman" w:hAnsi="Times New Roman" w:cs="Times New Roman"/>
          <w:sz w:val="24"/>
          <w:szCs w:val="24"/>
        </w:rPr>
        <w:t>5</w:t>
      </w:r>
      <w:r w:rsidRPr="000B6B11">
        <w:rPr>
          <w:rFonts w:ascii="Times New Roman" w:hAnsi="Times New Roman" w:cs="Times New Roman"/>
          <w:sz w:val="24"/>
          <w:szCs w:val="24"/>
        </w:rPr>
        <w:t>.20</w:t>
      </w:r>
      <w:r>
        <w:rPr>
          <w:rFonts w:ascii="Times New Roman" w:hAnsi="Times New Roman" w:cs="Times New Roman"/>
          <w:sz w:val="24"/>
          <w:szCs w:val="24"/>
        </w:rPr>
        <w:t>21</w:t>
      </w:r>
      <w:r w:rsidRPr="000B6B11">
        <w:rPr>
          <w:rFonts w:ascii="Times New Roman" w:hAnsi="Times New Roman" w:cs="Times New Roman"/>
          <w:sz w:val="24"/>
          <w:szCs w:val="24"/>
        </w:rPr>
        <w:t xml:space="preserve"> № </w:t>
      </w:r>
      <w:r>
        <w:rPr>
          <w:rFonts w:ascii="Times New Roman" w:hAnsi="Times New Roman" w:cs="Times New Roman"/>
          <w:sz w:val="24"/>
          <w:szCs w:val="24"/>
        </w:rPr>
        <w:t>23</w:t>
      </w:r>
      <w:r w:rsidRPr="000B6B11">
        <w:rPr>
          <w:rFonts w:ascii="Times New Roman" w:hAnsi="Times New Roman" w:cs="Times New Roman"/>
          <w:sz w:val="24"/>
          <w:szCs w:val="24"/>
        </w:rPr>
        <w:t>)</w:t>
      </w:r>
      <w:r>
        <w:rPr>
          <w:rFonts w:ascii="Times New Roman" w:hAnsi="Times New Roman" w:cs="Times New Roman"/>
          <w:sz w:val="24"/>
          <w:szCs w:val="24"/>
        </w:rPr>
        <w:t>;</w:t>
      </w:r>
    </w:p>
    <w:p w14:paraId="3B45754E"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Положением о Ревизионной комиссии АО «Чеченэнерго», утвержд</w:t>
      </w:r>
      <w:r>
        <w:rPr>
          <w:rFonts w:ascii="Times New Roman" w:hAnsi="Times New Roman" w:cs="Times New Roman"/>
          <w:sz w:val="24"/>
          <w:szCs w:val="24"/>
        </w:rPr>
        <w:t>е</w:t>
      </w:r>
      <w:r w:rsidRPr="000B6B11">
        <w:rPr>
          <w:rFonts w:ascii="Times New Roman" w:hAnsi="Times New Roman" w:cs="Times New Roman"/>
          <w:sz w:val="24"/>
          <w:szCs w:val="24"/>
        </w:rPr>
        <w:t xml:space="preserve">нным решением годового Общего собрания акционеров </w:t>
      </w:r>
      <w:r w:rsidR="00281766" w:rsidRPr="00281766">
        <w:rPr>
          <w:rFonts w:ascii="Times New Roman" w:hAnsi="Times New Roman" w:cs="Times New Roman"/>
          <w:sz w:val="24"/>
          <w:szCs w:val="24"/>
        </w:rPr>
        <w:t>22</w:t>
      </w:r>
      <w:r w:rsidRPr="000B6B11">
        <w:rPr>
          <w:rFonts w:ascii="Times New Roman" w:hAnsi="Times New Roman" w:cs="Times New Roman"/>
          <w:sz w:val="24"/>
          <w:szCs w:val="24"/>
        </w:rPr>
        <w:t>.06.20</w:t>
      </w:r>
      <w:r w:rsidR="00281766" w:rsidRPr="00281766">
        <w:rPr>
          <w:rFonts w:ascii="Times New Roman" w:hAnsi="Times New Roman" w:cs="Times New Roman"/>
          <w:sz w:val="24"/>
          <w:szCs w:val="24"/>
        </w:rPr>
        <w:t>22</w:t>
      </w:r>
      <w:r w:rsidRPr="000B6B11">
        <w:rPr>
          <w:rFonts w:ascii="Times New Roman" w:hAnsi="Times New Roman" w:cs="Times New Roman"/>
          <w:sz w:val="24"/>
          <w:szCs w:val="24"/>
        </w:rPr>
        <w:t xml:space="preserve"> (протокол от </w:t>
      </w:r>
      <w:r w:rsidR="00281766" w:rsidRPr="00281766">
        <w:rPr>
          <w:rFonts w:ascii="Times New Roman" w:hAnsi="Times New Roman" w:cs="Times New Roman"/>
          <w:sz w:val="24"/>
          <w:szCs w:val="24"/>
        </w:rPr>
        <w:t>22</w:t>
      </w:r>
      <w:r w:rsidRPr="000B6B11">
        <w:rPr>
          <w:rFonts w:ascii="Times New Roman" w:hAnsi="Times New Roman" w:cs="Times New Roman"/>
          <w:sz w:val="24"/>
          <w:szCs w:val="24"/>
        </w:rPr>
        <w:t>.06.20</w:t>
      </w:r>
      <w:r w:rsidR="00281766" w:rsidRPr="00281766">
        <w:rPr>
          <w:rFonts w:ascii="Times New Roman" w:hAnsi="Times New Roman" w:cs="Times New Roman"/>
          <w:sz w:val="24"/>
          <w:szCs w:val="24"/>
        </w:rPr>
        <w:t>22</w:t>
      </w:r>
      <w:r w:rsidRPr="000B6B11">
        <w:rPr>
          <w:rFonts w:ascii="Times New Roman" w:hAnsi="Times New Roman" w:cs="Times New Roman"/>
          <w:sz w:val="24"/>
          <w:szCs w:val="24"/>
        </w:rPr>
        <w:t xml:space="preserve"> № </w:t>
      </w:r>
      <w:r w:rsidR="00281766" w:rsidRPr="00281766">
        <w:rPr>
          <w:rFonts w:ascii="Times New Roman" w:hAnsi="Times New Roman" w:cs="Times New Roman"/>
          <w:sz w:val="24"/>
          <w:szCs w:val="24"/>
        </w:rPr>
        <w:t>25</w:t>
      </w:r>
      <w:r w:rsidRPr="000B6B11">
        <w:rPr>
          <w:rFonts w:ascii="Times New Roman" w:hAnsi="Times New Roman" w:cs="Times New Roman"/>
          <w:sz w:val="24"/>
          <w:szCs w:val="24"/>
        </w:rPr>
        <w:t>);</w:t>
      </w:r>
    </w:p>
    <w:p w14:paraId="72B207CD"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Положением о выплате членам Совета директоров АО «Чеченэнерго» вознаграждений и компенсаций, утвержд</w:t>
      </w:r>
      <w:r>
        <w:rPr>
          <w:rFonts w:ascii="Times New Roman" w:hAnsi="Times New Roman" w:cs="Times New Roman"/>
          <w:sz w:val="24"/>
          <w:szCs w:val="24"/>
        </w:rPr>
        <w:t>е</w:t>
      </w:r>
      <w:r w:rsidRPr="000B6B11">
        <w:rPr>
          <w:rFonts w:ascii="Times New Roman" w:hAnsi="Times New Roman" w:cs="Times New Roman"/>
          <w:sz w:val="24"/>
          <w:szCs w:val="24"/>
        </w:rPr>
        <w:t>нным решением годового Общего собрания акционеров 21.06.2019 (протокол от 24.06.2019 № 19);</w:t>
      </w:r>
    </w:p>
    <w:p w14:paraId="32E234D7"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Положением о выплате членам Ревизионной комиссии АО «Чеченэнерго» вознаграждений и компенсаций, утвержд</w:t>
      </w:r>
      <w:r>
        <w:rPr>
          <w:rFonts w:ascii="Times New Roman" w:hAnsi="Times New Roman" w:cs="Times New Roman"/>
          <w:sz w:val="24"/>
          <w:szCs w:val="24"/>
        </w:rPr>
        <w:t>е</w:t>
      </w:r>
      <w:r w:rsidRPr="000B6B11">
        <w:rPr>
          <w:rFonts w:ascii="Times New Roman" w:hAnsi="Times New Roman" w:cs="Times New Roman"/>
          <w:sz w:val="24"/>
          <w:szCs w:val="24"/>
        </w:rPr>
        <w:t>нным решением годового Общего собрания акционеров 01.06.2018 (протокол от 04.06.2018 № 18);</w:t>
      </w:r>
    </w:p>
    <w:p w14:paraId="2B11EF34"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Положением о дивидендной политике АО «Чеченэнерго», утвержд</w:t>
      </w:r>
      <w:r>
        <w:rPr>
          <w:rFonts w:ascii="Times New Roman" w:hAnsi="Times New Roman" w:cs="Times New Roman"/>
          <w:sz w:val="24"/>
          <w:szCs w:val="24"/>
        </w:rPr>
        <w:t>е</w:t>
      </w:r>
      <w:r w:rsidRPr="000B6B11">
        <w:rPr>
          <w:rFonts w:ascii="Times New Roman" w:hAnsi="Times New Roman" w:cs="Times New Roman"/>
          <w:sz w:val="24"/>
          <w:szCs w:val="24"/>
        </w:rPr>
        <w:t>нным решением Совета директоров 05.02.2018 (протокол от 06.02.2018 № 149), с уч</w:t>
      </w:r>
      <w:r>
        <w:rPr>
          <w:rFonts w:ascii="Times New Roman" w:hAnsi="Times New Roman" w:cs="Times New Roman"/>
          <w:sz w:val="24"/>
          <w:szCs w:val="24"/>
        </w:rPr>
        <w:t>е</w:t>
      </w:r>
      <w:r w:rsidRPr="000B6B11">
        <w:rPr>
          <w:rFonts w:ascii="Times New Roman" w:hAnsi="Times New Roman" w:cs="Times New Roman"/>
          <w:sz w:val="24"/>
          <w:szCs w:val="24"/>
        </w:rPr>
        <w:t>том изменений, внес</w:t>
      </w:r>
      <w:r>
        <w:rPr>
          <w:rFonts w:ascii="Times New Roman" w:hAnsi="Times New Roman" w:cs="Times New Roman"/>
          <w:sz w:val="24"/>
          <w:szCs w:val="24"/>
        </w:rPr>
        <w:t>е</w:t>
      </w:r>
      <w:r w:rsidRPr="000B6B11">
        <w:rPr>
          <w:rFonts w:ascii="Times New Roman" w:hAnsi="Times New Roman" w:cs="Times New Roman"/>
          <w:sz w:val="24"/>
          <w:szCs w:val="24"/>
        </w:rPr>
        <w:t>нных в Положение о дивидендной политике АО «Чеченэнерго» в соответствии с решением Совета директоров от 09.08.2018 (протокол от 10.08.2018 № 162).</w:t>
      </w:r>
    </w:p>
    <w:p w14:paraId="6A126239"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Общество обеспечивает соблюдение прав и законных интересов акционеров Общества, инвесторов и других заинтересованных лиц, руководствуясь в своей деятельности следующими принципами:</w:t>
      </w:r>
    </w:p>
    <w:p w14:paraId="5E4F17B8"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обеспечение прав акционеров и других заинтересованных сторон, основанное на ч</w:t>
      </w:r>
      <w:r>
        <w:rPr>
          <w:rFonts w:ascii="Times New Roman" w:hAnsi="Times New Roman" w:cs="Times New Roman"/>
          <w:sz w:val="24"/>
          <w:szCs w:val="24"/>
        </w:rPr>
        <w:t>е</w:t>
      </w:r>
      <w:r w:rsidRPr="000B6B11">
        <w:rPr>
          <w:rFonts w:ascii="Times New Roman" w:hAnsi="Times New Roman" w:cs="Times New Roman"/>
          <w:sz w:val="24"/>
          <w:szCs w:val="24"/>
        </w:rPr>
        <w:t>тком соблюдении норм законодательства Р</w:t>
      </w:r>
      <w:r>
        <w:rPr>
          <w:rFonts w:ascii="Times New Roman" w:hAnsi="Times New Roman" w:cs="Times New Roman"/>
          <w:sz w:val="24"/>
          <w:szCs w:val="24"/>
        </w:rPr>
        <w:t xml:space="preserve">оссийской </w:t>
      </w:r>
      <w:r w:rsidRPr="000B6B11">
        <w:rPr>
          <w:rFonts w:ascii="Times New Roman" w:hAnsi="Times New Roman" w:cs="Times New Roman"/>
          <w:sz w:val="24"/>
          <w:szCs w:val="24"/>
        </w:rPr>
        <w:t>Ф</w:t>
      </w:r>
      <w:r>
        <w:rPr>
          <w:rFonts w:ascii="Times New Roman" w:hAnsi="Times New Roman" w:cs="Times New Roman"/>
          <w:sz w:val="24"/>
          <w:szCs w:val="24"/>
        </w:rPr>
        <w:t>едерации</w:t>
      </w:r>
      <w:r w:rsidRPr="000B6B11">
        <w:rPr>
          <w:rFonts w:ascii="Times New Roman" w:hAnsi="Times New Roman" w:cs="Times New Roman"/>
          <w:sz w:val="24"/>
          <w:szCs w:val="24"/>
        </w:rPr>
        <w:t xml:space="preserve">; </w:t>
      </w:r>
    </w:p>
    <w:p w14:paraId="1B4DE715"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раскрытие Обществом информации о своей деятельности в объ</w:t>
      </w:r>
      <w:r>
        <w:rPr>
          <w:rFonts w:ascii="Times New Roman" w:hAnsi="Times New Roman" w:cs="Times New Roman"/>
          <w:sz w:val="24"/>
          <w:szCs w:val="24"/>
        </w:rPr>
        <w:t>е</w:t>
      </w:r>
      <w:r w:rsidRPr="000B6B11">
        <w:rPr>
          <w:rFonts w:ascii="Times New Roman" w:hAnsi="Times New Roman" w:cs="Times New Roman"/>
          <w:sz w:val="24"/>
          <w:szCs w:val="24"/>
        </w:rPr>
        <w:t xml:space="preserve">ме, достаточном для принятия акционерами и другими заинтересованными сторонами взвешенных решений; </w:t>
      </w:r>
    </w:p>
    <w:p w14:paraId="16A6C010"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 xml:space="preserve">повышение качества корпоративного управления в Обществе; </w:t>
      </w:r>
    </w:p>
    <w:p w14:paraId="1622D878"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выполнение обязательств перед акционерами и кредиторами Общества.</w:t>
      </w:r>
    </w:p>
    <w:p w14:paraId="51D71EFA"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Указанные принципы корпоративного управления Общества обеспечивают:</w:t>
      </w:r>
    </w:p>
    <w:p w14:paraId="44CC3D2E"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 xml:space="preserve">возможность осуществления акционерами своих прав, связанных с участием в Обществе на основе: </w:t>
      </w:r>
    </w:p>
    <w:p w14:paraId="6A53D7D0" w14:textId="77777777" w:rsidR="00AB1188" w:rsidRPr="000B6B11" w:rsidRDefault="00AB1188" w:rsidP="007C7C02">
      <w:pPr>
        <w:spacing w:after="0" w:line="240" w:lineRule="auto"/>
        <w:ind w:right="-142" w:firstLine="1134"/>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обеспечения прав акционеров на участие в управлении Обществом, в том числе пут</w:t>
      </w:r>
      <w:r>
        <w:rPr>
          <w:rFonts w:ascii="Times New Roman" w:hAnsi="Times New Roman" w:cs="Times New Roman"/>
          <w:sz w:val="24"/>
          <w:szCs w:val="24"/>
        </w:rPr>
        <w:t>е</w:t>
      </w:r>
      <w:r w:rsidRPr="000B6B11">
        <w:rPr>
          <w:rFonts w:ascii="Times New Roman" w:hAnsi="Times New Roman" w:cs="Times New Roman"/>
          <w:sz w:val="24"/>
          <w:szCs w:val="24"/>
        </w:rPr>
        <w:t>м принятия решений по вопросам деятельности Общества на Общем собрании акционеров;</w:t>
      </w:r>
    </w:p>
    <w:p w14:paraId="2D8B390E" w14:textId="77777777" w:rsidR="00AB1188" w:rsidRPr="000B6B11" w:rsidRDefault="00AB1188" w:rsidP="007C7C02">
      <w:pPr>
        <w:spacing w:after="0" w:line="240" w:lineRule="auto"/>
        <w:ind w:right="-142" w:firstLine="1134"/>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получения информации о деятельности Общества;</w:t>
      </w:r>
    </w:p>
    <w:p w14:paraId="5118968A"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возможность получения акционерами эффективной защиты в случае нарушения их прав;</w:t>
      </w:r>
    </w:p>
    <w:p w14:paraId="37541EC6"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осуществление Советом директоров стратегического управления деятельностью Общества и эффективного контроля с его стороны за деятельностью исполнительного органа Общества;</w:t>
      </w:r>
    </w:p>
    <w:p w14:paraId="312D6853"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подотч</w:t>
      </w:r>
      <w:r>
        <w:rPr>
          <w:rFonts w:ascii="Times New Roman" w:hAnsi="Times New Roman" w:cs="Times New Roman"/>
          <w:sz w:val="24"/>
          <w:szCs w:val="24"/>
        </w:rPr>
        <w:t>е</w:t>
      </w:r>
      <w:r w:rsidRPr="000B6B11">
        <w:rPr>
          <w:rFonts w:ascii="Times New Roman" w:hAnsi="Times New Roman" w:cs="Times New Roman"/>
          <w:sz w:val="24"/>
          <w:szCs w:val="24"/>
        </w:rPr>
        <w:t>тность исполнительного органа Общества Совету директоров и акционерам;</w:t>
      </w:r>
    </w:p>
    <w:p w14:paraId="3607FC30"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w:t>
      </w:r>
      <w:r w:rsidRPr="000B6B11">
        <w:rPr>
          <w:rFonts w:ascii="Times New Roman" w:hAnsi="Times New Roman" w:cs="Times New Roman"/>
          <w:sz w:val="24"/>
          <w:szCs w:val="24"/>
        </w:rPr>
        <w:tab/>
        <w:t>эффективный контроль и оценку качества управления финансово-хозяйственной деятельностью Общества за сч</w:t>
      </w:r>
      <w:r>
        <w:rPr>
          <w:rFonts w:ascii="Times New Roman" w:hAnsi="Times New Roman" w:cs="Times New Roman"/>
          <w:sz w:val="24"/>
          <w:szCs w:val="24"/>
        </w:rPr>
        <w:t>е</w:t>
      </w:r>
      <w:r w:rsidRPr="000B6B11">
        <w:rPr>
          <w:rFonts w:ascii="Times New Roman" w:hAnsi="Times New Roman" w:cs="Times New Roman"/>
          <w:sz w:val="24"/>
          <w:szCs w:val="24"/>
        </w:rPr>
        <w:t>т системы бизнес-планирования и бюджетирования деятельности Общества с ежеквартальными отч</w:t>
      </w:r>
      <w:r>
        <w:rPr>
          <w:rFonts w:ascii="Times New Roman" w:hAnsi="Times New Roman" w:cs="Times New Roman"/>
          <w:sz w:val="24"/>
          <w:szCs w:val="24"/>
        </w:rPr>
        <w:t>е</w:t>
      </w:r>
      <w:r w:rsidRPr="000B6B11">
        <w:rPr>
          <w:rFonts w:ascii="Times New Roman" w:hAnsi="Times New Roman" w:cs="Times New Roman"/>
          <w:sz w:val="24"/>
          <w:szCs w:val="24"/>
        </w:rPr>
        <w:t>тами Совету директоров об исполнении утвержд</w:t>
      </w:r>
      <w:r>
        <w:rPr>
          <w:rFonts w:ascii="Times New Roman" w:hAnsi="Times New Roman" w:cs="Times New Roman"/>
          <w:sz w:val="24"/>
          <w:szCs w:val="24"/>
        </w:rPr>
        <w:t>е</w:t>
      </w:r>
      <w:r w:rsidRPr="000B6B11">
        <w:rPr>
          <w:rFonts w:ascii="Times New Roman" w:hAnsi="Times New Roman" w:cs="Times New Roman"/>
          <w:sz w:val="24"/>
          <w:szCs w:val="24"/>
        </w:rPr>
        <w:t>нных им бизнес-планов.</w:t>
      </w:r>
    </w:p>
    <w:p w14:paraId="6B629494"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Обществом не утвержд</w:t>
      </w:r>
      <w:r>
        <w:rPr>
          <w:rFonts w:ascii="Times New Roman" w:hAnsi="Times New Roman" w:cs="Times New Roman"/>
          <w:sz w:val="24"/>
          <w:szCs w:val="24"/>
        </w:rPr>
        <w:t>е</w:t>
      </w:r>
      <w:r w:rsidRPr="000B6B11">
        <w:rPr>
          <w:rFonts w:ascii="Times New Roman" w:hAnsi="Times New Roman" w:cs="Times New Roman"/>
          <w:sz w:val="24"/>
          <w:szCs w:val="24"/>
        </w:rPr>
        <w:t>н собственный Кодекс корпоративного управления или иной аналогичный документ, однако Общество обеспечивает акционерам возможности по участию в управлении Обществом и ознакомлению с информацией о деятельности Общества в соответствии с Федеральным законом «Об акционерных обществах».</w:t>
      </w:r>
    </w:p>
    <w:p w14:paraId="3FEAD51F" w14:textId="77777777" w:rsidR="00AB1188"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Несмотря на то, что ценные бумаги Общества не допущены к организованным торгам, Общество стремится следовать отдельным рекомендациям и принципам Кодекса корпоративного управления, одобренного Советом директоров Банка России 21.03.2014 (письмо Банка России от 10.04.2014 № 06-52/2463).</w:t>
      </w:r>
    </w:p>
    <w:p w14:paraId="2EFEDAB5"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В 202</w:t>
      </w:r>
      <w:r w:rsidR="00B87839" w:rsidRPr="00B87839">
        <w:rPr>
          <w:rFonts w:ascii="Times New Roman" w:hAnsi="Times New Roman" w:cs="Times New Roman"/>
          <w:sz w:val="24"/>
          <w:szCs w:val="24"/>
        </w:rPr>
        <w:t>2</w:t>
      </w:r>
      <w:r w:rsidRPr="000B6B11">
        <w:rPr>
          <w:rFonts w:ascii="Times New Roman" w:hAnsi="Times New Roman" w:cs="Times New Roman"/>
          <w:sz w:val="24"/>
          <w:szCs w:val="24"/>
        </w:rPr>
        <w:t xml:space="preserve"> году Общество публиковало информацию о своей деятельности на сайте Общества в сети Интернет </w:t>
      </w:r>
      <w:hyperlink r:id="rId43" w:history="1">
        <w:r w:rsidRPr="002213C9">
          <w:rPr>
            <w:rStyle w:val="af4"/>
            <w:rFonts w:ascii="Times New Roman" w:hAnsi="Times New Roman" w:cs="Times New Roman"/>
            <w:sz w:val="24"/>
            <w:szCs w:val="24"/>
          </w:rPr>
          <w:t>http://www.chechenergo.ru</w:t>
        </w:r>
      </w:hyperlink>
      <w:r w:rsidRPr="000B6B11">
        <w:rPr>
          <w:rFonts w:ascii="Times New Roman" w:hAnsi="Times New Roman" w:cs="Times New Roman"/>
          <w:sz w:val="24"/>
          <w:szCs w:val="24"/>
        </w:rPr>
        <w:t>.</w:t>
      </w:r>
    </w:p>
    <w:p w14:paraId="0219206F" w14:textId="15A02036"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lastRenderedPageBreak/>
        <w:t>Основными изменениями в области корпоративного управления Общества в 202</w:t>
      </w:r>
      <w:r w:rsidR="00B87839" w:rsidRPr="00B87839">
        <w:rPr>
          <w:rFonts w:ascii="Times New Roman" w:hAnsi="Times New Roman" w:cs="Times New Roman"/>
          <w:sz w:val="24"/>
          <w:szCs w:val="24"/>
        </w:rPr>
        <w:t>2</w:t>
      </w:r>
      <w:r w:rsidR="00FA7D97">
        <w:rPr>
          <w:rFonts w:ascii="Times New Roman" w:hAnsi="Times New Roman" w:cs="Times New Roman"/>
          <w:sz w:val="24"/>
          <w:szCs w:val="24"/>
        </w:rPr>
        <w:t> </w:t>
      </w:r>
      <w:r w:rsidRPr="000B6B11">
        <w:rPr>
          <w:rFonts w:ascii="Times New Roman" w:hAnsi="Times New Roman" w:cs="Times New Roman"/>
          <w:sz w:val="24"/>
          <w:szCs w:val="24"/>
        </w:rPr>
        <w:t>году являются:</w:t>
      </w:r>
    </w:p>
    <w:p w14:paraId="18FDEB2A"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избрание Совета директоров и Ревизионной комиссии Общества в новых составах;</w:t>
      </w:r>
    </w:p>
    <w:p w14:paraId="60335D82" w14:textId="77777777" w:rsidR="00AB1188"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xml:space="preserve">- утверждение годовым Общим собранием акционеров </w:t>
      </w:r>
      <w:r w:rsidR="00B87839">
        <w:rPr>
          <w:rFonts w:ascii="Times New Roman" w:hAnsi="Times New Roman" w:cs="Times New Roman"/>
          <w:sz w:val="24"/>
          <w:szCs w:val="24"/>
        </w:rPr>
        <w:t xml:space="preserve">изменений и дополнений в </w:t>
      </w:r>
      <w:r>
        <w:rPr>
          <w:rFonts w:ascii="Times New Roman" w:hAnsi="Times New Roman" w:cs="Times New Roman"/>
          <w:sz w:val="24"/>
          <w:szCs w:val="24"/>
        </w:rPr>
        <w:t xml:space="preserve">Устав Общества, </w:t>
      </w:r>
      <w:r w:rsidRPr="000B6B11">
        <w:rPr>
          <w:rFonts w:ascii="Times New Roman" w:hAnsi="Times New Roman" w:cs="Times New Roman"/>
          <w:sz w:val="24"/>
          <w:szCs w:val="24"/>
        </w:rPr>
        <w:t xml:space="preserve">Положения о </w:t>
      </w:r>
      <w:r w:rsidR="00B87839">
        <w:rPr>
          <w:rFonts w:ascii="Times New Roman" w:hAnsi="Times New Roman" w:cs="Times New Roman"/>
          <w:sz w:val="24"/>
          <w:szCs w:val="24"/>
        </w:rPr>
        <w:t>Ревизионной комиссии в новой редакции</w:t>
      </w:r>
      <w:r>
        <w:rPr>
          <w:rFonts w:ascii="Times New Roman" w:hAnsi="Times New Roman" w:cs="Times New Roman"/>
          <w:sz w:val="24"/>
          <w:szCs w:val="24"/>
        </w:rPr>
        <w:t>, а также аудитора Общества</w:t>
      </w:r>
      <w:r w:rsidRPr="000B6B11">
        <w:rPr>
          <w:rFonts w:ascii="Times New Roman" w:hAnsi="Times New Roman" w:cs="Times New Roman"/>
          <w:sz w:val="24"/>
          <w:szCs w:val="24"/>
        </w:rPr>
        <w:t>;</w:t>
      </w:r>
    </w:p>
    <w:p w14:paraId="2D973E5C" w14:textId="77777777" w:rsidR="00A535DE" w:rsidRDefault="00A535DE" w:rsidP="007C7C02">
      <w:pPr>
        <w:spacing w:after="0" w:line="240" w:lineRule="auto"/>
        <w:ind w:right="-142" w:firstLine="709"/>
        <w:contextualSpacing/>
        <w:jc w:val="both"/>
        <w:rPr>
          <w:rFonts w:ascii="Times New Roman" w:hAnsi="Times New Roman" w:cs="Times New Roman"/>
          <w:sz w:val="24"/>
          <w:szCs w:val="24"/>
        </w:rPr>
      </w:pPr>
      <w:r w:rsidRPr="00A535DE">
        <w:rPr>
          <w:rFonts w:ascii="Times New Roman" w:hAnsi="Times New Roman" w:cs="Times New Roman"/>
          <w:sz w:val="24"/>
          <w:szCs w:val="24"/>
        </w:rPr>
        <w:t>- утверждение внеочередным Общим собранием акционеров изменений в Устав Общества;</w:t>
      </w:r>
    </w:p>
    <w:p w14:paraId="1E402C1C" w14:textId="77777777" w:rsidR="00AB1188" w:rsidRPr="000B6B11" w:rsidRDefault="00AB1188" w:rsidP="007C7C02">
      <w:pPr>
        <w:spacing w:after="0" w:line="240" w:lineRule="auto"/>
        <w:ind w:right="-142" w:firstLine="709"/>
        <w:contextualSpacing/>
        <w:jc w:val="both"/>
        <w:rPr>
          <w:rFonts w:ascii="Times New Roman" w:hAnsi="Times New Roman" w:cs="Times New Roman"/>
          <w:sz w:val="24"/>
          <w:szCs w:val="24"/>
        </w:rPr>
      </w:pPr>
      <w:r w:rsidRPr="000B6B11">
        <w:rPr>
          <w:rFonts w:ascii="Times New Roman" w:hAnsi="Times New Roman" w:cs="Times New Roman"/>
          <w:sz w:val="24"/>
          <w:szCs w:val="24"/>
        </w:rPr>
        <w:t>- проведение годового Общего собрания акционеров в форме заочного голосования в целях предупреждения и недопущения сезонного распространения острых респираторных вирусных заболеваний в Обществе.</w:t>
      </w:r>
    </w:p>
    <w:p w14:paraId="1EE8FC1A" w14:textId="77777777" w:rsidR="00AB1188" w:rsidRDefault="00AB1188" w:rsidP="007C7C02">
      <w:pPr>
        <w:spacing w:after="0" w:line="240" w:lineRule="auto"/>
        <w:ind w:firstLine="709"/>
        <w:jc w:val="both"/>
        <w:rPr>
          <w:lang w:eastAsia="ru-RU"/>
        </w:rPr>
      </w:pPr>
      <w:r w:rsidRPr="000B6B11">
        <w:rPr>
          <w:rFonts w:ascii="Times New Roman" w:hAnsi="Times New Roman" w:cs="Times New Roman"/>
          <w:sz w:val="24"/>
          <w:szCs w:val="24"/>
        </w:rPr>
        <w:t>Оценка уровня корпоративного управления в Обществе в 202</w:t>
      </w:r>
      <w:r w:rsidR="00B87839">
        <w:rPr>
          <w:rFonts w:ascii="Times New Roman" w:hAnsi="Times New Roman" w:cs="Times New Roman"/>
          <w:sz w:val="24"/>
          <w:szCs w:val="24"/>
        </w:rPr>
        <w:t>2</w:t>
      </w:r>
      <w:r w:rsidRPr="000B6B11">
        <w:rPr>
          <w:rFonts w:ascii="Times New Roman" w:hAnsi="Times New Roman" w:cs="Times New Roman"/>
          <w:sz w:val="24"/>
          <w:szCs w:val="24"/>
        </w:rPr>
        <w:t xml:space="preserve"> году не проводилась.</w:t>
      </w:r>
    </w:p>
    <w:p w14:paraId="6B1C2152" w14:textId="77777777" w:rsidR="00AB1188" w:rsidRPr="00AB1188" w:rsidRDefault="00AB1188" w:rsidP="007C7C02">
      <w:pPr>
        <w:spacing w:after="0" w:line="240" w:lineRule="auto"/>
        <w:rPr>
          <w:lang w:eastAsia="ru-RU"/>
        </w:rPr>
      </w:pPr>
    </w:p>
    <w:p w14:paraId="3137499D" w14:textId="77777777" w:rsidR="003F39BC" w:rsidRPr="00725BD7" w:rsidRDefault="003F39BC" w:rsidP="005B2B61">
      <w:pPr>
        <w:pStyle w:val="1"/>
        <w:ind w:firstLine="709"/>
      </w:pPr>
      <w:bookmarkStart w:id="43" w:name="_Toc131584287"/>
      <w:r w:rsidRPr="00725BD7">
        <w:t>Общее собрание акционеров</w:t>
      </w:r>
      <w:bookmarkEnd w:id="43"/>
      <w:r w:rsidRPr="00725BD7">
        <w:t xml:space="preserve"> </w:t>
      </w:r>
    </w:p>
    <w:p w14:paraId="310FEB92" w14:textId="77777777" w:rsidR="00725BD7" w:rsidRDefault="00725BD7" w:rsidP="007C7C02">
      <w:pPr>
        <w:spacing w:after="0" w:line="240" w:lineRule="auto"/>
        <w:rPr>
          <w:lang w:eastAsia="ru-RU"/>
        </w:rPr>
      </w:pPr>
    </w:p>
    <w:p w14:paraId="4ACD0A38" w14:textId="77777777" w:rsidR="00A535DE" w:rsidRDefault="00A535DE" w:rsidP="007C7C02">
      <w:pPr>
        <w:spacing w:after="0" w:line="240" w:lineRule="auto"/>
        <w:ind w:firstLine="709"/>
        <w:contextualSpacing/>
        <w:jc w:val="both"/>
        <w:rPr>
          <w:rFonts w:ascii="Times New Roman" w:hAnsi="Times New Roman" w:cs="Times New Roman"/>
          <w:sz w:val="24"/>
          <w:szCs w:val="24"/>
        </w:rPr>
      </w:pPr>
      <w:r w:rsidRPr="0054229B">
        <w:rPr>
          <w:rFonts w:ascii="Times New Roman" w:hAnsi="Times New Roman" w:cs="Times New Roman"/>
          <w:sz w:val="24"/>
          <w:szCs w:val="24"/>
        </w:rPr>
        <w:t>Общее собрание акционеров является высшим органом уп</w:t>
      </w:r>
      <w:r>
        <w:rPr>
          <w:rFonts w:ascii="Times New Roman" w:hAnsi="Times New Roman" w:cs="Times New Roman"/>
          <w:sz w:val="24"/>
          <w:szCs w:val="24"/>
        </w:rPr>
        <w:t xml:space="preserve">равления </w:t>
      </w:r>
      <w:r w:rsidRPr="0054229B">
        <w:rPr>
          <w:rFonts w:ascii="Times New Roman" w:hAnsi="Times New Roman" w:cs="Times New Roman"/>
          <w:sz w:val="24"/>
          <w:szCs w:val="24"/>
        </w:rPr>
        <w:t>АО «</w:t>
      </w:r>
      <w:r>
        <w:rPr>
          <w:rFonts w:ascii="Times New Roman" w:hAnsi="Times New Roman" w:cs="Times New Roman"/>
          <w:sz w:val="24"/>
          <w:szCs w:val="24"/>
        </w:rPr>
        <w:t>Чеченэнерго</w:t>
      </w:r>
      <w:r w:rsidRPr="0054229B">
        <w:rPr>
          <w:rFonts w:ascii="Times New Roman" w:hAnsi="Times New Roman" w:cs="Times New Roman"/>
          <w:sz w:val="24"/>
          <w:szCs w:val="24"/>
        </w:rPr>
        <w:t xml:space="preserve">». </w:t>
      </w:r>
    </w:p>
    <w:p w14:paraId="370DD971" w14:textId="77777777" w:rsidR="00A535DE" w:rsidRPr="0054229B" w:rsidRDefault="00A535DE" w:rsidP="007C7C02">
      <w:pPr>
        <w:spacing w:after="0" w:line="240" w:lineRule="auto"/>
        <w:ind w:firstLine="709"/>
        <w:contextualSpacing/>
        <w:jc w:val="both"/>
        <w:rPr>
          <w:rFonts w:ascii="Times New Roman" w:hAnsi="Times New Roman" w:cs="Times New Roman"/>
          <w:sz w:val="24"/>
          <w:szCs w:val="24"/>
        </w:rPr>
      </w:pPr>
      <w:r w:rsidRPr="0054229B">
        <w:rPr>
          <w:rFonts w:ascii="Times New Roman" w:hAnsi="Times New Roman" w:cs="Times New Roman"/>
          <w:sz w:val="24"/>
          <w:szCs w:val="24"/>
        </w:rPr>
        <w:t>Компетенция Общего собрания акционеров установлена ст. 48 Федерального закона «Об акционерных обществах» и ст. 10 Устава АО «</w:t>
      </w:r>
      <w:r>
        <w:rPr>
          <w:rFonts w:ascii="Times New Roman" w:hAnsi="Times New Roman" w:cs="Times New Roman"/>
          <w:sz w:val="24"/>
          <w:szCs w:val="24"/>
        </w:rPr>
        <w:t>Чеченэнерго</w:t>
      </w:r>
      <w:r w:rsidRPr="0054229B">
        <w:rPr>
          <w:rFonts w:ascii="Times New Roman" w:hAnsi="Times New Roman" w:cs="Times New Roman"/>
          <w:sz w:val="24"/>
          <w:szCs w:val="24"/>
        </w:rPr>
        <w:t>».</w:t>
      </w:r>
    </w:p>
    <w:p w14:paraId="295B8863" w14:textId="77777777" w:rsidR="00A535DE" w:rsidRPr="0054229B" w:rsidRDefault="00A535DE" w:rsidP="007C7C02">
      <w:pPr>
        <w:spacing w:after="0" w:line="240" w:lineRule="auto"/>
        <w:ind w:firstLine="709"/>
        <w:contextualSpacing/>
        <w:jc w:val="both"/>
        <w:rPr>
          <w:rFonts w:ascii="Times New Roman" w:hAnsi="Times New Roman" w:cs="Times New Roman"/>
          <w:sz w:val="24"/>
          <w:szCs w:val="24"/>
        </w:rPr>
      </w:pPr>
      <w:r w:rsidRPr="0054229B">
        <w:rPr>
          <w:rFonts w:ascii="Times New Roman" w:hAnsi="Times New Roman" w:cs="Times New Roman"/>
          <w:sz w:val="24"/>
          <w:szCs w:val="24"/>
        </w:rPr>
        <w:t>Руководствуясь ст. 47 Федерального закона «Об акционерных обществах», Общество обязано ежегодно проводить годовое Общее собрание акционеров.</w:t>
      </w:r>
    </w:p>
    <w:p w14:paraId="378C0A9E"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В отч</w:t>
      </w:r>
      <w:r>
        <w:rPr>
          <w:rFonts w:ascii="Times New Roman" w:hAnsi="Times New Roman" w:cs="Times New Roman"/>
          <w:sz w:val="24"/>
          <w:szCs w:val="24"/>
        </w:rPr>
        <w:t>е</w:t>
      </w:r>
      <w:r w:rsidRPr="00F97255">
        <w:rPr>
          <w:rFonts w:ascii="Times New Roman" w:hAnsi="Times New Roman" w:cs="Times New Roman"/>
          <w:sz w:val="24"/>
          <w:szCs w:val="24"/>
        </w:rPr>
        <w:t xml:space="preserve">тном году проведено </w:t>
      </w:r>
      <w:r>
        <w:rPr>
          <w:rFonts w:ascii="Times New Roman" w:hAnsi="Times New Roman" w:cs="Times New Roman"/>
          <w:sz w:val="24"/>
          <w:szCs w:val="24"/>
        </w:rPr>
        <w:t>два</w:t>
      </w:r>
      <w:r w:rsidRPr="00F97255">
        <w:rPr>
          <w:rFonts w:ascii="Times New Roman" w:hAnsi="Times New Roman" w:cs="Times New Roman"/>
          <w:sz w:val="24"/>
          <w:szCs w:val="24"/>
        </w:rPr>
        <w:t xml:space="preserve"> Общих собрания акционеров Общества – годовое и внеочередн</w:t>
      </w:r>
      <w:r>
        <w:rPr>
          <w:rFonts w:ascii="Times New Roman" w:hAnsi="Times New Roman" w:cs="Times New Roman"/>
          <w:sz w:val="24"/>
          <w:szCs w:val="24"/>
        </w:rPr>
        <w:t>ое</w:t>
      </w:r>
      <w:r w:rsidRPr="00F97255">
        <w:rPr>
          <w:rFonts w:ascii="Times New Roman" w:hAnsi="Times New Roman" w:cs="Times New Roman"/>
          <w:sz w:val="24"/>
          <w:szCs w:val="24"/>
        </w:rPr>
        <w:t>.</w:t>
      </w:r>
    </w:p>
    <w:p w14:paraId="12802246"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На годовом Общем собрании акционеров Общества, состоявшемся </w:t>
      </w:r>
      <w:r>
        <w:rPr>
          <w:rFonts w:ascii="Times New Roman" w:hAnsi="Times New Roman" w:cs="Times New Roman"/>
          <w:sz w:val="24"/>
          <w:szCs w:val="24"/>
        </w:rPr>
        <w:t>22</w:t>
      </w:r>
      <w:r w:rsidRPr="00F97255">
        <w:rPr>
          <w:rFonts w:ascii="Times New Roman" w:hAnsi="Times New Roman" w:cs="Times New Roman"/>
          <w:sz w:val="24"/>
          <w:szCs w:val="24"/>
        </w:rPr>
        <w:t>.0</w:t>
      </w:r>
      <w:r>
        <w:rPr>
          <w:rFonts w:ascii="Times New Roman" w:hAnsi="Times New Roman" w:cs="Times New Roman"/>
          <w:sz w:val="24"/>
          <w:szCs w:val="24"/>
        </w:rPr>
        <w:t>6</w:t>
      </w:r>
      <w:r w:rsidRPr="00F97255">
        <w:rPr>
          <w:rFonts w:ascii="Times New Roman" w:hAnsi="Times New Roman" w:cs="Times New Roman"/>
          <w:sz w:val="24"/>
          <w:szCs w:val="24"/>
        </w:rPr>
        <w:t>.202</w:t>
      </w:r>
      <w:r>
        <w:rPr>
          <w:rFonts w:ascii="Times New Roman" w:hAnsi="Times New Roman" w:cs="Times New Roman"/>
          <w:sz w:val="24"/>
          <w:szCs w:val="24"/>
        </w:rPr>
        <w:t>2</w:t>
      </w:r>
      <w:r w:rsidRPr="00F97255">
        <w:rPr>
          <w:rFonts w:ascii="Times New Roman" w:hAnsi="Times New Roman" w:cs="Times New Roman"/>
          <w:sz w:val="24"/>
          <w:szCs w:val="24"/>
        </w:rPr>
        <w:t xml:space="preserve"> (протокол от 2</w:t>
      </w:r>
      <w:r>
        <w:rPr>
          <w:rFonts w:ascii="Times New Roman" w:hAnsi="Times New Roman" w:cs="Times New Roman"/>
          <w:sz w:val="24"/>
          <w:szCs w:val="24"/>
        </w:rPr>
        <w:t>2</w:t>
      </w:r>
      <w:r w:rsidRPr="00F97255">
        <w:rPr>
          <w:rFonts w:ascii="Times New Roman" w:hAnsi="Times New Roman" w:cs="Times New Roman"/>
          <w:sz w:val="24"/>
          <w:szCs w:val="24"/>
        </w:rPr>
        <w:t>.0</w:t>
      </w:r>
      <w:r>
        <w:rPr>
          <w:rFonts w:ascii="Times New Roman" w:hAnsi="Times New Roman" w:cs="Times New Roman"/>
          <w:sz w:val="24"/>
          <w:szCs w:val="24"/>
        </w:rPr>
        <w:t>6</w:t>
      </w:r>
      <w:r w:rsidRPr="00F97255">
        <w:rPr>
          <w:rFonts w:ascii="Times New Roman" w:hAnsi="Times New Roman" w:cs="Times New Roman"/>
          <w:sz w:val="24"/>
          <w:szCs w:val="24"/>
        </w:rPr>
        <w:t>.202</w:t>
      </w:r>
      <w:r>
        <w:rPr>
          <w:rFonts w:ascii="Times New Roman" w:hAnsi="Times New Roman" w:cs="Times New Roman"/>
          <w:sz w:val="24"/>
          <w:szCs w:val="24"/>
        </w:rPr>
        <w:t>2</w:t>
      </w:r>
      <w:r w:rsidRPr="00F97255">
        <w:rPr>
          <w:rFonts w:ascii="Times New Roman" w:hAnsi="Times New Roman" w:cs="Times New Roman"/>
          <w:sz w:val="24"/>
          <w:szCs w:val="24"/>
        </w:rPr>
        <w:t xml:space="preserve"> № 2</w:t>
      </w:r>
      <w:r>
        <w:rPr>
          <w:rFonts w:ascii="Times New Roman" w:hAnsi="Times New Roman" w:cs="Times New Roman"/>
          <w:sz w:val="24"/>
          <w:szCs w:val="24"/>
        </w:rPr>
        <w:t>5</w:t>
      </w:r>
      <w:r w:rsidRPr="00F97255">
        <w:rPr>
          <w:rFonts w:ascii="Times New Roman" w:hAnsi="Times New Roman" w:cs="Times New Roman"/>
          <w:sz w:val="24"/>
          <w:szCs w:val="24"/>
        </w:rPr>
        <w:t>), были приняты следующие решения:</w:t>
      </w:r>
    </w:p>
    <w:p w14:paraId="58AF86DC"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утвердить годовой отч</w:t>
      </w:r>
      <w:r>
        <w:rPr>
          <w:rFonts w:ascii="Times New Roman" w:hAnsi="Times New Roman" w:cs="Times New Roman"/>
          <w:sz w:val="24"/>
          <w:szCs w:val="24"/>
        </w:rPr>
        <w:t>е</w:t>
      </w:r>
      <w:r w:rsidRPr="00F97255">
        <w:rPr>
          <w:rFonts w:ascii="Times New Roman" w:hAnsi="Times New Roman" w:cs="Times New Roman"/>
          <w:sz w:val="24"/>
          <w:szCs w:val="24"/>
        </w:rPr>
        <w:t>т, годовую бухгалтерскую (финансовую) отч</w:t>
      </w:r>
      <w:r>
        <w:rPr>
          <w:rFonts w:ascii="Times New Roman" w:hAnsi="Times New Roman" w:cs="Times New Roman"/>
          <w:sz w:val="24"/>
          <w:szCs w:val="24"/>
        </w:rPr>
        <w:t>е</w:t>
      </w:r>
      <w:r w:rsidRPr="00F97255">
        <w:rPr>
          <w:rFonts w:ascii="Times New Roman" w:hAnsi="Times New Roman" w:cs="Times New Roman"/>
          <w:sz w:val="24"/>
          <w:szCs w:val="24"/>
        </w:rPr>
        <w:t>тность Общества за 20</w:t>
      </w:r>
      <w:r>
        <w:rPr>
          <w:rFonts w:ascii="Times New Roman" w:hAnsi="Times New Roman" w:cs="Times New Roman"/>
          <w:sz w:val="24"/>
          <w:szCs w:val="24"/>
        </w:rPr>
        <w:t>21</w:t>
      </w:r>
      <w:r w:rsidRPr="00F97255">
        <w:rPr>
          <w:rFonts w:ascii="Times New Roman" w:hAnsi="Times New Roman" w:cs="Times New Roman"/>
          <w:sz w:val="24"/>
          <w:szCs w:val="24"/>
        </w:rPr>
        <w:t xml:space="preserve"> год;</w:t>
      </w:r>
    </w:p>
    <w:p w14:paraId="60D57EEF" w14:textId="77777777" w:rsidR="00A535DE" w:rsidRPr="00F97255" w:rsidRDefault="00A535D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D001A5">
        <w:rPr>
          <w:rFonts w:ascii="Times New Roman" w:hAnsi="Times New Roman" w:cs="Times New Roman"/>
          <w:sz w:val="24"/>
          <w:szCs w:val="24"/>
        </w:rPr>
        <w:t>твердить распределение прибыли (убытков) Общества за 2021 отчетный год</w:t>
      </w:r>
      <w:r>
        <w:rPr>
          <w:rFonts w:ascii="Times New Roman" w:hAnsi="Times New Roman" w:cs="Times New Roman"/>
          <w:sz w:val="24"/>
          <w:szCs w:val="24"/>
        </w:rPr>
        <w:t>;</w:t>
      </w:r>
    </w:p>
    <w:p w14:paraId="79738EEE" w14:textId="767B53F6" w:rsidR="00A535DE" w:rsidRPr="001A4684" w:rsidRDefault="00A535DE" w:rsidP="007C7C02">
      <w:pPr>
        <w:widowControl w:val="0"/>
        <w:tabs>
          <w:tab w:val="left" w:pos="0"/>
          <w:tab w:val="left" w:pos="318"/>
          <w:tab w:val="left" w:pos="851"/>
        </w:tabs>
        <w:spacing w:after="0" w:line="240" w:lineRule="auto"/>
        <w:ind w:firstLine="709"/>
        <w:jc w:val="both"/>
        <w:rPr>
          <w:rFonts w:ascii="Times New Roman" w:hAnsi="Times New Roman" w:cs="Times New Roman"/>
          <w:sz w:val="24"/>
          <w:szCs w:val="24"/>
        </w:rPr>
      </w:pPr>
      <w:r w:rsidRPr="00F97255">
        <w:rPr>
          <w:rFonts w:ascii="Times New Roman" w:hAnsi="Times New Roman" w:cs="Times New Roman"/>
          <w:sz w:val="24"/>
          <w:szCs w:val="24"/>
        </w:rPr>
        <w:t xml:space="preserve">- </w:t>
      </w:r>
      <w:r>
        <w:rPr>
          <w:rFonts w:ascii="Times New Roman" w:hAnsi="Times New Roman" w:cs="Times New Roman"/>
          <w:sz w:val="24"/>
          <w:szCs w:val="24"/>
        </w:rPr>
        <w:t>н</w:t>
      </w:r>
      <w:r w:rsidRPr="001A4684">
        <w:rPr>
          <w:rFonts w:ascii="Times New Roman" w:hAnsi="Times New Roman" w:cs="Times New Roman"/>
          <w:sz w:val="24"/>
          <w:szCs w:val="24"/>
        </w:rPr>
        <w:t>е выплачивать дивиденды по обыкновенным акциям Общества по итогам 2021</w:t>
      </w:r>
      <w:r w:rsidR="00FA7D97">
        <w:rPr>
          <w:rFonts w:ascii="Times New Roman" w:hAnsi="Times New Roman" w:cs="Times New Roman"/>
          <w:sz w:val="24"/>
          <w:szCs w:val="24"/>
        </w:rPr>
        <w:t> </w:t>
      </w:r>
      <w:r w:rsidRPr="001A4684">
        <w:rPr>
          <w:rFonts w:ascii="Times New Roman" w:hAnsi="Times New Roman" w:cs="Times New Roman"/>
          <w:sz w:val="24"/>
          <w:szCs w:val="24"/>
        </w:rPr>
        <w:t>года, в связи с убытком, полученным АО «Чеченэнерго» по результатам 2021 года</w:t>
      </w:r>
      <w:r>
        <w:rPr>
          <w:rFonts w:ascii="Times New Roman" w:hAnsi="Times New Roman" w:cs="Times New Roman"/>
          <w:sz w:val="24"/>
          <w:szCs w:val="24"/>
        </w:rPr>
        <w:t>;</w:t>
      </w:r>
    </w:p>
    <w:p w14:paraId="613F472E" w14:textId="77777777" w:rsidR="00A535DE" w:rsidRPr="00F97255" w:rsidRDefault="00A535D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F97255">
        <w:rPr>
          <w:rFonts w:ascii="Times New Roman" w:hAnsi="Times New Roman" w:cs="Times New Roman"/>
          <w:sz w:val="24"/>
          <w:szCs w:val="24"/>
        </w:rPr>
        <w:t>избрать Совет директоров Общества;</w:t>
      </w:r>
    </w:p>
    <w:p w14:paraId="539AA054" w14:textId="77777777" w:rsidR="00A535DE" w:rsidRPr="00F97255" w:rsidRDefault="00A535DE"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 избрать </w:t>
      </w:r>
      <w:r>
        <w:rPr>
          <w:rFonts w:ascii="Times New Roman" w:hAnsi="Times New Roman" w:cs="Times New Roman"/>
          <w:sz w:val="24"/>
          <w:szCs w:val="24"/>
        </w:rPr>
        <w:t>Ревизионную комиссию Общества;</w:t>
      </w:r>
    </w:p>
    <w:p w14:paraId="6E059094" w14:textId="77777777" w:rsidR="00A535DE" w:rsidRDefault="00A535DE"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утвердить аудитор</w:t>
      </w:r>
      <w:r>
        <w:rPr>
          <w:rFonts w:ascii="Times New Roman" w:hAnsi="Times New Roman" w:cs="Times New Roman"/>
          <w:sz w:val="24"/>
          <w:szCs w:val="24"/>
        </w:rPr>
        <w:t>ом</w:t>
      </w:r>
      <w:r w:rsidRPr="00F97255">
        <w:rPr>
          <w:rFonts w:ascii="Times New Roman" w:hAnsi="Times New Roman" w:cs="Times New Roman"/>
          <w:sz w:val="24"/>
          <w:szCs w:val="24"/>
        </w:rPr>
        <w:t xml:space="preserve"> Общества</w:t>
      </w:r>
      <w:r>
        <w:rPr>
          <w:rFonts w:ascii="Times New Roman" w:hAnsi="Times New Roman" w:cs="Times New Roman"/>
          <w:sz w:val="24"/>
          <w:szCs w:val="24"/>
        </w:rPr>
        <w:t xml:space="preserve"> </w:t>
      </w:r>
      <w:r w:rsidRPr="00732A68">
        <w:rPr>
          <w:rFonts w:ascii="Times New Roman" w:hAnsi="Times New Roman" w:cs="Times New Roman"/>
          <w:sz w:val="24"/>
          <w:szCs w:val="24"/>
        </w:rPr>
        <w:t>объединение аудиторов (коллективного участника) в составе ООО «ЦАТР – аудиторские услуги» (лидер коллективного участника) (ИНН 7709383532) (прежнее наименование – ООО «Эрнст энд Янг») и АО Аудиторская компания «ДЕЛОВОЙ ПРОФИЛЬ» (ИНН 7735073914) (член коллективного участника)</w:t>
      </w:r>
      <w:r w:rsidRPr="00F97255">
        <w:rPr>
          <w:rFonts w:ascii="Times New Roman" w:hAnsi="Times New Roman" w:cs="Times New Roman"/>
          <w:sz w:val="24"/>
          <w:szCs w:val="24"/>
        </w:rPr>
        <w:t>;</w:t>
      </w:r>
    </w:p>
    <w:p w14:paraId="66886457" w14:textId="77777777" w:rsidR="00A535DE" w:rsidRDefault="00A535DE"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 утвердить Положение о </w:t>
      </w:r>
      <w:r>
        <w:rPr>
          <w:rFonts w:ascii="Times New Roman" w:hAnsi="Times New Roman" w:cs="Times New Roman"/>
          <w:sz w:val="24"/>
          <w:szCs w:val="24"/>
        </w:rPr>
        <w:t>Ревизионной комиссии Общества в новой редакции;</w:t>
      </w:r>
    </w:p>
    <w:p w14:paraId="197E5113" w14:textId="1BE337C9" w:rsidR="00A535DE" w:rsidRDefault="00A535D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Pr="00725BD7">
        <w:rPr>
          <w:rFonts w:ascii="Times New Roman" w:hAnsi="Times New Roman" w:cs="Times New Roman"/>
          <w:sz w:val="24"/>
          <w:szCs w:val="24"/>
        </w:rPr>
        <w:t xml:space="preserve">определить, что количество обыкновенных бездокументарных акций, которое Общество вправе разместить дополнительно к размещенным обыкновенным бездокументарным акциям, составляет </w:t>
      </w:r>
      <w:r>
        <w:rPr>
          <w:rFonts w:ascii="Times New Roman" w:hAnsi="Times New Roman" w:cs="Times New Roman"/>
          <w:sz w:val="24"/>
          <w:szCs w:val="24"/>
        </w:rPr>
        <w:t xml:space="preserve">20 866 772 579 </w:t>
      </w:r>
      <w:r w:rsidRPr="00725BD7">
        <w:rPr>
          <w:rFonts w:ascii="Times New Roman" w:hAnsi="Times New Roman" w:cs="Times New Roman"/>
          <w:sz w:val="24"/>
          <w:szCs w:val="24"/>
        </w:rPr>
        <w:t>шт. номинальной стоимостью 1</w:t>
      </w:r>
      <w:r w:rsidR="00FA7D97">
        <w:rPr>
          <w:rFonts w:ascii="Times New Roman" w:hAnsi="Times New Roman" w:cs="Times New Roman"/>
          <w:sz w:val="24"/>
          <w:szCs w:val="24"/>
        </w:rPr>
        <w:t> </w:t>
      </w:r>
      <w:r w:rsidRPr="00725BD7">
        <w:rPr>
          <w:rFonts w:ascii="Times New Roman" w:hAnsi="Times New Roman" w:cs="Times New Roman"/>
          <w:sz w:val="24"/>
          <w:szCs w:val="24"/>
        </w:rPr>
        <w:t xml:space="preserve">(Один) рубль каждая на общую сумму по номинальной стоимости акций </w:t>
      </w:r>
      <w:r>
        <w:rPr>
          <w:rFonts w:ascii="Times New Roman" w:hAnsi="Times New Roman" w:cs="Times New Roman"/>
          <w:sz w:val="24"/>
          <w:szCs w:val="24"/>
        </w:rPr>
        <w:t xml:space="preserve">20 866 772 579 </w:t>
      </w:r>
      <w:r w:rsidRPr="002214BC">
        <w:rPr>
          <w:rFonts w:ascii="Times New Roman" w:hAnsi="Times New Roman" w:cs="Times New Roman"/>
          <w:sz w:val="24"/>
          <w:szCs w:val="24"/>
        </w:rPr>
        <w:t xml:space="preserve">(Двадцать миллиардов восемьсот шестьдесят шесть миллионов семьсот семьдесят две тысячи пятьсот семьдесят девять) </w:t>
      </w:r>
      <w:r w:rsidRPr="00725BD7">
        <w:rPr>
          <w:rFonts w:ascii="Times New Roman" w:hAnsi="Times New Roman" w:cs="Times New Roman"/>
          <w:sz w:val="24"/>
          <w:szCs w:val="24"/>
        </w:rPr>
        <w:t>рублей</w:t>
      </w:r>
      <w:r>
        <w:rPr>
          <w:rFonts w:ascii="Times New Roman" w:hAnsi="Times New Roman" w:cs="Times New Roman"/>
          <w:sz w:val="24"/>
          <w:szCs w:val="24"/>
        </w:rPr>
        <w:t xml:space="preserve">. </w:t>
      </w:r>
      <w:r w:rsidRPr="00962C5D">
        <w:rPr>
          <w:rFonts w:ascii="Times New Roman" w:hAnsi="Times New Roman" w:cs="Times New Roman"/>
          <w:sz w:val="24"/>
          <w:szCs w:val="24"/>
        </w:rPr>
        <w:t>Обыкновенные бездокументарные акции, объявленные АО «Чеченэнерго» к размещению, предоставляют их владельцам права, предусмотренные пунктом 6.2 Устава АО</w:t>
      </w:r>
      <w:r>
        <w:rPr>
          <w:rFonts w:ascii="Times New Roman" w:hAnsi="Times New Roman" w:cs="Times New Roman"/>
          <w:sz w:val="24"/>
          <w:szCs w:val="24"/>
        </w:rPr>
        <w:t> </w:t>
      </w:r>
      <w:r w:rsidRPr="00962C5D">
        <w:rPr>
          <w:rFonts w:ascii="Times New Roman" w:hAnsi="Times New Roman" w:cs="Times New Roman"/>
          <w:sz w:val="24"/>
          <w:szCs w:val="24"/>
        </w:rPr>
        <w:t>«Чеченэнерго</w:t>
      </w:r>
      <w:r>
        <w:rPr>
          <w:rFonts w:ascii="Times New Roman" w:hAnsi="Times New Roman" w:cs="Times New Roman"/>
          <w:sz w:val="24"/>
          <w:szCs w:val="24"/>
        </w:rPr>
        <w:t>»;</w:t>
      </w:r>
    </w:p>
    <w:p w14:paraId="1DF8F5DC" w14:textId="77777777" w:rsidR="00725BD7" w:rsidRPr="00F97255" w:rsidRDefault="00A535D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w:t>
      </w:r>
      <w:r w:rsidRPr="00F97255">
        <w:rPr>
          <w:rFonts w:ascii="Times New Roman" w:hAnsi="Times New Roman" w:cs="Times New Roman"/>
          <w:sz w:val="24"/>
          <w:szCs w:val="24"/>
        </w:rPr>
        <w:t xml:space="preserve">зложить первый абзац пункта 4.6 статьи 4 Устава АО «Чеченэнерго» в следующей </w:t>
      </w:r>
      <w:r w:rsidR="00725BD7">
        <w:rPr>
          <w:rFonts w:ascii="Times New Roman" w:hAnsi="Times New Roman" w:cs="Times New Roman"/>
          <w:sz w:val="24"/>
          <w:szCs w:val="24"/>
        </w:rPr>
        <w:t>- и</w:t>
      </w:r>
      <w:r w:rsidR="00725BD7" w:rsidRPr="00F97255">
        <w:rPr>
          <w:rFonts w:ascii="Times New Roman" w:hAnsi="Times New Roman" w:cs="Times New Roman"/>
          <w:sz w:val="24"/>
          <w:szCs w:val="24"/>
        </w:rPr>
        <w:t>зложить первый абзац пункта 4.6 статьи 4 Устава АО «Чеченэнерго» в следующей редакции:</w:t>
      </w:r>
    </w:p>
    <w:p w14:paraId="72FCB5FC" w14:textId="77777777" w:rsidR="00725BD7"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«4.6. Общество объявляет дополнительно к размещенным обыкновенным бездокументарным акциям </w:t>
      </w:r>
      <w:r>
        <w:rPr>
          <w:rFonts w:ascii="Times New Roman" w:hAnsi="Times New Roman" w:cs="Times New Roman"/>
          <w:sz w:val="24"/>
          <w:szCs w:val="24"/>
        </w:rPr>
        <w:t xml:space="preserve">20 866 772 579 </w:t>
      </w:r>
      <w:r w:rsidRPr="00F97255">
        <w:rPr>
          <w:rFonts w:ascii="Times New Roman" w:hAnsi="Times New Roman" w:cs="Times New Roman"/>
          <w:sz w:val="24"/>
          <w:szCs w:val="24"/>
        </w:rPr>
        <w:t>(</w:t>
      </w:r>
      <w:r>
        <w:rPr>
          <w:rFonts w:ascii="Times New Roman" w:hAnsi="Times New Roman" w:cs="Times New Roman"/>
          <w:sz w:val="24"/>
          <w:szCs w:val="24"/>
        </w:rPr>
        <w:t>Двадцать</w:t>
      </w:r>
      <w:r w:rsidRPr="00F97255">
        <w:rPr>
          <w:rFonts w:ascii="Times New Roman" w:hAnsi="Times New Roman" w:cs="Times New Roman"/>
          <w:sz w:val="24"/>
          <w:szCs w:val="24"/>
        </w:rPr>
        <w:t xml:space="preserve"> миллиардов </w:t>
      </w:r>
      <w:r w:rsidRPr="00725BD7">
        <w:rPr>
          <w:rFonts w:ascii="Times New Roman" w:hAnsi="Times New Roman" w:cs="Times New Roman"/>
          <w:sz w:val="24"/>
          <w:szCs w:val="24"/>
        </w:rPr>
        <w:t>восемьсот шестьдесят шесть миллионов семьсот семьдесят две</w:t>
      </w:r>
      <w:r>
        <w:rPr>
          <w:rFonts w:ascii="Times New Roman" w:hAnsi="Times New Roman" w:cs="Times New Roman"/>
          <w:sz w:val="24"/>
          <w:szCs w:val="24"/>
        </w:rPr>
        <w:t xml:space="preserve"> </w:t>
      </w:r>
      <w:r w:rsidRPr="00725BD7">
        <w:rPr>
          <w:rFonts w:ascii="Times New Roman" w:hAnsi="Times New Roman" w:cs="Times New Roman"/>
          <w:sz w:val="24"/>
          <w:szCs w:val="24"/>
        </w:rPr>
        <w:t>тысячи пятьсот семьдесят девять</w:t>
      </w:r>
      <w:r w:rsidRPr="00F97255">
        <w:rPr>
          <w:rFonts w:ascii="Times New Roman" w:hAnsi="Times New Roman" w:cs="Times New Roman"/>
          <w:sz w:val="24"/>
          <w:szCs w:val="24"/>
        </w:rPr>
        <w:t xml:space="preserve">) штук обыкновенных бездокументарных акций номинальной стоимостью 1 (Один) рубль каждая на </w:t>
      </w:r>
      <w:r w:rsidRPr="00F97255">
        <w:rPr>
          <w:rFonts w:ascii="Times New Roman" w:hAnsi="Times New Roman" w:cs="Times New Roman"/>
          <w:sz w:val="24"/>
          <w:szCs w:val="24"/>
        </w:rPr>
        <w:lastRenderedPageBreak/>
        <w:t xml:space="preserve">общую сумму по номинальной стоимости акций </w:t>
      </w:r>
      <w:r>
        <w:rPr>
          <w:rFonts w:ascii="Times New Roman" w:hAnsi="Times New Roman" w:cs="Times New Roman"/>
          <w:sz w:val="24"/>
          <w:szCs w:val="24"/>
        </w:rPr>
        <w:t xml:space="preserve">20 866 772 579 </w:t>
      </w:r>
      <w:r w:rsidRPr="00F97255">
        <w:rPr>
          <w:rFonts w:ascii="Times New Roman" w:hAnsi="Times New Roman" w:cs="Times New Roman"/>
          <w:sz w:val="24"/>
          <w:szCs w:val="24"/>
        </w:rPr>
        <w:t>(</w:t>
      </w:r>
      <w:r>
        <w:rPr>
          <w:rFonts w:ascii="Times New Roman" w:hAnsi="Times New Roman" w:cs="Times New Roman"/>
          <w:sz w:val="24"/>
          <w:szCs w:val="24"/>
        </w:rPr>
        <w:t>Двадцать</w:t>
      </w:r>
      <w:r w:rsidRPr="00F97255">
        <w:rPr>
          <w:rFonts w:ascii="Times New Roman" w:hAnsi="Times New Roman" w:cs="Times New Roman"/>
          <w:sz w:val="24"/>
          <w:szCs w:val="24"/>
        </w:rPr>
        <w:t xml:space="preserve"> миллиардов </w:t>
      </w:r>
      <w:r w:rsidRPr="00725BD7">
        <w:rPr>
          <w:rFonts w:ascii="Times New Roman" w:hAnsi="Times New Roman" w:cs="Times New Roman"/>
          <w:sz w:val="24"/>
          <w:szCs w:val="24"/>
        </w:rPr>
        <w:t>восемьсот шестьдесят шесть миллионов семьсот семьдесят две</w:t>
      </w:r>
      <w:r>
        <w:rPr>
          <w:rFonts w:ascii="Times New Roman" w:hAnsi="Times New Roman" w:cs="Times New Roman"/>
          <w:sz w:val="24"/>
          <w:szCs w:val="24"/>
        </w:rPr>
        <w:t xml:space="preserve"> </w:t>
      </w:r>
      <w:r w:rsidRPr="00725BD7">
        <w:rPr>
          <w:rFonts w:ascii="Times New Roman" w:hAnsi="Times New Roman" w:cs="Times New Roman"/>
          <w:sz w:val="24"/>
          <w:szCs w:val="24"/>
        </w:rPr>
        <w:t>тысячи пятьсот семьдесят девять</w:t>
      </w:r>
      <w:r w:rsidRPr="00F97255">
        <w:rPr>
          <w:rFonts w:ascii="Times New Roman" w:hAnsi="Times New Roman" w:cs="Times New Roman"/>
          <w:sz w:val="24"/>
          <w:szCs w:val="24"/>
        </w:rPr>
        <w:t>) рублей.».</w:t>
      </w:r>
    </w:p>
    <w:p w14:paraId="63DE862C"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w:t>
      </w:r>
      <w:r w:rsidRPr="00F97255">
        <w:rPr>
          <w:rFonts w:ascii="Times New Roman" w:hAnsi="Times New Roman" w:cs="Times New Roman"/>
          <w:sz w:val="24"/>
          <w:szCs w:val="24"/>
        </w:rPr>
        <w:t>нести изменения в решение внеочередного Общего собрания акционеров АО</w:t>
      </w:r>
      <w:r>
        <w:rPr>
          <w:rFonts w:ascii="Times New Roman" w:hAnsi="Times New Roman" w:cs="Times New Roman"/>
          <w:sz w:val="24"/>
          <w:szCs w:val="24"/>
        </w:rPr>
        <w:t> </w:t>
      </w:r>
      <w:r w:rsidRPr="00F97255">
        <w:rPr>
          <w:rFonts w:ascii="Times New Roman" w:hAnsi="Times New Roman" w:cs="Times New Roman"/>
          <w:sz w:val="24"/>
          <w:szCs w:val="24"/>
        </w:rPr>
        <w:t>«Чеченэнерго» от 30.04.2020 (протокол от 30.04.2020 № 20) по вопросу № 3 «Об увеличении уставного капитала АО «Чеченэнерго» путем размещения дополнительных акций», изложив первый абзац решения в следующей редакции:</w:t>
      </w:r>
    </w:p>
    <w:p w14:paraId="6ACE291D"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«Увеличить уставный капитал АО «Чеченэнерго» путем размещения дополнительных обыкновенных бездокументарных акций в количестве </w:t>
      </w:r>
      <w:r w:rsidR="00AF784E">
        <w:rPr>
          <w:rFonts w:ascii="Times New Roman" w:hAnsi="Times New Roman" w:cs="Times New Roman"/>
          <w:sz w:val="24"/>
          <w:szCs w:val="24"/>
        </w:rPr>
        <w:t xml:space="preserve">20 866 772 579 </w:t>
      </w:r>
      <w:r w:rsidR="00AF784E" w:rsidRPr="00F97255">
        <w:rPr>
          <w:rFonts w:ascii="Times New Roman" w:hAnsi="Times New Roman" w:cs="Times New Roman"/>
          <w:sz w:val="24"/>
          <w:szCs w:val="24"/>
        </w:rPr>
        <w:t>(</w:t>
      </w:r>
      <w:r w:rsidR="00AF784E">
        <w:rPr>
          <w:rFonts w:ascii="Times New Roman" w:hAnsi="Times New Roman" w:cs="Times New Roman"/>
          <w:sz w:val="24"/>
          <w:szCs w:val="24"/>
        </w:rPr>
        <w:t>Двадцать</w:t>
      </w:r>
      <w:r w:rsidR="00AF784E" w:rsidRPr="00F97255">
        <w:rPr>
          <w:rFonts w:ascii="Times New Roman" w:hAnsi="Times New Roman" w:cs="Times New Roman"/>
          <w:sz w:val="24"/>
          <w:szCs w:val="24"/>
        </w:rPr>
        <w:t xml:space="preserve"> миллиардов </w:t>
      </w:r>
      <w:r w:rsidR="00AF784E" w:rsidRPr="00725BD7">
        <w:rPr>
          <w:rFonts w:ascii="Times New Roman" w:hAnsi="Times New Roman" w:cs="Times New Roman"/>
          <w:sz w:val="24"/>
          <w:szCs w:val="24"/>
        </w:rPr>
        <w:t>восемьсот шестьдесят шесть миллионов семьсот семьдесят две</w:t>
      </w:r>
      <w:r w:rsidR="00AF784E">
        <w:rPr>
          <w:rFonts w:ascii="Times New Roman" w:hAnsi="Times New Roman" w:cs="Times New Roman"/>
          <w:sz w:val="24"/>
          <w:szCs w:val="24"/>
        </w:rPr>
        <w:t xml:space="preserve"> </w:t>
      </w:r>
      <w:r w:rsidR="00AF784E" w:rsidRPr="00725BD7">
        <w:rPr>
          <w:rFonts w:ascii="Times New Roman" w:hAnsi="Times New Roman" w:cs="Times New Roman"/>
          <w:sz w:val="24"/>
          <w:szCs w:val="24"/>
        </w:rPr>
        <w:t>тысячи пятьсот семьдесят девять</w:t>
      </w:r>
      <w:r w:rsidR="00AF784E" w:rsidRPr="00F97255">
        <w:rPr>
          <w:rFonts w:ascii="Times New Roman" w:hAnsi="Times New Roman" w:cs="Times New Roman"/>
          <w:sz w:val="24"/>
          <w:szCs w:val="24"/>
        </w:rPr>
        <w:t xml:space="preserve">) </w:t>
      </w:r>
      <w:r w:rsidRPr="00F97255">
        <w:rPr>
          <w:rFonts w:ascii="Times New Roman" w:hAnsi="Times New Roman" w:cs="Times New Roman"/>
          <w:sz w:val="24"/>
          <w:szCs w:val="24"/>
        </w:rPr>
        <w:t xml:space="preserve">штук номинальной стоимостью 1 (Один) рубль каждая на общую сумму по номинальной стоимости акций </w:t>
      </w:r>
      <w:r w:rsidR="00AF784E">
        <w:rPr>
          <w:rFonts w:ascii="Times New Roman" w:hAnsi="Times New Roman" w:cs="Times New Roman"/>
          <w:sz w:val="24"/>
          <w:szCs w:val="24"/>
        </w:rPr>
        <w:t xml:space="preserve">20 866 772 579 </w:t>
      </w:r>
      <w:r w:rsidR="00AF784E" w:rsidRPr="00F97255">
        <w:rPr>
          <w:rFonts w:ascii="Times New Roman" w:hAnsi="Times New Roman" w:cs="Times New Roman"/>
          <w:sz w:val="24"/>
          <w:szCs w:val="24"/>
        </w:rPr>
        <w:t>(</w:t>
      </w:r>
      <w:r w:rsidR="00AF784E">
        <w:rPr>
          <w:rFonts w:ascii="Times New Roman" w:hAnsi="Times New Roman" w:cs="Times New Roman"/>
          <w:sz w:val="24"/>
          <w:szCs w:val="24"/>
        </w:rPr>
        <w:t>Двадцать</w:t>
      </w:r>
      <w:r w:rsidR="00AF784E" w:rsidRPr="00F97255">
        <w:rPr>
          <w:rFonts w:ascii="Times New Roman" w:hAnsi="Times New Roman" w:cs="Times New Roman"/>
          <w:sz w:val="24"/>
          <w:szCs w:val="24"/>
        </w:rPr>
        <w:t xml:space="preserve"> миллиардов </w:t>
      </w:r>
      <w:r w:rsidR="00AF784E" w:rsidRPr="00725BD7">
        <w:rPr>
          <w:rFonts w:ascii="Times New Roman" w:hAnsi="Times New Roman" w:cs="Times New Roman"/>
          <w:sz w:val="24"/>
          <w:szCs w:val="24"/>
        </w:rPr>
        <w:t>восемьсот шестьдесят шесть миллионов семьсот семьдесят две</w:t>
      </w:r>
      <w:r w:rsidR="00AF784E">
        <w:rPr>
          <w:rFonts w:ascii="Times New Roman" w:hAnsi="Times New Roman" w:cs="Times New Roman"/>
          <w:sz w:val="24"/>
          <w:szCs w:val="24"/>
        </w:rPr>
        <w:t xml:space="preserve"> </w:t>
      </w:r>
      <w:r w:rsidR="00AF784E" w:rsidRPr="00725BD7">
        <w:rPr>
          <w:rFonts w:ascii="Times New Roman" w:hAnsi="Times New Roman" w:cs="Times New Roman"/>
          <w:sz w:val="24"/>
          <w:szCs w:val="24"/>
        </w:rPr>
        <w:t>тысячи пятьсот семьдесят девять</w:t>
      </w:r>
      <w:r w:rsidR="00AF784E" w:rsidRPr="00F97255">
        <w:rPr>
          <w:rFonts w:ascii="Times New Roman" w:hAnsi="Times New Roman" w:cs="Times New Roman"/>
          <w:sz w:val="24"/>
          <w:szCs w:val="24"/>
        </w:rPr>
        <w:t xml:space="preserve">) </w:t>
      </w:r>
      <w:r w:rsidRPr="00F97255">
        <w:rPr>
          <w:rFonts w:ascii="Times New Roman" w:hAnsi="Times New Roman" w:cs="Times New Roman"/>
          <w:sz w:val="24"/>
          <w:szCs w:val="24"/>
        </w:rPr>
        <w:t>рублей на следующих основных условиях:».</w:t>
      </w:r>
    </w:p>
    <w:p w14:paraId="020C234B"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Все вопросы, внес</w:t>
      </w:r>
      <w:r>
        <w:rPr>
          <w:rFonts w:ascii="Times New Roman" w:hAnsi="Times New Roman" w:cs="Times New Roman"/>
          <w:sz w:val="24"/>
          <w:szCs w:val="24"/>
        </w:rPr>
        <w:t>е</w:t>
      </w:r>
      <w:r w:rsidRPr="00F97255">
        <w:rPr>
          <w:rFonts w:ascii="Times New Roman" w:hAnsi="Times New Roman" w:cs="Times New Roman"/>
          <w:sz w:val="24"/>
          <w:szCs w:val="24"/>
        </w:rPr>
        <w:t>нные в повестку дня Общего собрания акционеров, были рассмотрены, по итогам голосования решения по ним были приняты.</w:t>
      </w:r>
    </w:p>
    <w:p w14:paraId="26B29B23"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На внеочередном Общем собрании акционеров, состоявшемся </w:t>
      </w:r>
      <w:r>
        <w:rPr>
          <w:rFonts w:ascii="Times New Roman" w:hAnsi="Times New Roman" w:cs="Times New Roman"/>
          <w:sz w:val="24"/>
          <w:szCs w:val="24"/>
        </w:rPr>
        <w:t>2</w:t>
      </w:r>
      <w:r w:rsidR="00077E55">
        <w:rPr>
          <w:rFonts w:ascii="Times New Roman" w:hAnsi="Times New Roman" w:cs="Times New Roman"/>
          <w:sz w:val="24"/>
          <w:szCs w:val="24"/>
        </w:rPr>
        <w:t>7</w:t>
      </w:r>
      <w:r w:rsidRPr="00F97255">
        <w:rPr>
          <w:rFonts w:ascii="Times New Roman" w:hAnsi="Times New Roman" w:cs="Times New Roman"/>
          <w:sz w:val="24"/>
          <w:szCs w:val="24"/>
        </w:rPr>
        <w:t>.0</w:t>
      </w:r>
      <w:r w:rsidR="00077E55">
        <w:rPr>
          <w:rFonts w:ascii="Times New Roman" w:hAnsi="Times New Roman" w:cs="Times New Roman"/>
          <w:sz w:val="24"/>
          <w:szCs w:val="24"/>
        </w:rPr>
        <w:t>9</w:t>
      </w:r>
      <w:r w:rsidRPr="00F97255">
        <w:rPr>
          <w:rFonts w:ascii="Times New Roman" w:hAnsi="Times New Roman" w:cs="Times New Roman"/>
          <w:sz w:val="24"/>
          <w:szCs w:val="24"/>
        </w:rPr>
        <w:t>.202</w:t>
      </w:r>
      <w:r w:rsidR="00077E55">
        <w:rPr>
          <w:rFonts w:ascii="Times New Roman" w:hAnsi="Times New Roman" w:cs="Times New Roman"/>
          <w:sz w:val="24"/>
          <w:szCs w:val="24"/>
        </w:rPr>
        <w:t>2</w:t>
      </w:r>
      <w:r w:rsidRPr="00F97255">
        <w:rPr>
          <w:rFonts w:ascii="Times New Roman" w:hAnsi="Times New Roman" w:cs="Times New Roman"/>
          <w:sz w:val="24"/>
          <w:szCs w:val="24"/>
        </w:rPr>
        <w:t xml:space="preserve"> (протокол от </w:t>
      </w:r>
      <w:r>
        <w:rPr>
          <w:rFonts w:ascii="Times New Roman" w:hAnsi="Times New Roman" w:cs="Times New Roman"/>
          <w:sz w:val="24"/>
          <w:szCs w:val="24"/>
        </w:rPr>
        <w:t>2</w:t>
      </w:r>
      <w:r w:rsidR="00077E55">
        <w:rPr>
          <w:rFonts w:ascii="Times New Roman" w:hAnsi="Times New Roman" w:cs="Times New Roman"/>
          <w:sz w:val="24"/>
          <w:szCs w:val="24"/>
        </w:rPr>
        <w:t>7</w:t>
      </w:r>
      <w:r w:rsidRPr="00F97255">
        <w:rPr>
          <w:rFonts w:ascii="Times New Roman" w:hAnsi="Times New Roman" w:cs="Times New Roman"/>
          <w:sz w:val="24"/>
          <w:szCs w:val="24"/>
        </w:rPr>
        <w:t>.0</w:t>
      </w:r>
      <w:r w:rsidR="00077E55">
        <w:rPr>
          <w:rFonts w:ascii="Times New Roman" w:hAnsi="Times New Roman" w:cs="Times New Roman"/>
          <w:sz w:val="24"/>
          <w:szCs w:val="24"/>
        </w:rPr>
        <w:t>9</w:t>
      </w:r>
      <w:r w:rsidRPr="00F97255">
        <w:rPr>
          <w:rFonts w:ascii="Times New Roman" w:hAnsi="Times New Roman" w:cs="Times New Roman"/>
          <w:sz w:val="24"/>
          <w:szCs w:val="24"/>
        </w:rPr>
        <w:t>.202</w:t>
      </w:r>
      <w:r w:rsidR="00077E55">
        <w:rPr>
          <w:rFonts w:ascii="Times New Roman" w:hAnsi="Times New Roman" w:cs="Times New Roman"/>
          <w:sz w:val="24"/>
          <w:szCs w:val="24"/>
        </w:rPr>
        <w:t>2</w:t>
      </w:r>
      <w:r w:rsidRPr="00F97255">
        <w:rPr>
          <w:rFonts w:ascii="Times New Roman" w:hAnsi="Times New Roman" w:cs="Times New Roman"/>
          <w:sz w:val="24"/>
          <w:szCs w:val="24"/>
        </w:rPr>
        <w:t xml:space="preserve"> № 2</w:t>
      </w:r>
      <w:r w:rsidR="00077E55">
        <w:rPr>
          <w:rFonts w:ascii="Times New Roman" w:hAnsi="Times New Roman" w:cs="Times New Roman"/>
          <w:sz w:val="24"/>
          <w:szCs w:val="24"/>
        </w:rPr>
        <w:t>6</w:t>
      </w:r>
      <w:r w:rsidRPr="00F97255">
        <w:rPr>
          <w:rFonts w:ascii="Times New Roman" w:hAnsi="Times New Roman" w:cs="Times New Roman"/>
          <w:sz w:val="24"/>
          <w:szCs w:val="24"/>
        </w:rPr>
        <w:t>), были приняты следующие решения:</w:t>
      </w:r>
    </w:p>
    <w:p w14:paraId="2CF64B9C"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 </w:t>
      </w:r>
      <w:r w:rsidR="00A535DE" w:rsidRPr="00F97255">
        <w:rPr>
          <w:rFonts w:ascii="Times New Roman" w:hAnsi="Times New Roman" w:cs="Times New Roman"/>
          <w:sz w:val="24"/>
          <w:szCs w:val="24"/>
        </w:rPr>
        <w:t>определить, что количество обыкновенных бездокументарных акций, которое Общество вправе разместить дополнительно к размещ</w:t>
      </w:r>
      <w:r w:rsidR="00A535DE">
        <w:rPr>
          <w:rFonts w:ascii="Times New Roman" w:hAnsi="Times New Roman" w:cs="Times New Roman"/>
          <w:sz w:val="24"/>
          <w:szCs w:val="24"/>
        </w:rPr>
        <w:t>е</w:t>
      </w:r>
      <w:r w:rsidR="00A535DE" w:rsidRPr="00F97255">
        <w:rPr>
          <w:rFonts w:ascii="Times New Roman" w:hAnsi="Times New Roman" w:cs="Times New Roman"/>
          <w:sz w:val="24"/>
          <w:szCs w:val="24"/>
        </w:rPr>
        <w:t xml:space="preserve">нным обыкновенным бездокументарным акциям, составляет </w:t>
      </w:r>
      <w:r w:rsidR="00A535DE">
        <w:rPr>
          <w:rFonts w:ascii="Times New Roman" w:hAnsi="Times New Roman" w:cs="Times New Roman"/>
          <w:sz w:val="24"/>
          <w:szCs w:val="24"/>
        </w:rPr>
        <w:t xml:space="preserve">22 687 477 579 </w:t>
      </w:r>
      <w:r w:rsidR="00A535DE" w:rsidRPr="002214BC">
        <w:rPr>
          <w:rFonts w:ascii="Times New Roman" w:hAnsi="Times New Roman" w:cs="Times New Roman"/>
          <w:sz w:val="24"/>
          <w:szCs w:val="24"/>
        </w:rPr>
        <w:t>(Двадцать два миллиарда шестьсот восемьдесят семь миллионов четыреста семьдесят семь тысяч пятьсот семьдесят девять) штук</w:t>
      </w:r>
      <w:r w:rsidR="00A535DE" w:rsidRPr="00F97255">
        <w:rPr>
          <w:rFonts w:ascii="Times New Roman" w:hAnsi="Times New Roman" w:cs="Times New Roman"/>
          <w:sz w:val="24"/>
          <w:szCs w:val="24"/>
        </w:rPr>
        <w:t xml:space="preserve"> номинальной стоимостью 1</w:t>
      </w:r>
      <w:r w:rsidR="00A535DE">
        <w:rPr>
          <w:rFonts w:ascii="Times New Roman" w:hAnsi="Times New Roman" w:cs="Times New Roman"/>
          <w:sz w:val="24"/>
          <w:szCs w:val="24"/>
        </w:rPr>
        <w:t> </w:t>
      </w:r>
      <w:r w:rsidR="00A535DE" w:rsidRPr="00F97255">
        <w:rPr>
          <w:rFonts w:ascii="Times New Roman" w:hAnsi="Times New Roman" w:cs="Times New Roman"/>
          <w:sz w:val="24"/>
          <w:szCs w:val="24"/>
        </w:rPr>
        <w:t xml:space="preserve">(Один) рубль каждая на общую сумму по номинальной стоимости акций </w:t>
      </w:r>
      <w:r w:rsidR="00A535DE">
        <w:rPr>
          <w:rFonts w:ascii="Times New Roman" w:hAnsi="Times New Roman" w:cs="Times New Roman"/>
          <w:sz w:val="24"/>
          <w:szCs w:val="24"/>
        </w:rPr>
        <w:t xml:space="preserve">22 687 477 579 </w:t>
      </w:r>
      <w:r w:rsidR="00A535DE" w:rsidRPr="002214BC">
        <w:rPr>
          <w:rFonts w:ascii="Times New Roman" w:hAnsi="Times New Roman" w:cs="Times New Roman"/>
          <w:sz w:val="24"/>
          <w:szCs w:val="24"/>
        </w:rPr>
        <w:t xml:space="preserve">(Двадцать два миллиарда шестьсот восемьдесят семь миллионов четыреста семьдесят семь тысяч </w:t>
      </w:r>
      <w:r w:rsidR="00A535DE">
        <w:rPr>
          <w:rFonts w:ascii="Times New Roman" w:hAnsi="Times New Roman" w:cs="Times New Roman"/>
          <w:sz w:val="24"/>
          <w:szCs w:val="24"/>
        </w:rPr>
        <w:t xml:space="preserve">пятьсот семьдесят девять) </w:t>
      </w:r>
      <w:r w:rsidR="00A535DE" w:rsidRPr="00F97255">
        <w:rPr>
          <w:rFonts w:ascii="Times New Roman" w:hAnsi="Times New Roman" w:cs="Times New Roman"/>
          <w:sz w:val="24"/>
          <w:szCs w:val="24"/>
        </w:rPr>
        <w:t>рублей</w:t>
      </w:r>
      <w:r w:rsidR="00A535DE">
        <w:rPr>
          <w:rFonts w:ascii="Times New Roman" w:hAnsi="Times New Roman" w:cs="Times New Roman"/>
          <w:sz w:val="24"/>
          <w:szCs w:val="24"/>
        </w:rPr>
        <w:t>.</w:t>
      </w:r>
      <w:r w:rsidR="00A535DE" w:rsidRPr="002214BC">
        <w:rPr>
          <w:rFonts w:ascii="Times New Roman" w:eastAsia="Times New Roman" w:hAnsi="Times New Roman" w:cs="Times New Roman"/>
          <w:sz w:val="28"/>
          <w:szCs w:val="28"/>
          <w:lang w:eastAsia="ru-RU"/>
        </w:rPr>
        <w:t xml:space="preserve"> </w:t>
      </w:r>
      <w:r w:rsidR="00A535DE" w:rsidRPr="002214BC">
        <w:rPr>
          <w:rFonts w:ascii="Times New Roman" w:hAnsi="Times New Roman" w:cs="Times New Roman"/>
          <w:sz w:val="24"/>
          <w:szCs w:val="24"/>
        </w:rPr>
        <w:t>Обыкновенные бездокументарные акции, объявленные АО «Чеченэнерго» к размещению, предоставляют их владельцам права, предусмотренные пунктом 6.2 Устава АО</w:t>
      </w:r>
      <w:r w:rsidR="00A535DE">
        <w:rPr>
          <w:rFonts w:ascii="Times New Roman" w:hAnsi="Times New Roman" w:cs="Times New Roman"/>
          <w:sz w:val="24"/>
          <w:szCs w:val="24"/>
        </w:rPr>
        <w:t> </w:t>
      </w:r>
      <w:r w:rsidR="00A535DE" w:rsidRPr="002214BC">
        <w:rPr>
          <w:rFonts w:ascii="Times New Roman" w:hAnsi="Times New Roman" w:cs="Times New Roman"/>
          <w:sz w:val="24"/>
          <w:szCs w:val="24"/>
        </w:rPr>
        <w:t>«Чеченэнерго»</w:t>
      </w:r>
      <w:r w:rsidRPr="00F97255">
        <w:rPr>
          <w:rFonts w:ascii="Times New Roman" w:hAnsi="Times New Roman" w:cs="Times New Roman"/>
          <w:sz w:val="24"/>
          <w:szCs w:val="24"/>
        </w:rPr>
        <w:t>;</w:t>
      </w:r>
    </w:p>
    <w:p w14:paraId="7FBF6B7F"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 </w:t>
      </w:r>
      <w:r>
        <w:rPr>
          <w:rFonts w:ascii="Times New Roman" w:hAnsi="Times New Roman" w:cs="Times New Roman"/>
          <w:sz w:val="24"/>
          <w:szCs w:val="24"/>
        </w:rPr>
        <w:t>и</w:t>
      </w:r>
      <w:r w:rsidRPr="00F97255">
        <w:rPr>
          <w:rFonts w:ascii="Times New Roman" w:hAnsi="Times New Roman" w:cs="Times New Roman"/>
          <w:sz w:val="24"/>
          <w:szCs w:val="24"/>
        </w:rPr>
        <w:t>зложить первый абзац пункта 4.6 статьи 4 Устава АО «Чеченэнерго» в следующей редакции:</w:t>
      </w:r>
    </w:p>
    <w:p w14:paraId="6D8BE071" w14:textId="77777777" w:rsidR="00725BD7" w:rsidRDefault="00725BD7" w:rsidP="007C7C02">
      <w:pPr>
        <w:spacing w:after="0" w:line="240" w:lineRule="auto"/>
        <w:ind w:right="-142" w:firstLine="709"/>
        <w:contextualSpacing/>
        <w:jc w:val="both"/>
        <w:rPr>
          <w:rFonts w:ascii="Times New Roman" w:hAnsi="Times New Roman" w:cs="Times New Roman"/>
          <w:sz w:val="24"/>
          <w:szCs w:val="24"/>
        </w:rPr>
      </w:pPr>
      <w:r w:rsidRPr="00F97255">
        <w:rPr>
          <w:rFonts w:ascii="Times New Roman" w:hAnsi="Times New Roman" w:cs="Times New Roman"/>
          <w:sz w:val="24"/>
          <w:szCs w:val="24"/>
        </w:rPr>
        <w:t xml:space="preserve">«4.6. Общество объявляет дополнительно к размещенным обыкновенным бездокументарным акциям </w:t>
      </w:r>
      <w:r w:rsidR="004660AE">
        <w:rPr>
          <w:rFonts w:ascii="Times New Roman" w:hAnsi="Times New Roman" w:cs="Times New Roman"/>
          <w:sz w:val="24"/>
          <w:szCs w:val="24"/>
        </w:rPr>
        <w:t xml:space="preserve">22 687 477 579 </w:t>
      </w:r>
      <w:r w:rsidRPr="00F97255">
        <w:rPr>
          <w:rFonts w:ascii="Times New Roman" w:hAnsi="Times New Roman" w:cs="Times New Roman"/>
          <w:sz w:val="24"/>
          <w:szCs w:val="24"/>
        </w:rPr>
        <w:t>(</w:t>
      </w:r>
      <w:r w:rsidR="004660AE" w:rsidRPr="004660AE">
        <w:rPr>
          <w:rFonts w:ascii="Times New Roman" w:hAnsi="Times New Roman" w:cs="Times New Roman"/>
          <w:sz w:val="24"/>
          <w:szCs w:val="24"/>
        </w:rPr>
        <w:t>Двадцать два миллиарда шестьсот восемьдесят семь</w:t>
      </w:r>
      <w:r w:rsidR="004660AE">
        <w:rPr>
          <w:rFonts w:ascii="Times New Roman" w:hAnsi="Times New Roman" w:cs="Times New Roman"/>
          <w:sz w:val="24"/>
          <w:szCs w:val="24"/>
        </w:rPr>
        <w:t xml:space="preserve"> </w:t>
      </w:r>
      <w:r w:rsidR="004660AE" w:rsidRPr="004660AE">
        <w:rPr>
          <w:rFonts w:ascii="Times New Roman" w:hAnsi="Times New Roman" w:cs="Times New Roman"/>
          <w:sz w:val="24"/>
          <w:szCs w:val="24"/>
        </w:rPr>
        <w:t>миллионов четыреста семьдесят семь тысяч пятьсот семьдесят девять</w:t>
      </w:r>
      <w:r w:rsidRPr="00F97255">
        <w:rPr>
          <w:rFonts w:ascii="Times New Roman" w:hAnsi="Times New Roman" w:cs="Times New Roman"/>
          <w:sz w:val="24"/>
          <w:szCs w:val="24"/>
        </w:rPr>
        <w:t xml:space="preserve">) штук обыкновенных бездокументарных акций номинальной стоимостью 1 (Один) рубль каждая на общую сумму по номинальной стоимости акций </w:t>
      </w:r>
      <w:r w:rsidR="004660AE">
        <w:rPr>
          <w:rFonts w:ascii="Times New Roman" w:hAnsi="Times New Roman" w:cs="Times New Roman"/>
          <w:sz w:val="24"/>
          <w:szCs w:val="24"/>
        </w:rPr>
        <w:t xml:space="preserve">22 687 477 579 </w:t>
      </w:r>
      <w:r w:rsidR="004660AE" w:rsidRPr="00F97255">
        <w:rPr>
          <w:rFonts w:ascii="Times New Roman" w:hAnsi="Times New Roman" w:cs="Times New Roman"/>
          <w:sz w:val="24"/>
          <w:szCs w:val="24"/>
        </w:rPr>
        <w:t>(</w:t>
      </w:r>
      <w:r w:rsidR="004660AE" w:rsidRPr="004660AE">
        <w:rPr>
          <w:rFonts w:ascii="Times New Roman" w:hAnsi="Times New Roman" w:cs="Times New Roman"/>
          <w:sz w:val="24"/>
          <w:szCs w:val="24"/>
        </w:rPr>
        <w:t>Двадцать два миллиарда шестьсот восемьдесят семь</w:t>
      </w:r>
      <w:r w:rsidR="004660AE">
        <w:rPr>
          <w:rFonts w:ascii="Times New Roman" w:hAnsi="Times New Roman" w:cs="Times New Roman"/>
          <w:sz w:val="24"/>
          <w:szCs w:val="24"/>
        </w:rPr>
        <w:t xml:space="preserve"> </w:t>
      </w:r>
      <w:r w:rsidR="004660AE" w:rsidRPr="004660AE">
        <w:rPr>
          <w:rFonts w:ascii="Times New Roman" w:hAnsi="Times New Roman" w:cs="Times New Roman"/>
          <w:sz w:val="24"/>
          <w:szCs w:val="24"/>
        </w:rPr>
        <w:t>миллионов четыреста семьдесят семь тысяч пятьсот семьдесят девять</w:t>
      </w:r>
      <w:r w:rsidR="004660AE" w:rsidRPr="00F97255">
        <w:rPr>
          <w:rFonts w:ascii="Times New Roman" w:hAnsi="Times New Roman" w:cs="Times New Roman"/>
          <w:sz w:val="24"/>
          <w:szCs w:val="24"/>
        </w:rPr>
        <w:t xml:space="preserve">) </w:t>
      </w:r>
      <w:r w:rsidRPr="00F97255">
        <w:rPr>
          <w:rFonts w:ascii="Times New Roman" w:hAnsi="Times New Roman" w:cs="Times New Roman"/>
          <w:sz w:val="24"/>
          <w:szCs w:val="24"/>
        </w:rPr>
        <w:t>рублей.».</w:t>
      </w:r>
    </w:p>
    <w:p w14:paraId="2A2E5240" w14:textId="77777777" w:rsidR="00725BD7" w:rsidRPr="00F97255" w:rsidRDefault="00725BD7"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w:t>
      </w:r>
      <w:r w:rsidRPr="00F97255">
        <w:rPr>
          <w:rFonts w:ascii="Times New Roman" w:hAnsi="Times New Roman" w:cs="Times New Roman"/>
          <w:sz w:val="24"/>
          <w:szCs w:val="24"/>
        </w:rPr>
        <w:t>нести изменения в решение внеочередного Общего собрания акционеров АО</w:t>
      </w:r>
      <w:r>
        <w:rPr>
          <w:rFonts w:ascii="Times New Roman" w:hAnsi="Times New Roman" w:cs="Times New Roman"/>
          <w:sz w:val="24"/>
          <w:szCs w:val="24"/>
        </w:rPr>
        <w:t> </w:t>
      </w:r>
      <w:r w:rsidRPr="00F97255">
        <w:rPr>
          <w:rFonts w:ascii="Times New Roman" w:hAnsi="Times New Roman" w:cs="Times New Roman"/>
          <w:sz w:val="24"/>
          <w:szCs w:val="24"/>
        </w:rPr>
        <w:t>«Чеченэнерго» от 30.04.2020 (протокол от 30.04.2020 № 20) по вопросу № 3 «Об увеличении уставного капитала АО «Чеченэнерго» путем размещения дополнительных акций», изложив первый абзац решения в следующей редакции:</w:t>
      </w:r>
    </w:p>
    <w:p w14:paraId="4E163D30" w14:textId="77777777" w:rsidR="00A535DE" w:rsidRDefault="00725BD7" w:rsidP="007C7C02">
      <w:pPr>
        <w:spacing w:after="0" w:line="240" w:lineRule="auto"/>
        <w:ind w:firstLine="709"/>
        <w:jc w:val="both"/>
        <w:rPr>
          <w:rFonts w:ascii="Times New Roman" w:hAnsi="Times New Roman" w:cs="Times New Roman"/>
          <w:sz w:val="24"/>
          <w:szCs w:val="24"/>
        </w:rPr>
      </w:pPr>
      <w:r w:rsidRPr="00F97255">
        <w:rPr>
          <w:rFonts w:ascii="Times New Roman" w:hAnsi="Times New Roman" w:cs="Times New Roman"/>
          <w:sz w:val="24"/>
          <w:szCs w:val="24"/>
        </w:rPr>
        <w:t xml:space="preserve">«Увеличить уставный капитал АО «Чеченэнерго» путем размещения дополнительных обыкновенных бездокументарных акций в количестве </w:t>
      </w:r>
      <w:r w:rsidR="004660AE">
        <w:rPr>
          <w:rFonts w:ascii="Times New Roman" w:hAnsi="Times New Roman" w:cs="Times New Roman"/>
          <w:sz w:val="24"/>
          <w:szCs w:val="24"/>
        </w:rPr>
        <w:t xml:space="preserve">22 687 477 579 </w:t>
      </w:r>
      <w:r w:rsidR="004660AE" w:rsidRPr="00F97255">
        <w:rPr>
          <w:rFonts w:ascii="Times New Roman" w:hAnsi="Times New Roman" w:cs="Times New Roman"/>
          <w:sz w:val="24"/>
          <w:szCs w:val="24"/>
        </w:rPr>
        <w:t>(</w:t>
      </w:r>
      <w:r w:rsidR="004660AE" w:rsidRPr="004660AE">
        <w:rPr>
          <w:rFonts w:ascii="Times New Roman" w:hAnsi="Times New Roman" w:cs="Times New Roman"/>
          <w:sz w:val="24"/>
          <w:szCs w:val="24"/>
        </w:rPr>
        <w:t>Двадцать два миллиарда шестьсот восемьдесят семь</w:t>
      </w:r>
      <w:r w:rsidR="004660AE">
        <w:rPr>
          <w:rFonts w:ascii="Times New Roman" w:hAnsi="Times New Roman" w:cs="Times New Roman"/>
          <w:sz w:val="24"/>
          <w:szCs w:val="24"/>
        </w:rPr>
        <w:t xml:space="preserve"> </w:t>
      </w:r>
      <w:r w:rsidR="004660AE" w:rsidRPr="004660AE">
        <w:rPr>
          <w:rFonts w:ascii="Times New Roman" w:hAnsi="Times New Roman" w:cs="Times New Roman"/>
          <w:sz w:val="24"/>
          <w:szCs w:val="24"/>
        </w:rPr>
        <w:t>миллионов четыреста семьдесят семь тысяч пятьсот семьдесят девять</w:t>
      </w:r>
      <w:r w:rsidR="004660AE" w:rsidRPr="00F97255">
        <w:rPr>
          <w:rFonts w:ascii="Times New Roman" w:hAnsi="Times New Roman" w:cs="Times New Roman"/>
          <w:sz w:val="24"/>
          <w:szCs w:val="24"/>
        </w:rPr>
        <w:t xml:space="preserve">) </w:t>
      </w:r>
      <w:r w:rsidRPr="00F97255">
        <w:rPr>
          <w:rFonts w:ascii="Times New Roman" w:hAnsi="Times New Roman" w:cs="Times New Roman"/>
          <w:sz w:val="24"/>
          <w:szCs w:val="24"/>
        </w:rPr>
        <w:t xml:space="preserve">штук номинальной стоимостью 1 (Один) рубль каждая на общую сумму по номинальной стоимости акций </w:t>
      </w:r>
      <w:r w:rsidR="004660AE">
        <w:rPr>
          <w:rFonts w:ascii="Times New Roman" w:hAnsi="Times New Roman" w:cs="Times New Roman"/>
          <w:sz w:val="24"/>
          <w:szCs w:val="24"/>
        </w:rPr>
        <w:t xml:space="preserve">22 687 477 579 </w:t>
      </w:r>
      <w:r w:rsidR="004660AE" w:rsidRPr="00F97255">
        <w:rPr>
          <w:rFonts w:ascii="Times New Roman" w:hAnsi="Times New Roman" w:cs="Times New Roman"/>
          <w:sz w:val="24"/>
          <w:szCs w:val="24"/>
        </w:rPr>
        <w:t>(</w:t>
      </w:r>
      <w:r w:rsidR="004660AE" w:rsidRPr="004660AE">
        <w:rPr>
          <w:rFonts w:ascii="Times New Roman" w:hAnsi="Times New Roman" w:cs="Times New Roman"/>
          <w:sz w:val="24"/>
          <w:szCs w:val="24"/>
        </w:rPr>
        <w:t>Двадцать два миллиарда шестьсот восемьдесят семь</w:t>
      </w:r>
      <w:r w:rsidR="004660AE">
        <w:rPr>
          <w:rFonts w:ascii="Times New Roman" w:hAnsi="Times New Roman" w:cs="Times New Roman"/>
          <w:sz w:val="24"/>
          <w:szCs w:val="24"/>
        </w:rPr>
        <w:t xml:space="preserve"> </w:t>
      </w:r>
      <w:r w:rsidR="004660AE" w:rsidRPr="004660AE">
        <w:rPr>
          <w:rFonts w:ascii="Times New Roman" w:hAnsi="Times New Roman" w:cs="Times New Roman"/>
          <w:sz w:val="24"/>
          <w:szCs w:val="24"/>
        </w:rPr>
        <w:t>миллионов четыреста семьдесят семь тысяч пятьсот семьдесят девять</w:t>
      </w:r>
      <w:r w:rsidR="004660AE" w:rsidRPr="00F97255">
        <w:rPr>
          <w:rFonts w:ascii="Times New Roman" w:hAnsi="Times New Roman" w:cs="Times New Roman"/>
          <w:sz w:val="24"/>
          <w:szCs w:val="24"/>
        </w:rPr>
        <w:t xml:space="preserve">) </w:t>
      </w:r>
      <w:r w:rsidRPr="00F97255">
        <w:rPr>
          <w:rFonts w:ascii="Times New Roman" w:hAnsi="Times New Roman" w:cs="Times New Roman"/>
          <w:sz w:val="24"/>
          <w:szCs w:val="24"/>
        </w:rPr>
        <w:t>рублей на следующих основных условиях:</w:t>
      </w:r>
    </w:p>
    <w:p w14:paraId="46362F68" w14:textId="77777777" w:rsidR="00725BD7" w:rsidRDefault="00A535DE" w:rsidP="007C7C02">
      <w:pPr>
        <w:spacing w:after="0" w:line="240" w:lineRule="auto"/>
        <w:ind w:firstLine="709"/>
        <w:jc w:val="both"/>
        <w:rPr>
          <w:lang w:eastAsia="ru-RU"/>
        </w:rPr>
      </w:pPr>
      <w:r w:rsidRPr="00A535DE">
        <w:rPr>
          <w:rFonts w:ascii="Times New Roman" w:hAnsi="Times New Roman" w:cs="Times New Roman"/>
          <w:sz w:val="24"/>
          <w:szCs w:val="24"/>
        </w:rPr>
        <w:t>1) способ размещения – закрытая подписка. Круг лиц, среди которых предполагается разместить дополнительные акции: Публичное акционерное общество «Российские сети» (ОГРН 1087760000019), Публичное акционерное общество «Федеральная сетевая компания Единой энергетической системы» (ОГРН 1024701893336)</w:t>
      </w:r>
      <w:r w:rsidR="00725BD7" w:rsidRPr="00F97255">
        <w:rPr>
          <w:rFonts w:ascii="Times New Roman" w:hAnsi="Times New Roman" w:cs="Times New Roman"/>
          <w:sz w:val="24"/>
          <w:szCs w:val="24"/>
        </w:rPr>
        <w:t>».</w:t>
      </w:r>
    </w:p>
    <w:p w14:paraId="27C581DF" w14:textId="77777777" w:rsidR="00725BD7" w:rsidRPr="00725BD7" w:rsidRDefault="00725BD7" w:rsidP="007C7C02">
      <w:pPr>
        <w:spacing w:after="0" w:line="240" w:lineRule="auto"/>
        <w:rPr>
          <w:lang w:eastAsia="ru-RU"/>
        </w:rPr>
      </w:pPr>
    </w:p>
    <w:p w14:paraId="5F1420BA" w14:textId="77777777" w:rsidR="003F39BC" w:rsidRPr="00AF39DB" w:rsidRDefault="003F39BC" w:rsidP="007C7C02">
      <w:pPr>
        <w:tabs>
          <w:tab w:val="left" w:pos="993"/>
        </w:tabs>
        <w:spacing w:after="0" w:line="240" w:lineRule="auto"/>
        <w:ind w:right="-143" w:firstLine="709"/>
        <w:jc w:val="both"/>
        <w:rPr>
          <w:rFonts w:ascii="Times New Roman" w:hAnsi="Times New Roman" w:cs="Times New Roman"/>
          <w:b/>
          <w:szCs w:val="24"/>
        </w:rPr>
      </w:pPr>
      <w:bookmarkStart w:id="44" w:name="_Toc473537023"/>
      <w:r w:rsidRPr="00AF39DB">
        <w:rPr>
          <w:rFonts w:ascii="Times New Roman" w:eastAsiaTheme="majorEastAsia" w:hAnsi="Times New Roman" w:cs="Times New Roman"/>
          <w:b/>
          <w:sz w:val="24"/>
          <w:szCs w:val="26"/>
          <w:lang w:eastAsia="ru-RU"/>
        </w:rPr>
        <w:t>Отчет Совета директоров Общества</w:t>
      </w:r>
      <w:bookmarkEnd w:id="44"/>
    </w:p>
    <w:p w14:paraId="22385BCF" w14:textId="77777777" w:rsidR="009F550B" w:rsidRDefault="009F550B" w:rsidP="007C7C02">
      <w:pPr>
        <w:tabs>
          <w:tab w:val="left" w:pos="993"/>
        </w:tabs>
        <w:spacing w:after="0" w:line="240" w:lineRule="auto"/>
        <w:ind w:right="-142"/>
        <w:contextualSpacing/>
        <w:jc w:val="both"/>
        <w:rPr>
          <w:rFonts w:ascii="Times New Roman" w:hAnsi="Times New Roman" w:cs="Times New Roman"/>
          <w:sz w:val="24"/>
          <w:szCs w:val="24"/>
        </w:rPr>
      </w:pPr>
    </w:p>
    <w:p w14:paraId="6726DEAD"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Совет директоров является коллегиальным органом управления, контролирующим деятельность исполнительн</w:t>
      </w:r>
      <w:r>
        <w:rPr>
          <w:rFonts w:ascii="Times New Roman" w:eastAsia="Calibri" w:hAnsi="Times New Roman" w:cs="Times New Roman"/>
          <w:sz w:val="24"/>
          <w:szCs w:val="24"/>
        </w:rPr>
        <w:t>ых</w:t>
      </w:r>
      <w:r w:rsidRPr="00755AAE">
        <w:rPr>
          <w:rFonts w:ascii="Times New Roman" w:eastAsia="Calibri" w:hAnsi="Times New Roman" w:cs="Times New Roman"/>
          <w:sz w:val="24"/>
          <w:szCs w:val="24"/>
        </w:rPr>
        <w:t xml:space="preserve"> орган</w:t>
      </w:r>
      <w:r>
        <w:rPr>
          <w:rFonts w:ascii="Times New Roman" w:eastAsia="Calibri" w:hAnsi="Times New Roman" w:cs="Times New Roman"/>
          <w:sz w:val="24"/>
          <w:szCs w:val="24"/>
        </w:rPr>
        <w:t>ов</w:t>
      </w:r>
      <w:r w:rsidRPr="00755AAE">
        <w:rPr>
          <w:rFonts w:ascii="Times New Roman" w:eastAsia="Calibri" w:hAnsi="Times New Roman" w:cs="Times New Roman"/>
          <w:sz w:val="24"/>
          <w:szCs w:val="24"/>
        </w:rPr>
        <w:t xml:space="preserve"> Общества и выполняющим иные функции, возложенные на него законом и Уставом Общества. </w:t>
      </w:r>
    </w:p>
    <w:p w14:paraId="593981D1" w14:textId="77777777" w:rsidR="00A535DE" w:rsidRPr="00755AAE" w:rsidRDefault="00A535DE" w:rsidP="007C7C02">
      <w:pPr>
        <w:spacing w:after="0" w:line="240" w:lineRule="auto"/>
        <w:ind w:firstLine="709"/>
        <w:jc w:val="both"/>
        <w:rPr>
          <w:rFonts w:ascii="Times New Roman" w:eastAsia="Calibri" w:hAnsi="Times New Roman" w:cs="Times New Roman"/>
          <w:sz w:val="24"/>
          <w:szCs w:val="24"/>
        </w:rPr>
      </w:pPr>
      <w:r w:rsidRPr="00CF6577">
        <w:rPr>
          <w:rFonts w:ascii="Times New Roman" w:eastAsia="Calibri" w:hAnsi="Times New Roman" w:cs="Times New Roman"/>
          <w:sz w:val="24"/>
          <w:szCs w:val="24"/>
        </w:rPr>
        <w:t>Совет директоров Общества осуществляет общее руководство деятельностью Общества, за исключением решения вопросов, отнесенных Федеральным законом «Об акционерных обществах» и Уставом к компетенции Общего собрания акционеров.</w:t>
      </w:r>
    </w:p>
    <w:p w14:paraId="0E360925"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Компетенция Совета директоров установлена ст. 65 Федерального закона «Об акционерных обществах» и п. 15.1 ст. 15 Устава Общества.</w:t>
      </w:r>
    </w:p>
    <w:p w14:paraId="4A09783A"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Вопросы, отнес</w:t>
      </w:r>
      <w:r>
        <w:rPr>
          <w:rFonts w:ascii="Times New Roman" w:eastAsia="Calibri" w:hAnsi="Times New Roman" w:cs="Times New Roman"/>
          <w:sz w:val="24"/>
          <w:szCs w:val="24"/>
        </w:rPr>
        <w:t>е</w:t>
      </w:r>
      <w:r w:rsidRPr="00755AAE">
        <w:rPr>
          <w:rFonts w:ascii="Times New Roman" w:eastAsia="Calibri" w:hAnsi="Times New Roman" w:cs="Times New Roman"/>
          <w:sz w:val="24"/>
          <w:szCs w:val="24"/>
        </w:rPr>
        <w:t xml:space="preserve">нные к компетенции Совета директоров, не могут быть переданы на решение Генеральному директору </w:t>
      </w:r>
      <w:r>
        <w:rPr>
          <w:rFonts w:ascii="Times New Roman" w:eastAsia="Calibri" w:hAnsi="Times New Roman" w:cs="Times New Roman"/>
          <w:sz w:val="24"/>
          <w:szCs w:val="24"/>
        </w:rPr>
        <w:t xml:space="preserve">и Правлению </w:t>
      </w:r>
      <w:r w:rsidRPr="00755AAE">
        <w:rPr>
          <w:rFonts w:ascii="Times New Roman" w:eastAsia="Calibri" w:hAnsi="Times New Roman" w:cs="Times New Roman"/>
          <w:sz w:val="24"/>
          <w:szCs w:val="24"/>
        </w:rPr>
        <w:t>Общества.</w:t>
      </w:r>
    </w:p>
    <w:p w14:paraId="68563437"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 соответствии с Уставом Общества численный состав Совета директоров определ</w:t>
      </w:r>
      <w:r>
        <w:rPr>
          <w:rFonts w:ascii="Times New Roman" w:eastAsia="Calibri" w:hAnsi="Times New Roman" w:cs="Times New Roman"/>
          <w:sz w:val="24"/>
          <w:szCs w:val="24"/>
        </w:rPr>
        <w:t>е</w:t>
      </w:r>
      <w:r w:rsidRPr="00755AAE">
        <w:rPr>
          <w:rFonts w:ascii="Times New Roman" w:eastAsia="Calibri" w:hAnsi="Times New Roman" w:cs="Times New Roman"/>
          <w:sz w:val="24"/>
          <w:szCs w:val="24"/>
        </w:rPr>
        <w:t>н в количестве 6 человек.</w:t>
      </w:r>
    </w:p>
    <w:p w14:paraId="4E1E1871"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 202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году Советом директоров не определялись приоритетные направления деятельности.</w:t>
      </w:r>
    </w:p>
    <w:p w14:paraId="739C878E"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Ранее в качестве приоритетного направления деятельности Общества Советом директоров определено обеспечение доступности энергетической инфраструктуры и качества технологического присоединения к электрическим сетям Общества (протокол заседания Совета директоров от 01.09.2014 № 61).</w:t>
      </w:r>
    </w:p>
    <w:p w14:paraId="570950FD" w14:textId="258DE1E9"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На годовом Общем собрании акционеров, состоявшемся</w:t>
      </w:r>
      <w:r>
        <w:rPr>
          <w:rFonts w:ascii="Times New Roman" w:eastAsia="Calibri" w:hAnsi="Times New Roman" w:cs="Times New Roman"/>
          <w:sz w:val="24"/>
          <w:szCs w:val="24"/>
        </w:rPr>
        <w:t xml:space="preserve"> 22</w:t>
      </w:r>
      <w:r w:rsidRPr="00755AAE">
        <w:rPr>
          <w:rFonts w:ascii="Times New Roman" w:eastAsia="Calibri" w:hAnsi="Times New Roman" w:cs="Times New Roman"/>
          <w:sz w:val="24"/>
          <w:szCs w:val="24"/>
        </w:rPr>
        <w:t>.0</w:t>
      </w:r>
      <w:r>
        <w:rPr>
          <w:rFonts w:ascii="Times New Roman" w:eastAsia="Calibri" w:hAnsi="Times New Roman" w:cs="Times New Roman"/>
          <w:sz w:val="24"/>
          <w:szCs w:val="24"/>
        </w:rPr>
        <w:t>6</w:t>
      </w:r>
      <w:r w:rsidRPr="00755AAE">
        <w:rPr>
          <w:rFonts w:ascii="Times New Roman" w:eastAsia="Calibri" w:hAnsi="Times New Roman" w:cs="Times New Roman"/>
          <w:sz w:val="24"/>
          <w:szCs w:val="24"/>
        </w:rPr>
        <w:t>.202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(протокол от 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.0</w:t>
      </w:r>
      <w:r>
        <w:rPr>
          <w:rFonts w:ascii="Times New Roman" w:eastAsia="Calibri" w:hAnsi="Times New Roman" w:cs="Times New Roman"/>
          <w:sz w:val="24"/>
          <w:szCs w:val="24"/>
        </w:rPr>
        <w:t>6</w:t>
      </w:r>
      <w:r w:rsidRPr="00755AAE">
        <w:rPr>
          <w:rFonts w:ascii="Times New Roman" w:eastAsia="Calibri" w:hAnsi="Times New Roman" w:cs="Times New Roman"/>
          <w:sz w:val="24"/>
          <w:szCs w:val="24"/>
        </w:rPr>
        <w:t>.202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 2</w:t>
      </w:r>
      <w:r>
        <w:rPr>
          <w:rFonts w:ascii="Times New Roman" w:eastAsia="Calibri" w:hAnsi="Times New Roman" w:cs="Times New Roman"/>
          <w:sz w:val="24"/>
          <w:szCs w:val="24"/>
        </w:rPr>
        <w:t>5</w:t>
      </w:r>
      <w:r w:rsidRPr="00755AAE">
        <w:rPr>
          <w:rFonts w:ascii="Times New Roman" w:eastAsia="Calibri" w:hAnsi="Times New Roman" w:cs="Times New Roman"/>
          <w:sz w:val="24"/>
          <w:szCs w:val="24"/>
        </w:rPr>
        <w:t xml:space="preserve">), </w:t>
      </w:r>
      <w:r w:rsidR="00B12ABB">
        <w:rPr>
          <w:rFonts w:ascii="Times New Roman" w:eastAsia="Calibri" w:hAnsi="Times New Roman" w:cs="Times New Roman"/>
          <w:sz w:val="24"/>
          <w:szCs w:val="24"/>
        </w:rPr>
        <w:t xml:space="preserve">из 6 кандидатов в члены Совета директоров </w:t>
      </w:r>
      <w:r w:rsidRPr="00755AAE">
        <w:rPr>
          <w:rFonts w:ascii="Times New Roman" w:eastAsia="Calibri" w:hAnsi="Times New Roman" w:cs="Times New Roman"/>
          <w:sz w:val="24"/>
          <w:szCs w:val="24"/>
        </w:rPr>
        <w:t xml:space="preserve">по предложению акционера – Чеченской Республики в лице Министерства имущественных </w:t>
      </w:r>
      <w:r w:rsidR="00A535DE">
        <w:rPr>
          <w:rFonts w:ascii="Times New Roman" w:eastAsia="Calibri" w:hAnsi="Times New Roman" w:cs="Times New Roman"/>
          <w:sz w:val="24"/>
          <w:szCs w:val="24"/>
        </w:rPr>
        <w:t xml:space="preserve">и земельных </w:t>
      </w:r>
      <w:r w:rsidRPr="00755AAE">
        <w:rPr>
          <w:rFonts w:ascii="Times New Roman" w:eastAsia="Calibri" w:hAnsi="Times New Roman" w:cs="Times New Roman"/>
          <w:sz w:val="24"/>
          <w:szCs w:val="24"/>
        </w:rPr>
        <w:t>отношений Чеченской Республики, в состав Совета директоров был</w:t>
      </w:r>
      <w:r>
        <w:rPr>
          <w:rFonts w:ascii="Times New Roman" w:eastAsia="Calibri" w:hAnsi="Times New Roman" w:cs="Times New Roman"/>
          <w:sz w:val="24"/>
          <w:szCs w:val="24"/>
        </w:rPr>
        <w:t>и</w:t>
      </w:r>
      <w:r w:rsidRPr="00755AAE">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избраны </w:t>
      </w:r>
      <w:r w:rsidR="00B12ABB">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члена</w:t>
      </w:r>
      <w:r>
        <w:rPr>
          <w:rFonts w:ascii="Times New Roman" w:eastAsia="Calibri" w:hAnsi="Times New Roman" w:cs="Times New Roman"/>
          <w:sz w:val="24"/>
          <w:szCs w:val="24"/>
        </w:rPr>
        <w:t xml:space="preserve"> Совета директоров</w:t>
      </w:r>
      <w:r w:rsidRPr="00755AAE">
        <w:rPr>
          <w:rFonts w:ascii="Times New Roman" w:eastAsia="Calibri" w:hAnsi="Times New Roman" w:cs="Times New Roman"/>
          <w:sz w:val="24"/>
          <w:szCs w:val="24"/>
        </w:rPr>
        <w:t xml:space="preserve">. </w:t>
      </w:r>
    </w:p>
    <w:p w14:paraId="1B74E43C"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 отч</w:t>
      </w:r>
      <w:r>
        <w:rPr>
          <w:rFonts w:ascii="Times New Roman" w:eastAsia="Calibri" w:hAnsi="Times New Roman" w:cs="Times New Roman"/>
          <w:sz w:val="24"/>
          <w:szCs w:val="24"/>
        </w:rPr>
        <w:t>е</w:t>
      </w:r>
      <w:r w:rsidRPr="00755AAE">
        <w:rPr>
          <w:rFonts w:ascii="Times New Roman" w:eastAsia="Calibri" w:hAnsi="Times New Roman" w:cs="Times New Roman"/>
          <w:sz w:val="24"/>
          <w:szCs w:val="24"/>
        </w:rPr>
        <w:t>тном году действовало</w:t>
      </w:r>
      <w:r>
        <w:rPr>
          <w:rFonts w:ascii="Times New Roman" w:eastAsia="Calibri" w:hAnsi="Times New Roman" w:cs="Times New Roman"/>
          <w:sz w:val="24"/>
          <w:szCs w:val="24"/>
        </w:rPr>
        <w:t xml:space="preserve"> два состава Совета директоров.</w:t>
      </w:r>
    </w:p>
    <w:p w14:paraId="6E64A1F8"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Избрание членов Совета директоров осуществляется посредством процедуры (в соответствии с Уставом Общества), позволяющей акционерам получить информацию о кандидатах, достаточную для формирования представления об их личных и профессиональных качествах. Сведения о кандидатах, а также об акционерах, предложивших кандидатуры для включения в список для голосования по выборам в Совет директоров, размещаются на сайте Общества в разделах «Акционерам и инвесторам/Корпоративное управление/Общее собрание акционеров/Материалы к общим собраниям акционеров» и «Акционерам и инвесторам/Корпоративное управление/Совет директоров/Состав Совета директоров».</w:t>
      </w:r>
    </w:p>
    <w:p w14:paraId="25A68E92"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 202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году в состав Совета директоров независимые директора не избирались.</w:t>
      </w:r>
    </w:p>
    <w:p w14:paraId="01B84B0A" w14:textId="1331EB99" w:rsidR="00ED65FA" w:rsidRDefault="00ED65FA" w:rsidP="007C7C02">
      <w:pPr>
        <w:spacing w:after="0" w:line="240" w:lineRule="auto"/>
        <w:ind w:firstLine="709"/>
        <w:jc w:val="both"/>
        <w:rPr>
          <w:rFonts w:ascii="Times New Roman" w:eastAsia="Calibri" w:hAnsi="Times New Roman" w:cs="Times New Roman"/>
          <w:sz w:val="24"/>
          <w:szCs w:val="24"/>
        </w:rPr>
      </w:pPr>
      <w:r w:rsidRPr="003C704E">
        <w:rPr>
          <w:rFonts w:ascii="Times New Roman" w:eastAsia="Calibri" w:hAnsi="Times New Roman" w:cs="Times New Roman"/>
          <w:sz w:val="24"/>
          <w:szCs w:val="24"/>
        </w:rPr>
        <w:t>Ответственност</w:t>
      </w:r>
      <w:r>
        <w:rPr>
          <w:rFonts w:ascii="Times New Roman" w:eastAsia="Calibri" w:hAnsi="Times New Roman" w:cs="Times New Roman"/>
          <w:sz w:val="24"/>
          <w:szCs w:val="24"/>
        </w:rPr>
        <w:t>ь</w:t>
      </w:r>
      <w:r w:rsidRPr="003C704E">
        <w:rPr>
          <w:rFonts w:ascii="Times New Roman" w:eastAsia="Calibri" w:hAnsi="Times New Roman" w:cs="Times New Roman"/>
          <w:sz w:val="24"/>
          <w:szCs w:val="24"/>
        </w:rPr>
        <w:t xml:space="preserve"> членов Совета директоров</w:t>
      </w:r>
      <w:r w:rsidR="008C28C1">
        <w:rPr>
          <w:rFonts w:ascii="Times New Roman" w:eastAsia="Calibri" w:hAnsi="Times New Roman" w:cs="Times New Roman"/>
          <w:sz w:val="24"/>
          <w:szCs w:val="24"/>
        </w:rPr>
        <w:t>,</w:t>
      </w:r>
      <w:r w:rsidRPr="003C704E">
        <w:rPr>
          <w:rFonts w:ascii="Times New Roman" w:eastAsia="Calibri" w:hAnsi="Times New Roman" w:cs="Times New Roman"/>
          <w:sz w:val="24"/>
          <w:szCs w:val="24"/>
        </w:rPr>
        <w:t xml:space="preserve"> </w:t>
      </w:r>
      <w:r w:rsidR="008C28C1">
        <w:rPr>
          <w:rFonts w:ascii="Times New Roman" w:eastAsia="Calibri" w:hAnsi="Times New Roman" w:cs="Times New Roman"/>
          <w:sz w:val="24"/>
          <w:szCs w:val="24"/>
        </w:rPr>
        <w:t xml:space="preserve">избранных от ПАО «Россети», </w:t>
      </w:r>
      <w:r>
        <w:rPr>
          <w:rFonts w:ascii="Times New Roman" w:eastAsia="Calibri" w:hAnsi="Times New Roman" w:cs="Times New Roman"/>
          <w:sz w:val="24"/>
          <w:szCs w:val="24"/>
        </w:rPr>
        <w:t xml:space="preserve">застрахована </w:t>
      </w:r>
      <w:r w:rsidRPr="003C704E">
        <w:rPr>
          <w:rFonts w:ascii="Times New Roman" w:eastAsia="Calibri" w:hAnsi="Times New Roman" w:cs="Times New Roman"/>
          <w:sz w:val="24"/>
          <w:szCs w:val="24"/>
        </w:rPr>
        <w:t>на период с 25.07.2022 по 24.07.2023</w:t>
      </w:r>
      <w:r>
        <w:rPr>
          <w:rFonts w:ascii="Times New Roman" w:eastAsia="Calibri" w:hAnsi="Times New Roman" w:cs="Times New Roman"/>
          <w:sz w:val="24"/>
          <w:szCs w:val="24"/>
        </w:rPr>
        <w:t xml:space="preserve"> (</w:t>
      </w:r>
      <w:r w:rsidRPr="003C704E">
        <w:rPr>
          <w:rFonts w:ascii="Times New Roman" w:eastAsia="Calibri" w:hAnsi="Times New Roman" w:cs="Times New Roman"/>
          <w:sz w:val="24"/>
          <w:szCs w:val="24"/>
        </w:rPr>
        <w:t>договор страхования ответственности директоров, должностных лиц и компаний от 02.06.2022 № 442-042514/22</w:t>
      </w:r>
      <w:r w:rsidR="008C28C1">
        <w:rPr>
          <w:rFonts w:ascii="Times New Roman" w:eastAsia="Calibri" w:hAnsi="Times New Roman" w:cs="Times New Roman"/>
          <w:sz w:val="24"/>
          <w:szCs w:val="24"/>
        </w:rPr>
        <w:t xml:space="preserve"> ПАО «Россети»</w:t>
      </w:r>
      <w:r w:rsidR="00794F4B">
        <w:rPr>
          <w:rFonts w:ascii="Times New Roman" w:eastAsia="Calibri" w:hAnsi="Times New Roman" w:cs="Times New Roman"/>
          <w:sz w:val="24"/>
          <w:szCs w:val="24"/>
        </w:rPr>
        <w:t>)</w:t>
      </w:r>
      <w:r w:rsidRPr="003C704E">
        <w:rPr>
          <w:rFonts w:ascii="Times New Roman" w:eastAsia="Calibri" w:hAnsi="Times New Roman" w:cs="Times New Roman"/>
          <w:sz w:val="24"/>
          <w:szCs w:val="24"/>
        </w:rPr>
        <w:t>.</w:t>
      </w:r>
    </w:p>
    <w:p w14:paraId="16236380" w14:textId="77777777" w:rsidR="009F550B" w:rsidRPr="00755AAE" w:rsidRDefault="009F550B" w:rsidP="007C7C02">
      <w:pPr>
        <w:spacing w:after="0" w:line="240" w:lineRule="auto"/>
        <w:ind w:firstLine="709"/>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 202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году специальная оценка работы Совета директоров не проводилась. Соответствующая методика оценки в Обществе не утверждена.</w:t>
      </w:r>
    </w:p>
    <w:p w14:paraId="66ACE710" w14:textId="4F5B909E" w:rsidR="009F550B" w:rsidRDefault="009F550B" w:rsidP="007C7C02">
      <w:pPr>
        <w:spacing w:after="0" w:line="240" w:lineRule="auto"/>
        <w:ind w:right="-142" w:firstLine="709"/>
        <w:contextualSpacing/>
        <w:jc w:val="both"/>
        <w:rPr>
          <w:rFonts w:ascii="Times New Roman" w:eastAsia="Calibri" w:hAnsi="Times New Roman" w:cs="Times New Roman"/>
          <w:sz w:val="24"/>
          <w:szCs w:val="24"/>
        </w:rPr>
      </w:pPr>
      <w:r w:rsidRPr="00755AAE">
        <w:rPr>
          <w:rFonts w:ascii="Times New Roman" w:eastAsia="Calibri" w:hAnsi="Times New Roman" w:cs="Times New Roman"/>
          <w:sz w:val="24"/>
          <w:szCs w:val="24"/>
        </w:rPr>
        <w:t>В 202</w:t>
      </w:r>
      <w:r>
        <w:rPr>
          <w:rFonts w:ascii="Times New Roman" w:eastAsia="Calibri" w:hAnsi="Times New Roman" w:cs="Times New Roman"/>
          <w:sz w:val="24"/>
          <w:szCs w:val="24"/>
        </w:rPr>
        <w:t>2</w:t>
      </w:r>
      <w:r w:rsidRPr="00755AAE">
        <w:rPr>
          <w:rFonts w:ascii="Times New Roman" w:eastAsia="Calibri" w:hAnsi="Times New Roman" w:cs="Times New Roman"/>
          <w:sz w:val="24"/>
          <w:szCs w:val="24"/>
        </w:rPr>
        <w:t xml:space="preserve"> г</w:t>
      </w:r>
      <w:r w:rsidR="00ED65FA">
        <w:rPr>
          <w:rFonts w:ascii="Times New Roman" w:eastAsia="Calibri" w:hAnsi="Times New Roman" w:cs="Times New Roman"/>
          <w:sz w:val="24"/>
          <w:szCs w:val="24"/>
        </w:rPr>
        <w:t xml:space="preserve">оду Общество не выдавало </w:t>
      </w:r>
      <w:r w:rsidR="00794F4B" w:rsidRPr="00755AAE">
        <w:rPr>
          <w:rFonts w:ascii="Times New Roman" w:eastAsia="Calibri" w:hAnsi="Times New Roman" w:cs="Times New Roman"/>
          <w:sz w:val="24"/>
          <w:szCs w:val="24"/>
        </w:rPr>
        <w:t>членам Совета директоров</w:t>
      </w:r>
      <w:r w:rsidR="00794F4B">
        <w:rPr>
          <w:rFonts w:ascii="Times New Roman" w:eastAsia="Calibri" w:hAnsi="Times New Roman" w:cs="Times New Roman"/>
          <w:sz w:val="24"/>
          <w:szCs w:val="24"/>
        </w:rPr>
        <w:t xml:space="preserve"> </w:t>
      </w:r>
      <w:r w:rsidR="00ED65FA">
        <w:rPr>
          <w:rFonts w:ascii="Times New Roman" w:eastAsia="Calibri" w:hAnsi="Times New Roman" w:cs="Times New Roman"/>
          <w:sz w:val="24"/>
          <w:szCs w:val="24"/>
        </w:rPr>
        <w:t>займы</w:t>
      </w:r>
      <w:r w:rsidRPr="00755AAE">
        <w:rPr>
          <w:rFonts w:ascii="Times New Roman" w:eastAsia="Calibri" w:hAnsi="Times New Roman" w:cs="Times New Roman"/>
          <w:sz w:val="24"/>
          <w:szCs w:val="24"/>
        </w:rPr>
        <w:t>.</w:t>
      </w:r>
    </w:p>
    <w:p w14:paraId="12293F2F" w14:textId="4FC419C1" w:rsidR="009F550B" w:rsidRDefault="009F550B" w:rsidP="007C7C02">
      <w:pPr>
        <w:spacing w:after="0" w:line="240" w:lineRule="auto"/>
        <w:ind w:right="-142" w:firstLine="709"/>
        <w:contextualSpacing/>
        <w:jc w:val="both"/>
        <w:rPr>
          <w:rFonts w:ascii="Times New Roman" w:hAnsi="Times New Roman" w:cs="Times New Roman"/>
          <w:sz w:val="24"/>
          <w:szCs w:val="24"/>
        </w:rPr>
      </w:pPr>
      <w:r w:rsidRPr="00A902A0">
        <w:rPr>
          <w:rFonts w:ascii="Times New Roman" w:hAnsi="Times New Roman" w:cs="Times New Roman"/>
          <w:sz w:val="24"/>
          <w:szCs w:val="24"/>
        </w:rPr>
        <w:t>В 202</w:t>
      </w:r>
      <w:r>
        <w:rPr>
          <w:rFonts w:ascii="Times New Roman" w:hAnsi="Times New Roman" w:cs="Times New Roman"/>
          <w:sz w:val="24"/>
          <w:szCs w:val="24"/>
        </w:rPr>
        <w:t>2</w:t>
      </w:r>
      <w:r w:rsidRPr="00A902A0">
        <w:rPr>
          <w:rFonts w:ascii="Times New Roman" w:hAnsi="Times New Roman" w:cs="Times New Roman"/>
          <w:sz w:val="24"/>
          <w:szCs w:val="24"/>
        </w:rPr>
        <w:t xml:space="preserve"> году было </w:t>
      </w:r>
      <w:r w:rsidRPr="000D56B6">
        <w:rPr>
          <w:rFonts w:ascii="Times New Roman" w:hAnsi="Times New Roman" w:cs="Times New Roman"/>
          <w:sz w:val="24"/>
          <w:szCs w:val="24"/>
        </w:rPr>
        <w:t xml:space="preserve">проведено </w:t>
      </w:r>
      <w:r w:rsidR="00E81FBA">
        <w:rPr>
          <w:rFonts w:ascii="Times New Roman" w:hAnsi="Times New Roman" w:cs="Times New Roman"/>
          <w:sz w:val="24"/>
          <w:szCs w:val="24"/>
        </w:rPr>
        <w:t>3</w:t>
      </w:r>
      <w:r w:rsidR="00BB793E">
        <w:rPr>
          <w:rFonts w:ascii="Times New Roman" w:hAnsi="Times New Roman" w:cs="Times New Roman"/>
          <w:sz w:val="24"/>
          <w:szCs w:val="24"/>
        </w:rPr>
        <w:t>8</w:t>
      </w:r>
      <w:r>
        <w:rPr>
          <w:rFonts w:ascii="Times New Roman" w:hAnsi="Times New Roman" w:cs="Times New Roman"/>
          <w:sz w:val="24"/>
          <w:szCs w:val="24"/>
        </w:rPr>
        <w:t xml:space="preserve"> </w:t>
      </w:r>
      <w:r w:rsidRPr="000D56B6">
        <w:rPr>
          <w:rFonts w:ascii="Times New Roman" w:hAnsi="Times New Roman" w:cs="Times New Roman"/>
          <w:sz w:val="24"/>
          <w:szCs w:val="24"/>
        </w:rPr>
        <w:t>заседани</w:t>
      </w:r>
      <w:r w:rsidR="00E81FBA">
        <w:rPr>
          <w:rFonts w:ascii="Times New Roman" w:hAnsi="Times New Roman" w:cs="Times New Roman"/>
          <w:sz w:val="24"/>
          <w:szCs w:val="24"/>
        </w:rPr>
        <w:t>й</w:t>
      </w:r>
      <w:r w:rsidRPr="000D56B6">
        <w:rPr>
          <w:rFonts w:ascii="Times New Roman" w:hAnsi="Times New Roman" w:cs="Times New Roman"/>
          <w:sz w:val="24"/>
          <w:szCs w:val="24"/>
        </w:rPr>
        <w:t xml:space="preserve"> Совета директоров, все в заочной форме, на которых были рассмотрен</w:t>
      </w:r>
      <w:r>
        <w:rPr>
          <w:rFonts w:ascii="Times New Roman" w:hAnsi="Times New Roman" w:cs="Times New Roman"/>
          <w:sz w:val="24"/>
          <w:szCs w:val="24"/>
        </w:rPr>
        <w:t>ы</w:t>
      </w:r>
      <w:r w:rsidRPr="000D56B6">
        <w:rPr>
          <w:rFonts w:ascii="Times New Roman" w:hAnsi="Times New Roman" w:cs="Times New Roman"/>
          <w:sz w:val="24"/>
          <w:szCs w:val="24"/>
        </w:rPr>
        <w:t xml:space="preserve"> </w:t>
      </w:r>
      <w:r w:rsidR="00EF548F">
        <w:rPr>
          <w:rFonts w:ascii="Times New Roman" w:hAnsi="Times New Roman" w:cs="Times New Roman"/>
          <w:sz w:val="24"/>
          <w:szCs w:val="24"/>
        </w:rPr>
        <w:t>114</w:t>
      </w:r>
      <w:r w:rsidRPr="000D56B6">
        <w:rPr>
          <w:rFonts w:ascii="Times New Roman" w:hAnsi="Times New Roman" w:cs="Times New Roman"/>
          <w:sz w:val="24"/>
          <w:szCs w:val="24"/>
        </w:rPr>
        <w:t xml:space="preserve"> в</w:t>
      </w:r>
      <w:r w:rsidRPr="00A902A0">
        <w:rPr>
          <w:rFonts w:ascii="Times New Roman" w:hAnsi="Times New Roman" w:cs="Times New Roman"/>
          <w:sz w:val="24"/>
          <w:szCs w:val="24"/>
        </w:rPr>
        <w:t>опрос</w:t>
      </w:r>
      <w:r>
        <w:rPr>
          <w:rFonts w:ascii="Times New Roman" w:hAnsi="Times New Roman" w:cs="Times New Roman"/>
          <w:sz w:val="24"/>
          <w:szCs w:val="24"/>
        </w:rPr>
        <w:t>ов</w:t>
      </w:r>
      <w:r w:rsidRPr="00A902A0">
        <w:rPr>
          <w:rFonts w:ascii="Times New Roman" w:hAnsi="Times New Roman" w:cs="Times New Roman"/>
          <w:sz w:val="24"/>
          <w:szCs w:val="24"/>
        </w:rPr>
        <w:t>, по которым были приняты следующие решения</w:t>
      </w:r>
      <w:r w:rsidR="00715F4D">
        <w:rPr>
          <w:rFonts w:ascii="Times New Roman" w:hAnsi="Times New Roman" w:cs="Times New Roman"/>
          <w:sz w:val="24"/>
          <w:szCs w:val="24"/>
        </w:rPr>
        <w:t xml:space="preserve"> по ключевым вопросам</w:t>
      </w:r>
      <w:r w:rsidRPr="00A902A0">
        <w:rPr>
          <w:rFonts w:ascii="Times New Roman" w:hAnsi="Times New Roman" w:cs="Times New Roman"/>
          <w:sz w:val="24"/>
          <w:szCs w:val="24"/>
        </w:rPr>
        <w:t>:</w:t>
      </w:r>
    </w:p>
    <w:p w14:paraId="5369B6E7" w14:textId="77777777" w:rsidR="009F550B" w:rsidRDefault="00B92BAD"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у</w:t>
      </w:r>
      <w:r w:rsidRPr="00B92BAD">
        <w:rPr>
          <w:rFonts w:ascii="Times New Roman" w:hAnsi="Times New Roman" w:cs="Times New Roman"/>
          <w:sz w:val="24"/>
          <w:szCs w:val="24"/>
        </w:rPr>
        <w:t>твердить Программу страховой защиты АО «Чеченэнерго» на 2022 год</w:t>
      </w:r>
      <w:r>
        <w:rPr>
          <w:rFonts w:ascii="Times New Roman" w:hAnsi="Times New Roman" w:cs="Times New Roman"/>
          <w:sz w:val="24"/>
          <w:szCs w:val="24"/>
        </w:rPr>
        <w:t>;</w:t>
      </w:r>
    </w:p>
    <w:p w14:paraId="199AAB0A" w14:textId="77777777" w:rsidR="008A655E" w:rsidRDefault="00B92BAD"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r>
      <w:r w:rsidR="008A655E">
        <w:rPr>
          <w:rFonts w:ascii="Times New Roman" w:hAnsi="Times New Roman" w:cs="Times New Roman"/>
          <w:sz w:val="24"/>
          <w:szCs w:val="24"/>
        </w:rPr>
        <w:t xml:space="preserve">- </w:t>
      </w:r>
      <w:r w:rsidR="008A655E" w:rsidRPr="00235EBA">
        <w:rPr>
          <w:rFonts w:ascii="Times New Roman" w:hAnsi="Times New Roman" w:cs="Times New Roman"/>
          <w:sz w:val="24"/>
          <w:szCs w:val="24"/>
        </w:rPr>
        <w:t>утвердить Программу отчуждения непрофильных активов АО</w:t>
      </w:r>
      <w:r w:rsidR="008A655E">
        <w:rPr>
          <w:rFonts w:ascii="Times New Roman" w:hAnsi="Times New Roman" w:cs="Times New Roman"/>
          <w:sz w:val="24"/>
          <w:szCs w:val="24"/>
        </w:rPr>
        <w:t> </w:t>
      </w:r>
      <w:r w:rsidR="008A655E" w:rsidRPr="00235EBA">
        <w:rPr>
          <w:rFonts w:ascii="Times New Roman" w:hAnsi="Times New Roman" w:cs="Times New Roman"/>
          <w:sz w:val="24"/>
          <w:szCs w:val="24"/>
        </w:rPr>
        <w:t>«Чеченэнерго» в новой редакции</w:t>
      </w:r>
      <w:r w:rsidR="008A655E">
        <w:rPr>
          <w:rFonts w:ascii="Times New Roman" w:hAnsi="Times New Roman" w:cs="Times New Roman"/>
          <w:sz w:val="24"/>
          <w:szCs w:val="24"/>
        </w:rPr>
        <w:t>;</w:t>
      </w:r>
    </w:p>
    <w:p w14:paraId="5DA0606B" w14:textId="77777777" w:rsidR="008A655E" w:rsidRDefault="008A655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w:t>
      </w:r>
      <w:r w:rsidRPr="00EE2FB8">
        <w:rPr>
          <w:rFonts w:ascii="Times New Roman" w:hAnsi="Times New Roman" w:cs="Times New Roman"/>
          <w:sz w:val="24"/>
          <w:szCs w:val="24"/>
        </w:rPr>
        <w:t>ризнать нецелесообразным вынесение на рассмотрение Совета директоров Общества отчета о ходе исполнения Реестра непрофильных активов до момента их выявления в Обществе и утверждения Реестра непрофильных активов Общества</w:t>
      </w:r>
      <w:r>
        <w:rPr>
          <w:rFonts w:ascii="Times New Roman" w:hAnsi="Times New Roman" w:cs="Times New Roman"/>
          <w:sz w:val="24"/>
          <w:szCs w:val="24"/>
        </w:rPr>
        <w:t>;</w:t>
      </w:r>
    </w:p>
    <w:p w14:paraId="6C9FD524" w14:textId="77777777" w:rsidR="00B92BAD" w:rsidRDefault="00B92BAD"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у</w:t>
      </w:r>
      <w:r w:rsidRPr="00B92BAD">
        <w:rPr>
          <w:rFonts w:ascii="Times New Roman" w:hAnsi="Times New Roman" w:cs="Times New Roman"/>
          <w:sz w:val="24"/>
          <w:szCs w:val="24"/>
        </w:rPr>
        <w:t>твердить план закупок АО «Чеченэнерго» на 2022 год</w:t>
      </w:r>
      <w:r>
        <w:rPr>
          <w:rFonts w:ascii="Times New Roman" w:hAnsi="Times New Roman" w:cs="Times New Roman"/>
          <w:sz w:val="24"/>
          <w:szCs w:val="24"/>
        </w:rPr>
        <w:t>;</w:t>
      </w:r>
    </w:p>
    <w:p w14:paraId="74C14B08" w14:textId="77777777" w:rsidR="00B92BAD" w:rsidRDefault="00B92BAD"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у</w:t>
      </w:r>
      <w:r w:rsidRPr="00B92BAD">
        <w:rPr>
          <w:rFonts w:ascii="Times New Roman" w:hAnsi="Times New Roman" w:cs="Times New Roman"/>
          <w:sz w:val="24"/>
          <w:szCs w:val="24"/>
        </w:rPr>
        <w:t>твердить кредитный план АО «Чеченэнерго» на 1</w:t>
      </w:r>
      <w:r w:rsidR="00DD6A55">
        <w:rPr>
          <w:rFonts w:ascii="Times New Roman" w:hAnsi="Times New Roman" w:cs="Times New Roman"/>
          <w:sz w:val="24"/>
          <w:szCs w:val="24"/>
        </w:rPr>
        <w:t>, 2</w:t>
      </w:r>
      <w:r w:rsidR="006E5F6D">
        <w:rPr>
          <w:rFonts w:ascii="Times New Roman" w:hAnsi="Times New Roman" w:cs="Times New Roman"/>
          <w:sz w:val="24"/>
          <w:szCs w:val="24"/>
        </w:rPr>
        <w:t>, 3</w:t>
      </w:r>
      <w:r w:rsidR="00744B47">
        <w:rPr>
          <w:rFonts w:ascii="Times New Roman" w:hAnsi="Times New Roman" w:cs="Times New Roman"/>
          <w:sz w:val="24"/>
          <w:szCs w:val="24"/>
        </w:rPr>
        <w:t>, 4</w:t>
      </w:r>
      <w:r w:rsidRPr="00B92BAD">
        <w:rPr>
          <w:rFonts w:ascii="Times New Roman" w:hAnsi="Times New Roman" w:cs="Times New Roman"/>
          <w:sz w:val="24"/>
          <w:szCs w:val="24"/>
        </w:rPr>
        <w:t xml:space="preserve"> квартал</w:t>
      </w:r>
      <w:r w:rsidR="00DD6A55">
        <w:rPr>
          <w:rFonts w:ascii="Times New Roman" w:hAnsi="Times New Roman" w:cs="Times New Roman"/>
          <w:sz w:val="24"/>
          <w:szCs w:val="24"/>
        </w:rPr>
        <w:t>ы</w:t>
      </w:r>
      <w:r w:rsidRPr="00B92BAD">
        <w:rPr>
          <w:rFonts w:ascii="Times New Roman" w:hAnsi="Times New Roman" w:cs="Times New Roman"/>
          <w:sz w:val="24"/>
          <w:szCs w:val="24"/>
        </w:rPr>
        <w:t xml:space="preserve"> 2022 года</w:t>
      </w:r>
      <w:r>
        <w:rPr>
          <w:rFonts w:ascii="Times New Roman" w:hAnsi="Times New Roman" w:cs="Times New Roman"/>
          <w:sz w:val="24"/>
          <w:szCs w:val="24"/>
        </w:rPr>
        <w:t>;</w:t>
      </w:r>
    </w:p>
    <w:p w14:paraId="7BE5CBDC" w14:textId="77777777" w:rsidR="006D3E0F" w:rsidRDefault="006D3E0F"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п</w:t>
      </w:r>
      <w:r w:rsidRPr="006D3E0F">
        <w:rPr>
          <w:rFonts w:ascii="Times New Roman" w:hAnsi="Times New Roman" w:cs="Times New Roman"/>
          <w:sz w:val="24"/>
          <w:szCs w:val="24"/>
        </w:rPr>
        <w:t>ринять к сведению отчет единоличного исполнительного органа Общества об утверждении изменений, вносимых в инвестиционную программу АО «Чеченэнерго» на период 2016-2022 годы, утвержденную приказом Минэнерго России от 22.12.2016 № 1384, с изменениями, внесенными приказом Минэнерго России от 28.12.2020 № 30@»</w:t>
      </w:r>
      <w:r>
        <w:rPr>
          <w:rFonts w:ascii="Times New Roman" w:hAnsi="Times New Roman" w:cs="Times New Roman"/>
          <w:sz w:val="24"/>
          <w:szCs w:val="24"/>
        </w:rPr>
        <w:t>;</w:t>
      </w:r>
    </w:p>
    <w:p w14:paraId="39CAB3E7" w14:textId="77777777" w:rsidR="006D3E0F" w:rsidRDefault="006D3E0F"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у</w:t>
      </w:r>
      <w:r w:rsidRPr="006D3E0F">
        <w:rPr>
          <w:rFonts w:ascii="Times New Roman" w:hAnsi="Times New Roman" w:cs="Times New Roman"/>
          <w:sz w:val="24"/>
          <w:szCs w:val="24"/>
        </w:rPr>
        <w:t>твердить смету расходов Общества на 1 квартал 2022 года</w:t>
      </w:r>
      <w:r>
        <w:rPr>
          <w:rFonts w:ascii="Times New Roman" w:hAnsi="Times New Roman" w:cs="Times New Roman"/>
          <w:sz w:val="24"/>
          <w:szCs w:val="24"/>
        </w:rPr>
        <w:t>;</w:t>
      </w:r>
    </w:p>
    <w:p w14:paraId="30647DDC" w14:textId="4ED28803" w:rsidR="006D3E0F" w:rsidRDefault="006D3E0F"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о</w:t>
      </w:r>
      <w:r w:rsidRPr="006D3E0F">
        <w:rPr>
          <w:rFonts w:ascii="Times New Roman" w:hAnsi="Times New Roman" w:cs="Times New Roman"/>
          <w:sz w:val="24"/>
          <w:szCs w:val="24"/>
        </w:rPr>
        <w:t xml:space="preserve">добрить проект инвестиционной программы АО «Чеченэнерго» на период </w:t>
      </w:r>
      <w:r w:rsidR="00FA7D97">
        <w:rPr>
          <w:rFonts w:ascii="Times New Roman" w:hAnsi="Times New Roman" w:cs="Times New Roman"/>
          <w:sz w:val="24"/>
          <w:szCs w:val="24"/>
        </w:rPr>
        <w:br/>
      </w:r>
      <w:r w:rsidRPr="006D3E0F">
        <w:rPr>
          <w:rFonts w:ascii="Times New Roman" w:hAnsi="Times New Roman" w:cs="Times New Roman"/>
          <w:sz w:val="24"/>
          <w:szCs w:val="24"/>
        </w:rPr>
        <w:t>2023-2027</w:t>
      </w:r>
      <w:r w:rsidR="00FA7D97">
        <w:rPr>
          <w:rFonts w:ascii="Times New Roman" w:hAnsi="Times New Roman" w:cs="Times New Roman"/>
          <w:sz w:val="24"/>
          <w:szCs w:val="24"/>
        </w:rPr>
        <w:t xml:space="preserve"> </w:t>
      </w:r>
      <w:r w:rsidRPr="006D3E0F">
        <w:rPr>
          <w:rFonts w:ascii="Times New Roman" w:hAnsi="Times New Roman" w:cs="Times New Roman"/>
          <w:sz w:val="24"/>
          <w:szCs w:val="24"/>
        </w:rPr>
        <w:t>годы и изменений, вносимых в инвестиционную программу АО «Чеченэнерго» на период 2016-2022 годы, утвержденную приказом Минэнерго России от 22.12.2016 № 1384, с изменениями, внесенными приказом Минэнерго России от 22.12.2021 № 28@</w:t>
      </w:r>
      <w:r>
        <w:rPr>
          <w:rFonts w:ascii="Times New Roman" w:hAnsi="Times New Roman" w:cs="Times New Roman"/>
          <w:sz w:val="24"/>
          <w:szCs w:val="24"/>
        </w:rPr>
        <w:t>;</w:t>
      </w:r>
    </w:p>
    <w:p w14:paraId="1A3D2BB4" w14:textId="77777777" w:rsidR="006D3E0F" w:rsidRDefault="006D3E0F"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определить</w:t>
      </w:r>
      <w:r w:rsidRPr="003D41C4">
        <w:rPr>
          <w:rFonts w:ascii="Times New Roman" w:hAnsi="Times New Roman" w:cs="Times New Roman"/>
          <w:sz w:val="24"/>
          <w:szCs w:val="24"/>
        </w:rPr>
        <w:t xml:space="preserve"> кандидатур</w:t>
      </w:r>
      <w:r>
        <w:rPr>
          <w:rFonts w:ascii="Times New Roman" w:hAnsi="Times New Roman" w:cs="Times New Roman"/>
          <w:sz w:val="24"/>
          <w:szCs w:val="24"/>
        </w:rPr>
        <w:t>ы</w:t>
      </w:r>
      <w:r w:rsidRPr="003D41C4">
        <w:rPr>
          <w:rFonts w:ascii="Times New Roman" w:hAnsi="Times New Roman" w:cs="Times New Roman"/>
          <w:sz w:val="24"/>
          <w:szCs w:val="24"/>
        </w:rPr>
        <w:t xml:space="preserve"> для голосования по выборам в Совет директоров Общества </w:t>
      </w:r>
      <w:r>
        <w:rPr>
          <w:rFonts w:ascii="Times New Roman" w:hAnsi="Times New Roman" w:cs="Times New Roman"/>
          <w:sz w:val="24"/>
          <w:szCs w:val="24"/>
        </w:rPr>
        <w:t>по предложениям акционеров;</w:t>
      </w:r>
    </w:p>
    <w:p w14:paraId="37C25682" w14:textId="77777777" w:rsidR="006D3E0F" w:rsidRDefault="006D3E0F"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определить</w:t>
      </w:r>
      <w:r w:rsidRPr="003D41C4">
        <w:rPr>
          <w:rFonts w:ascii="Times New Roman" w:hAnsi="Times New Roman" w:cs="Times New Roman"/>
          <w:sz w:val="24"/>
          <w:szCs w:val="24"/>
        </w:rPr>
        <w:t xml:space="preserve"> кандидат</w:t>
      </w:r>
      <w:r>
        <w:rPr>
          <w:rFonts w:ascii="Times New Roman" w:hAnsi="Times New Roman" w:cs="Times New Roman"/>
          <w:sz w:val="24"/>
          <w:szCs w:val="24"/>
        </w:rPr>
        <w:t>уры</w:t>
      </w:r>
      <w:r w:rsidRPr="003D41C4">
        <w:rPr>
          <w:rFonts w:ascii="Times New Roman" w:hAnsi="Times New Roman" w:cs="Times New Roman"/>
          <w:sz w:val="24"/>
          <w:szCs w:val="24"/>
        </w:rPr>
        <w:t xml:space="preserve"> для голосования по выборам в Ревизионную комиссию Общества </w:t>
      </w:r>
      <w:r>
        <w:rPr>
          <w:rFonts w:ascii="Times New Roman" w:hAnsi="Times New Roman" w:cs="Times New Roman"/>
          <w:sz w:val="24"/>
          <w:szCs w:val="24"/>
        </w:rPr>
        <w:t>по предложениям акционеров;</w:t>
      </w:r>
    </w:p>
    <w:p w14:paraId="7C8CA3BA" w14:textId="77777777" w:rsidR="008F5161" w:rsidRDefault="006D3E0F"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8F5161">
        <w:rPr>
          <w:rFonts w:ascii="Times New Roman" w:hAnsi="Times New Roman" w:cs="Times New Roman"/>
          <w:sz w:val="24"/>
          <w:szCs w:val="24"/>
        </w:rPr>
        <w:t>п</w:t>
      </w:r>
      <w:r w:rsidR="008F5161" w:rsidRPr="008F5161">
        <w:rPr>
          <w:rFonts w:ascii="Times New Roman" w:hAnsi="Times New Roman" w:cs="Times New Roman"/>
          <w:sz w:val="24"/>
          <w:szCs w:val="24"/>
        </w:rPr>
        <w:t>рекратить полномочия Корпоративного секретаря Общества Гасюк</w:t>
      </w:r>
      <w:r w:rsidR="008F5161">
        <w:rPr>
          <w:rFonts w:ascii="Times New Roman" w:hAnsi="Times New Roman" w:cs="Times New Roman"/>
          <w:sz w:val="24"/>
          <w:szCs w:val="24"/>
        </w:rPr>
        <w:t>о</w:t>
      </w:r>
      <w:r w:rsidR="008F5161" w:rsidRPr="008F5161">
        <w:rPr>
          <w:rFonts w:ascii="Times New Roman" w:hAnsi="Times New Roman" w:cs="Times New Roman"/>
          <w:sz w:val="24"/>
          <w:szCs w:val="24"/>
        </w:rPr>
        <w:t>вой</w:t>
      </w:r>
      <w:r w:rsidR="008F5161">
        <w:rPr>
          <w:rFonts w:ascii="Times New Roman" w:hAnsi="Times New Roman" w:cs="Times New Roman"/>
          <w:sz w:val="24"/>
          <w:szCs w:val="24"/>
        </w:rPr>
        <w:t xml:space="preserve"> </w:t>
      </w:r>
      <w:r w:rsidR="008F5161" w:rsidRPr="008F5161">
        <w:rPr>
          <w:rFonts w:ascii="Times New Roman" w:hAnsi="Times New Roman" w:cs="Times New Roman"/>
          <w:sz w:val="24"/>
          <w:szCs w:val="24"/>
        </w:rPr>
        <w:t>Татьяны Михайловны</w:t>
      </w:r>
      <w:r w:rsidR="008F5161">
        <w:rPr>
          <w:rFonts w:ascii="Times New Roman" w:hAnsi="Times New Roman" w:cs="Times New Roman"/>
          <w:sz w:val="24"/>
          <w:szCs w:val="24"/>
        </w:rPr>
        <w:t>;</w:t>
      </w:r>
    </w:p>
    <w:p w14:paraId="3A720757" w14:textId="77777777" w:rsidR="006D3E0F" w:rsidRDefault="008F5161"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w:t>
      </w:r>
      <w:r w:rsidRPr="008F5161">
        <w:rPr>
          <w:rFonts w:ascii="Times New Roman" w:hAnsi="Times New Roman" w:cs="Times New Roman"/>
          <w:sz w:val="24"/>
          <w:szCs w:val="24"/>
        </w:rPr>
        <w:t>збрать Корпоративным секретарем Общества Канцурову Наталью</w:t>
      </w:r>
      <w:r>
        <w:rPr>
          <w:rFonts w:ascii="Times New Roman" w:hAnsi="Times New Roman" w:cs="Times New Roman"/>
          <w:sz w:val="24"/>
          <w:szCs w:val="24"/>
        </w:rPr>
        <w:t xml:space="preserve"> </w:t>
      </w:r>
      <w:r w:rsidRPr="008F5161">
        <w:rPr>
          <w:rFonts w:ascii="Times New Roman" w:hAnsi="Times New Roman" w:cs="Times New Roman"/>
          <w:sz w:val="24"/>
          <w:szCs w:val="24"/>
        </w:rPr>
        <w:t>Сергеевну</w:t>
      </w:r>
      <w:r>
        <w:rPr>
          <w:rFonts w:ascii="Times New Roman" w:hAnsi="Times New Roman" w:cs="Times New Roman"/>
          <w:sz w:val="24"/>
          <w:szCs w:val="24"/>
        </w:rPr>
        <w:t>;</w:t>
      </w:r>
    </w:p>
    <w:p w14:paraId="43905651" w14:textId="77777777" w:rsidR="008F5161" w:rsidRDefault="008F5161"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8F5161">
        <w:rPr>
          <w:rFonts w:ascii="Times New Roman" w:hAnsi="Times New Roman" w:cs="Times New Roman"/>
          <w:sz w:val="24"/>
          <w:szCs w:val="24"/>
        </w:rPr>
        <w:t xml:space="preserve">твердить в качестве Страховщика </w:t>
      </w:r>
      <w:r w:rsidR="00BC4852">
        <w:rPr>
          <w:rFonts w:ascii="Times New Roman" w:hAnsi="Times New Roman" w:cs="Times New Roman"/>
          <w:sz w:val="24"/>
          <w:szCs w:val="24"/>
        </w:rPr>
        <w:t xml:space="preserve">в части обязательного страхованию гражданской ответственности владельцев транспортных средств (ОСАГО) </w:t>
      </w:r>
      <w:r w:rsidRPr="008F5161">
        <w:rPr>
          <w:rFonts w:ascii="Times New Roman" w:hAnsi="Times New Roman" w:cs="Times New Roman"/>
          <w:sz w:val="24"/>
          <w:szCs w:val="24"/>
        </w:rPr>
        <w:t>АО «Чеченэнерго»</w:t>
      </w:r>
      <w:r>
        <w:rPr>
          <w:rFonts w:ascii="Times New Roman" w:hAnsi="Times New Roman" w:cs="Times New Roman"/>
          <w:sz w:val="24"/>
          <w:szCs w:val="24"/>
        </w:rPr>
        <w:t xml:space="preserve"> </w:t>
      </w:r>
      <w:r w:rsidR="00BC4852">
        <w:rPr>
          <w:rFonts w:ascii="Times New Roman" w:hAnsi="Times New Roman" w:cs="Times New Roman"/>
          <w:sz w:val="24"/>
          <w:szCs w:val="24"/>
        </w:rPr>
        <w:t>АО «АльфаСтрахование»;</w:t>
      </w:r>
    </w:p>
    <w:p w14:paraId="70423D96" w14:textId="77777777" w:rsidR="00BC4852" w:rsidRDefault="00BC4852"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DD6A55">
        <w:rPr>
          <w:rFonts w:ascii="Times New Roman" w:hAnsi="Times New Roman" w:cs="Times New Roman"/>
          <w:sz w:val="24"/>
          <w:szCs w:val="24"/>
        </w:rPr>
        <w:t>утвердить</w:t>
      </w:r>
      <w:r w:rsidR="00DD6A55" w:rsidRPr="00DD6A55">
        <w:rPr>
          <w:rFonts w:ascii="Times New Roman" w:hAnsi="Times New Roman" w:cs="Times New Roman"/>
          <w:sz w:val="24"/>
          <w:szCs w:val="24"/>
        </w:rPr>
        <w:t xml:space="preserve"> Положени</w:t>
      </w:r>
      <w:r w:rsidR="00DD6A55">
        <w:rPr>
          <w:rFonts w:ascii="Times New Roman" w:hAnsi="Times New Roman" w:cs="Times New Roman"/>
          <w:sz w:val="24"/>
          <w:szCs w:val="24"/>
        </w:rPr>
        <w:t>е</w:t>
      </w:r>
      <w:r w:rsidR="00DD6A55" w:rsidRPr="00DD6A55">
        <w:rPr>
          <w:rFonts w:ascii="Times New Roman" w:hAnsi="Times New Roman" w:cs="Times New Roman"/>
          <w:sz w:val="24"/>
          <w:szCs w:val="24"/>
        </w:rPr>
        <w:t xml:space="preserve"> об обеспечении страховой защиты</w:t>
      </w:r>
      <w:r w:rsidR="00DD6A55">
        <w:rPr>
          <w:rFonts w:ascii="Times New Roman" w:hAnsi="Times New Roman" w:cs="Times New Roman"/>
          <w:sz w:val="24"/>
          <w:szCs w:val="24"/>
        </w:rPr>
        <w:t xml:space="preserve"> </w:t>
      </w:r>
      <w:r w:rsidR="00DD6A55" w:rsidRPr="00DD6A55">
        <w:rPr>
          <w:rFonts w:ascii="Times New Roman" w:hAnsi="Times New Roman" w:cs="Times New Roman"/>
          <w:sz w:val="24"/>
          <w:szCs w:val="24"/>
        </w:rPr>
        <w:t>АО «Чеченэнерго» в новой редакции</w:t>
      </w:r>
      <w:r w:rsidR="00DD6A55">
        <w:rPr>
          <w:rFonts w:ascii="Times New Roman" w:hAnsi="Times New Roman" w:cs="Times New Roman"/>
          <w:sz w:val="24"/>
          <w:szCs w:val="24"/>
        </w:rPr>
        <w:t>;</w:t>
      </w:r>
    </w:p>
    <w:p w14:paraId="469F731A" w14:textId="77777777" w:rsidR="00421A76" w:rsidRDefault="00421A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w:t>
      </w:r>
      <w:r w:rsidRPr="00421A76">
        <w:rPr>
          <w:rFonts w:ascii="Times New Roman" w:hAnsi="Times New Roman" w:cs="Times New Roman"/>
          <w:sz w:val="24"/>
          <w:szCs w:val="24"/>
        </w:rPr>
        <w:t>рисоединиться к изменениям в «Единый стандарт закупок</w:t>
      </w:r>
      <w:r>
        <w:rPr>
          <w:rFonts w:ascii="Times New Roman" w:hAnsi="Times New Roman" w:cs="Times New Roman"/>
          <w:sz w:val="24"/>
          <w:szCs w:val="24"/>
        </w:rPr>
        <w:t xml:space="preserve"> </w:t>
      </w:r>
      <w:r w:rsidRPr="00421A76">
        <w:rPr>
          <w:rFonts w:ascii="Times New Roman" w:hAnsi="Times New Roman" w:cs="Times New Roman"/>
          <w:sz w:val="24"/>
          <w:szCs w:val="24"/>
        </w:rPr>
        <w:t>ПАО «Россети» (Положение о закупке)», утвержденным решением Совета</w:t>
      </w:r>
      <w:r>
        <w:rPr>
          <w:rFonts w:ascii="Times New Roman" w:hAnsi="Times New Roman" w:cs="Times New Roman"/>
          <w:sz w:val="24"/>
          <w:szCs w:val="24"/>
        </w:rPr>
        <w:t xml:space="preserve"> </w:t>
      </w:r>
      <w:r w:rsidRPr="00421A76">
        <w:rPr>
          <w:rFonts w:ascii="Times New Roman" w:hAnsi="Times New Roman" w:cs="Times New Roman"/>
          <w:sz w:val="24"/>
          <w:szCs w:val="24"/>
        </w:rPr>
        <w:t xml:space="preserve">директоров ПАО «Россети» 28.02.2022 (протокол от 01.03.2022 </w:t>
      </w:r>
      <w:r>
        <w:rPr>
          <w:rFonts w:ascii="Times New Roman" w:hAnsi="Times New Roman" w:cs="Times New Roman"/>
          <w:sz w:val="24"/>
          <w:szCs w:val="24"/>
        </w:rPr>
        <w:t>№ 485);</w:t>
      </w:r>
    </w:p>
    <w:p w14:paraId="6E0F8469" w14:textId="77777777" w:rsidR="00421A76" w:rsidRDefault="00421A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421A76">
        <w:rPr>
          <w:rFonts w:ascii="Times New Roman" w:hAnsi="Times New Roman" w:cs="Times New Roman"/>
          <w:sz w:val="24"/>
          <w:szCs w:val="24"/>
        </w:rPr>
        <w:t>твердить Политику АО «Чеченэнерго» в области энергосбережения и</w:t>
      </w:r>
      <w:r>
        <w:rPr>
          <w:rFonts w:ascii="Times New Roman" w:hAnsi="Times New Roman" w:cs="Times New Roman"/>
          <w:sz w:val="24"/>
          <w:szCs w:val="24"/>
        </w:rPr>
        <w:t xml:space="preserve"> </w:t>
      </w:r>
      <w:r w:rsidRPr="00421A76">
        <w:rPr>
          <w:rFonts w:ascii="Times New Roman" w:hAnsi="Times New Roman" w:cs="Times New Roman"/>
          <w:sz w:val="24"/>
          <w:szCs w:val="24"/>
        </w:rPr>
        <w:t>повышения энергетической эффективности</w:t>
      </w:r>
      <w:r>
        <w:rPr>
          <w:rFonts w:ascii="Times New Roman" w:hAnsi="Times New Roman" w:cs="Times New Roman"/>
          <w:sz w:val="24"/>
          <w:szCs w:val="24"/>
        </w:rPr>
        <w:t>;</w:t>
      </w:r>
    </w:p>
    <w:p w14:paraId="6457936C" w14:textId="77777777" w:rsidR="00421A76" w:rsidRDefault="00421A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421A76">
        <w:rPr>
          <w:rFonts w:ascii="Times New Roman" w:hAnsi="Times New Roman" w:cs="Times New Roman"/>
          <w:sz w:val="24"/>
          <w:szCs w:val="24"/>
        </w:rPr>
        <w:t>твердить Программу снижения потерь электрической энергии в</w:t>
      </w:r>
      <w:r>
        <w:rPr>
          <w:rFonts w:ascii="Times New Roman" w:hAnsi="Times New Roman" w:cs="Times New Roman"/>
          <w:sz w:val="24"/>
          <w:szCs w:val="24"/>
        </w:rPr>
        <w:t xml:space="preserve"> </w:t>
      </w:r>
      <w:r w:rsidRPr="00421A76">
        <w:rPr>
          <w:rFonts w:ascii="Times New Roman" w:hAnsi="Times New Roman" w:cs="Times New Roman"/>
          <w:sz w:val="24"/>
          <w:szCs w:val="24"/>
        </w:rPr>
        <w:t>электрических сетях АО «Ч</w:t>
      </w:r>
      <w:r>
        <w:rPr>
          <w:rFonts w:ascii="Times New Roman" w:hAnsi="Times New Roman" w:cs="Times New Roman"/>
          <w:sz w:val="24"/>
          <w:szCs w:val="24"/>
        </w:rPr>
        <w:t>е</w:t>
      </w:r>
      <w:r w:rsidRPr="00421A76">
        <w:rPr>
          <w:rFonts w:ascii="Times New Roman" w:hAnsi="Times New Roman" w:cs="Times New Roman"/>
          <w:sz w:val="24"/>
          <w:szCs w:val="24"/>
        </w:rPr>
        <w:t>ч</w:t>
      </w:r>
      <w:r>
        <w:rPr>
          <w:rFonts w:ascii="Times New Roman" w:hAnsi="Times New Roman" w:cs="Times New Roman"/>
          <w:sz w:val="24"/>
          <w:szCs w:val="24"/>
        </w:rPr>
        <w:t>е</w:t>
      </w:r>
      <w:r w:rsidRPr="00421A76">
        <w:rPr>
          <w:rFonts w:ascii="Times New Roman" w:hAnsi="Times New Roman" w:cs="Times New Roman"/>
          <w:sz w:val="24"/>
          <w:szCs w:val="24"/>
        </w:rPr>
        <w:t>нэн</w:t>
      </w:r>
      <w:r>
        <w:rPr>
          <w:rFonts w:ascii="Times New Roman" w:hAnsi="Times New Roman" w:cs="Times New Roman"/>
          <w:sz w:val="24"/>
          <w:szCs w:val="24"/>
        </w:rPr>
        <w:t>е</w:t>
      </w:r>
      <w:r w:rsidRPr="00421A76">
        <w:rPr>
          <w:rFonts w:ascii="Times New Roman" w:hAnsi="Times New Roman" w:cs="Times New Roman"/>
          <w:sz w:val="24"/>
          <w:szCs w:val="24"/>
        </w:rPr>
        <w:t>рго» на 2022 год и период 2023-2026 годы</w:t>
      </w:r>
      <w:r>
        <w:rPr>
          <w:rFonts w:ascii="Times New Roman" w:hAnsi="Times New Roman" w:cs="Times New Roman"/>
          <w:sz w:val="24"/>
          <w:szCs w:val="24"/>
        </w:rPr>
        <w:t>;</w:t>
      </w:r>
    </w:p>
    <w:p w14:paraId="0EBF8A00" w14:textId="22263662" w:rsidR="001E6D83" w:rsidRDefault="00421A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1E6D83">
        <w:rPr>
          <w:rFonts w:ascii="Times New Roman" w:hAnsi="Times New Roman" w:cs="Times New Roman"/>
          <w:sz w:val="24"/>
          <w:szCs w:val="24"/>
        </w:rPr>
        <w:t>с</w:t>
      </w:r>
      <w:r w:rsidR="001E6D83" w:rsidRPr="003D41C4">
        <w:rPr>
          <w:rFonts w:ascii="Times New Roman" w:hAnsi="Times New Roman" w:cs="Times New Roman"/>
          <w:sz w:val="24"/>
          <w:szCs w:val="24"/>
        </w:rPr>
        <w:t>озва</w:t>
      </w:r>
      <w:r w:rsidR="001E6D83">
        <w:rPr>
          <w:rFonts w:ascii="Times New Roman" w:hAnsi="Times New Roman" w:cs="Times New Roman"/>
          <w:sz w:val="24"/>
          <w:szCs w:val="24"/>
        </w:rPr>
        <w:t>ть</w:t>
      </w:r>
      <w:r w:rsidR="001E6D83" w:rsidRPr="003D41C4">
        <w:rPr>
          <w:rFonts w:ascii="Times New Roman" w:hAnsi="Times New Roman" w:cs="Times New Roman"/>
          <w:sz w:val="24"/>
          <w:szCs w:val="24"/>
        </w:rPr>
        <w:t xml:space="preserve"> годовое Общее собрание акционеров Общества в форме</w:t>
      </w:r>
      <w:r w:rsidR="001E6D83">
        <w:rPr>
          <w:rFonts w:ascii="Times New Roman" w:hAnsi="Times New Roman" w:cs="Times New Roman"/>
          <w:sz w:val="24"/>
          <w:szCs w:val="24"/>
        </w:rPr>
        <w:t xml:space="preserve"> </w:t>
      </w:r>
      <w:r w:rsidR="001E6D83" w:rsidRPr="003D41C4">
        <w:rPr>
          <w:rFonts w:ascii="Times New Roman" w:hAnsi="Times New Roman" w:cs="Times New Roman"/>
          <w:sz w:val="24"/>
          <w:szCs w:val="24"/>
        </w:rPr>
        <w:t>заочного голосования</w:t>
      </w:r>
      <w:r w:rsidR="001E6D83">
        <w:rPr>
          <w:rFonts w:ascii="Times New Roman" w:hAnsi="Times New Roman" w:cs="Times New Roman"/>
          <w:sz w:val="24"/>
          <w:szCs w:val="24"/>
        </w:rPr>
        <w:t>;</w:t>
      </w:r>
    </w:p>
    <w:p w14:paraId="5F7F1F8B" w14:textId="77777777" w:rsidR="00022748" w:rsidRDefault="001E6D83"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022748">
        <w:rPr>
          <w:rFonts w:ascii="Times New Roman" w:hAnsi="Times New Roman" w:cs="Times New Roman"/>
          <w:sz w:val="24"/>
          <w:szCs w:val="24"/>
        </w:rPr>
        <w:t>у</w:t>
      </w:r>
      <w:r w:rsidR="00022748" w:rsidRPr="00704EA3">
        <w:rPr>
          <w:rFonts w:ascii="Times New Roman" w:hAnsi="Times New Roman" w:cs="Times New Roman"/>
          <w:sz w:val="24"/>
          <w:szCs w:val="24"/>
        </w:rPr>
        <w:t>твер</w:t>
      </w:r>
      <w:r w:rsidR="00022748">
        <w:rPr>
          <w:rFonts w:ascii="Times New Roman" w:hAnsi="Times New Roman" w:cs="Times New Roman"/>
          <w:sz w:val="24"/>
          <w:szCs w:val="24"/>
        </w:rPr>
        <w:t>дить</w:t>
      </w:r>
      <w:r w:rsidR="00022748" w:rsidRPr="00704EA3">
        <w:rPr>
          <w:rFonts w:ascii="Times New Roman" w:hAnsi="Times New Roman" w:cs="Times New Roman"/>
          <w:sz w:val="24"/>
          <w:szCs w:val="24"/>
        </w:rPr>
        <w:t xml:space="preserve"> повестк</w:t>
      </w:r>
      <w:r w:rsidR="00022748">
        <w:rPr>
          <w:rFonts w:ascii="Times New Roman" w:hAnsi="Times New Roman" w:cs="Times New Roman"/>
          <w:sz w:val="24"/>
          <w:szCs w:val="24"/>
        </w:rPr>
        <w:t>у</w:t>
      </w:r>
      <w:r w:rsidR="00022748" w:rsidRPr="00704EA3">
        <w:rPr>
          <w:rFonts w:ascii="Times New Roman" w:hAnsi="Times New Roman" w:cs="Times New Roman"/>
          <w:sz w:val="24"/>
          <w:szCs w:val="24"/>
        </w:rPr>
        <w:t xml:space="preserve"> дня годового Общего собрания акционеров Общества</w:t>
      </w:r>
      <w:r w:rsidR="00022748">
        <w:rPr>
          <w:rFonts w:ascii="Times New Roman" w:hAnsi="Times New Roman" w:cs="Times New Roman"/>
          <w:sz w:val="24"/>
          <w:szCs w:val="24"/>
        </w:rPr>
        <w:t>;</w:t>
      </w:r>
    </w:p>
    <w:p w14:paraId="329BC925" w14:textId="77777777" w:rsidR="00950160" w:rsidRDefault="00950160"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4E65FF">
        <w:rPr>
          <w:rFonts w:ascii="Times New Roman" w:hAnsi="Times New Roman" w:cs="Times New Roman"/>
          <w:sz w:val="24"/>
          <w:szCs w:val="24"/>
        </w:rPr>
        <w:t>п</w:t>
      </w:r>
      <w:r w:rsidR="004E65FF" w:rsidRPr="004E65FF">
        <w:rPr>
          <w:rFonts w:ascii="Times New Roman" w:hAnsi="Times New Roman" w:cs="Times New Roman"/>
          <w:sz w:val="24"/>
          <w:szCs w:val="24"/>
        </w:rPr>
        <w:t>оручить единоличному исполнительному органу</w:t>
      </w:r>
      <w:r w:rsidR="004E65FF">
        <w:rPr>
          <w:rFonts w:ascii="Times New Roman" w:hAnsi="Times New Roman" w:cs="Times New Roman"/>
          <w:sz w:val="24"/>
          <w:szCs w:val="24"/>
        </w:rPr>
        <w:t xml:space="preserve"> </w:t>
      </w:r>
      <w:r w:rsidR="00D745EE">
        <w:rPr>
          <w:rFonts w:ascii="Times New Roman" w:hAnsi="Times New Roman" w:cs="Times New Roman"/>
          <w:sz w:val="24"/>
          <w:szCs w:val="24"/>
        </w:rPr>
        <w:t xml:space="preserve">Общества </w:t>
      </w:r>
      <w:r w:rsidR="00F0269F" w:rsidRPr="00F0269F">
        <w:rPr>
          <w:rFonts w:ascii="Times New Roman" w:hAnsi="Times New Roman" w:cs="Times New Roman"/>
          <w:sz w:val="24"/>
          <w:szCs w:val="24"/>
        </w:rPr>
        <w:t>обеспечить</w:t>
      </w:r>
      <w:r w:rsidR="00F0269F">
        <w:rPr>
          <w:rFonts w:ascii="Times New Roman" w:hAnsi="Times New Roman" w:cs="Times New Roman"/>
          <w:sz w:val="24"/>
          <w:szCs w:val="24"/>
        </w:rPr>
        <w:t xml:space="preserve"> </w:t>
      </w:r>
      <w:r w:rsidR="00F0269F" w:rsidRPr="00F0269F">
        <w:rPr>
          <w:rFonts w:ascii="Times New Roman" w:hAnsi="Times New Roman" w:cs="Times New Roman"/>
          <w:sz w:val="24"/>
          <w:szCs w:val="24"/>
        </w:rPr>
        <w:t>неприменение в 2022 году штрафных санкций в связи с нарушением</w:t>
      </w:r>
      <w:r w:rsidR="00F0269F">
        <w:rPr>
          <w:rFonts w:ascii="Times New Roman" w:hAnsi="Times New Roman" w:cs="Times New Roman"/>
          <w:sz w:val="24"/>
          <w:szCs w:val="24"/>
        </w:rPr>
        <w:t xml:space="preserve"> </w:t>
      </w:r>
      <w:r w:rsidR="00F0269F" w:rsidRPr="00F0269F">
        <w:rPr>
          <w:rFonts w:ascii="Times New Roman" w:hAnsi="Times New Roman" w:cs="Times New Roman"/>
          <w:sz w:val="24"/>
          <w:szCs w:val="24"/>
        </w:rPr>
        <w:t>поставщиком (исполнителем, подрядчиком) обязательств, предусмотренных</w:t>
      </w:r>
      <w:r w:rsidR="00F0269F">
        <w:rPr>
          <w:rFonts w:ascii="Times New Roman" w:hAnsi="Times New Roman" w:cs="Times New Roman"/>
          <w:sz w:val="24"/>
          <w:szCs w:val="24"/>
        </w:rPr>
        <w:t xml:space="preserve"> </w:t>
      </w:r>
      <w:r w:rsidR="00F0269F" w:rsidRPr="00F0269F">
        <w:rPr>
          <w:rFonts w:ascii="Times New Roman" w:hAnsi="Times New Roman" w:cs="Times New Roman"/>
          <w:sz w:val="24"/>
          <w:szCs w:val="24"/>
        </w:rPr>
        <w:t>договором, в связи с введением ограничительных мер в отношении</w:t>
      </w:r>
      <w:r w:rsidR="00F0269F">
        <w:rPr>
          <w:rFonts w:ascii="Times New Roman" w:hAnsi="Times New Roman" w:cs="Times New Roman"/>
          <w:sz w:val="24"/>
          <w:szCs w:val="24"/>
        </w:rPr>
        <w:t xml:space="preserve"> </w:t>
      </w:r>
      <w:r w:rsidR="00F0269F" w:rsidRPr="00F0269F">
        <w:rPr>
          <w:rFonts w:ascii="Times New Roman" w:hAnsi="Times New Roman" w:cs="Times New Roman"/>
          <w:sz w:val="24"/>
          <w:szCs w:val="24"/>
        </w:rPr>
        <w:t>Российской Федерации со стороны недружественных иностранных</w:t>
      </w:r>
      <w:r w:rsidR="00F0269F">
        <w:rPr>
          <w:rFonts w:ascii="Times New Roman" w:hAnsi="Times New Roman" w:cs="Times New Roman"/>
          <w:sz w:val="24"/>
          <w:szCs w:val="24"/>
        </w:rPr>
        <w:t xml:space="preserve"> </w:t>
      </w:r>
      <w:r w:rsidR="00F0269F" w:rsidRPr="00F0269F">
        <w:rPr>
          <w:rFonts w:ascii="Times New Roman" w:hAnsi="Times New Roman" w:cs="Times New Roman"/>
          <w:sz w:val="24"/>
          <w:szCs w:val="24"/>
        </w:rPr>
        <w:t>государств</w:t>
      </w:r>
      <w:r w:rsidR="00D745EE">
        <w:rPr>
          <w:rFonts w:ascii="Times New Roman" w:hAnsi="Times New Roman" w:cs="Times New Roman"/>
          <w:sz w:val="24"/>
          <w:szCs w:val="24"/>
        </w:rPr>
        <w:t xml:space="preserve"> и обеспечить </w:t>
      </w:r>
      <w:r w:rsidR="00D745EE" w:rsidRPr="00D745EE">
        <w:rPr>
          <w:rFonts w:ascii="Times New Roman" w:hAnsi="Times New Roman" w:cs="Times New Roman"/>
          <w:sz w:val="24"/>
          <w:szCs w:val="24"/>
        </w:rPr>
        <w:t>возможность в 2022 году изменения условий договора, если в связи с</w:t>
      </w:r>
      <w:r w:rsidR="00D745EE">
        <w:rPr>
          <w:rFonts w:ascii="Times New Roman" w:hAnsi="Times New Roman" w:cs="Times New Roman"/>
          <w:sz w:val="24"/>
          <w:szCs w:val="24"/>
        </w:rPr>
        <w:t xml:space="preserve"> </w:t>
      </w:r>
      <w:r w:rsidR="00D745EE" w:rsidRPr="00D745EE">
        <w:rPr>
          <w:rFonts w:ascii="Times New Roman" w:hAnsi="Times New Roman" w:cs="Times New Roman"/>
          <w:sz w:val="24"/>
          <w:szCs w:val="24"/>
        </w:rPr>
        <w:t>введением ограничительных мер в отношении Российской Федерации со</w:t>
      </w:r>
      <w:r w:rsidR="00D745EE">
        <w:rPr>
          <w:rFonts w:ascii="Times New Roman" w:hAnsi="Times New Roman" w:cs="Times New Roman"/>
          <w:sz w:val="24"/>
          <w:szCs w:val="24"/>
        </w:rPr>
        <w:t xml:space="preserve"> </w:t>
      </w:r>
      <w:r w:rsidR="00D745EE" w:rsidRPr="00D745EE">
        <w:rPr>
          <w:rFonts w:ascii="Times New Roman" w:hAnsi="Times New Roman" w:cs="Times New Roman"/>
          <w:sz w:val="24"/>
          <w:szCs w:val="24"/>
        </w:rPr>
        <w:t xml:space="preserve">стороны </w:t>
      </w:r>
      <w:r w:rsidR="00D745EE">
        <w:rPr>
          <w:rFonts w:ascii="Times New Roman" w:hAnsi="Times New Roman" w:cs="Times New Roman"/>
          <w:sz w:val="24"/>
          <w:szCs w:val="24"/>
        </w:rPr>
        <w:t>н</w:t>
      </w:r>
      <w:r w:rsidR="00D745EE" w:rsidRPr="00D745EE">
        <w:rPr>
          <w:rFonts w:ascii="Times New Roman" w:hAnsi="Times New Roman" w:cs="Times New Roman"/>
          <w:sz w:val="24"/>
          <w:szCs w:val="24"/>
        </w:rPr>
        <w:t>едружественных иностранных государств при исполнении такого</w:t>
      </w:r>
      <w:r w:rsidR="00D745EE">
        <w:rPr>
          <w:rFonts w:ascii="Times New Roman" w:hAnsi="Times New Roman" w:cs="Times New Roman"/>
          <w:sz w:val="24"/>
          <w:szCs w:val="24"/>
        </w:rPr>
        <w:t xml:space="preserve"> </w:t>
      </w:r>
      <w:r w:rsidR="00D745EE" w:rsidRPr="00D745EE">
        <w:rPr>
          <w:rFonts w:ascii="Times New Roman" w:hAnsi="Times New Roman" w:cs="Times New Roman"/>
          <w:sz w:val="24"/>
          <w:szCs w:val="24"/>
        </w:rPr>
        <w:t>договора возникли независящие от сторон договора обстоятельства, влекущие</w:t>
      </w:r>
      <w:r w:rsidR="00D745EE">
        <w:rPr>
          <w:rFonts w:ascii="Times New Roman" w:hAnsi="Times New Roman" w:cs="Times New Roman"/>
          <w:sz w:val="24"/>
          <w:szCs w:val="24"/>
        </w:rPr>
        <w:t xml:space="preserve"> </w:t>
      </w:r>
      <w:r w:rsidR="00D745EE" w:rsidRPr="00D745EE">
        <w:rPr>
          <w:rFonts w:ascii="Times New Roman" w:hAnsi="Times New Roman" w:cs="Times New Roman"/>
          <w:sz w:val="24"/>
          <w:szCs w:val="24"/>
        </w:rPr>
        <w:t>невозможность его исполнения без изменения условий</w:t>
      </w:r>
      <w:r w:rsidR="00D745EE">
        <w:rPr>
          <w:rFonts w:ascii="Times New Roman" w:hAnsi="Times New Roman" w:cs="Times New Roman"/>
          <w:sz w:val="24"/>
          <w:szCs w:val="24"/>
        </w:rPr>
        <w:t>;</w:t>
      </w:r>
    </w:p>
    <w:p w14:paraId="1D80705A" w14:textId="77777777" w:rsidR="00D745EE" w:rsidRDefault="00D745E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985114">
        <w:rPr>
          <w:rFonts w:ascii="Times New Roman" w:hAnsi="Times New Roman" w:cs="Times New Roman"/>
          <w:sz w:val="24"/>
          <w:szCs w:val="24"/>
        </w:rPr>
        <w:t>у</w:t>
      </w:r>
      <w:r w:rsidR="00985114" w:rsidRPr="00985114">
        <w:rPr>
          <w:rFonts w:ascii="Times New Roman" w:hAnsi="Times New Roman" w:cs="Times New Roman"/>
          <w:sz w:val="24"/>
          <w:szCs w:val="24"/>
        </w:rPr>
        <w:t>твердить в качестве страховщика Общества</w:t>
      </w:r>
      <w:r w:rsidR="00985114">
        <w:rPr>
          <w:rFonts w:ascii="Times New Roman" w:hAnsi="Times New Roman" w:cs="Times New Roman"/>
          <w:sz w:val="24"/>
          <w:szCs w:val="24"/>
        </w:rPr>
        <w:t xml:space="preserve"> в части </w:t>
      </w:r>
      <w:r w:rsidR="00985114" w:rsidRPr="00985114">
        <w:rPr>
          <w:rFonts w:ascii="Times New Roman" w:hAnsi="Times New Roman" w:cs="Times New Roman"/>
          <w:sz w:val="24"/>
          <w:szCs w:val="24"/>
        </w:rPr>
        <w:t>Обязательно</w:t>
      </w:r>
      <w:r w:rsidR="00985114">
        <w:rPr>
          <w:rFonts w:ascii="Times New Roman" w:hAnsi="Times New Roman" w:cs="Times New Roman"/>
          <w:sz w:val="24"/>
          <w:szCs w:val="24"/>
        </w:rPr>
        <w:t>го</w:t>
      </w:r>
      <w:r w:rsidR="00985114" w:rsidRPr="00985114">
        <w:rPr>
          <w:rFonts w:ascii="Times New Roman" w:hAnsi="Times New Roman" w:cs="Times New Roman"/>
          <w:sz w:val="24"/>
          <w:szCs w:val="24"/>
        </w:rPr>
        <w:t xml:space="preserve"> страховани</w:t>
      </w:r>
      <w:r w:rsidR="00985114">
        <w:rPr>
          <w:rFonts w:ascii="Times New Roman" w:hAnsi="Times New Roman" w:cs="Times New Roman"/>
          <w:sz w:val="24"/>
          <w:szCs w:val="24"/>
        </w:rPr>
        <w:t xml:space="preserve">я </w:t>
      </w:r>
      <w:r w:rsidR="00985114" w:rsidRPr="00985114">
        <w:rPr>
          <w:rFonts w:ascii="Times New Roman" w:hAnsi="Times New Roman" w:cs="Times New Roman"/>
          <w:sz w:val="24"/>
          <w:szCs w:val="24"/>
        </w:rPr>
        <w:t>гражданской ответственности</w:t>
      </w:r>
      <w:r w:rsidR="00985114">
        <w:rPr>
          <w:rFonts w:ascii="Times New Roman" w:hAnsi="Times New Roman" w:cs="Times New Roman"/>
          <w:sz w:val="24"/>
          <w:szCs w:val="24"/>
        </w:rPr>
        <w:t xml:space="preserve"> </w:t>
      </w:r>
      <w:r w:rsidR="00985114" w:rsidRPr="00985114">
        <w:rPr>
          <w:rFonts w:ascii="Times New Roman" w:hAnsi="Times New Roman" w:cs="Times New Roman"/>
          <w:sz w:val="24"/>
          <w:szCs w:val="24"/>
        </w:rPr>
        <w:t>владельцев опасных</w:t>
      </w:r>
      <w:r w:rsidR="00985114">
        <w:rPr>
          <w:rFonts w:ascii="Times New Roman" w:hAnsi="Times New Roman" w:cs="Times New Roman"/>
          <w:sz w:val="24"/>
          <w:szCs w:val="24"/>
        </w:rPr>
        <w:t xml:space="preserve"> </w:t>
      </w:r>
      <w:r w:rsidR="00985114" w:rsidRPr="00985114">
        <w:rPr>
          <w:rFonts w:ascii="Times New Roman" w:hAnsi="Times New Roman" w:cs="Times New Roman"/>
          <w:sz w:val="24"/>
          <w:szCs w:val="24"/>
        </w:rPr>
        <w:t>производственных объектов за</w:t>
      </w:r>
      <w:r w:rsidR="00985114">
        <w:rPr>
          <w:rFonts w:ascii="Times New Roman" w:hAnsi="Times New Roman" w:cs="Times New Roman"/>
          <w:sz w:val="24"/>
          <w:szCs w:val="24"/>
        </w:rPr>
        <w:t xml:space="preserve"> </w:t>
      </w:r>
      <w:r w:rsidR="00985114" w:rsidRPr="00985114">
        <w:rPr>
          <w:rFonts w:ascii="Times New Roman" w:hAnsi="Times New Roman" w:cs="Times New Roman"/>
          <w:sz w:val="24"/>
          <w:szCs w:val="24"/>
        </w:rPr>
        <w:t>причинение вреда в результате</w:t>
      </w:r>
      <w:r w:rsidR="00985114">
        <w:rPr>
          <w:rFonts w:ascii="Times New Roman" w:hAnsi="Times New Roman" w:cs="Times New Roman"/>
          <w:sz w:val="24"/>
          <w:szCs w:val="24"/>
        </w:rPr>
        <w:t xml:space="preserve"> </w:t>
      </w:r>
      <w:r w:rsidR="00985114" w:rsidRPr="00985114">
        <w:rPr>
          <w:rFonts w:ascii="Times New Roman" w:hAnsi="Times New Roman" w:cs="Times New Roman"/>
          <w:sz w:val="24"/>
          <w:szCs w:val="24"/>
        </w:rPr>
        <w:t>аварии на опасном объекте (ОПО)</w:t>
      </w:r>
      <w:r w:rsidR="00985114">
        <w:rPr>
          <w:rFonts w:ascii="Times New Roman" w:hAnsi="Times New Roman" w:cs="Times New Roman"/>
          <w:sz w:val="24"/>
          <w:szCs w:val="24"/>
        </w:rPr>
        <w:t xml:space="preserve"> АО «АльфаСтрахование»;</w:t>
      </w:r>
    </w:p>
    <w:p w14:paraId="4134EF6E" w14:textId="77777777" w:rsidR="00291376" w:rsidRDefault="002913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291376">
        <w:rPr>
          <w:rFonts w:ascii="Times New Roman" w:hAnsi="Times New Roman" w:cs="Times New Roman"/>
          <w:sz w:val="24"/>
          <w:szCs w:val="24"/>
        </w:rPr>
        <w:t>твердить исполняющему обязанности управляющего директора</w:t>
      </w:r>
      <w:r>
        <w:rPr>
          <w:rFonts w:ascii="Times New Roman" w:hAnsi="Times New Roman" w:cs="Times New Roman"/>
          <w:sz w:val="24"/>
          <w:szCs w:val="24"/>
        </w:rPr>
        <w:t xml:space="preserve"> </w:t>
      </w:r>
      <w:r w:rsidRPr="00291376">
        <w:rPr>
          <w:rFonts w:ascii="Times New Roman" w:hAnsi="Times New Roman" w:cs="Times New Roman"/>
          <w:sz w:val="24"/>
          <w:szCs w:val="24"/>
        </w:rPr>
        <w:t>АО «Чеченэнерго» Кадирову И.С. пер</w:t>
      </w:r>
      <w:r>
        <w:rPr>
          <w:rFonts w:ascii="Times New Roman" w:hAnsi="Times New Roman" w:cs="Times New Roman"/>
          <w:sz w:val="24"/>
          <w:szCs w:val="24"/>
        </w:rPr>
        <w:t>с</w:t>
      </w:r>
      <w:r w:rsidRPr="00291376">
        <w:rPr>
          <w:rFonts w:ascii="Times New Roman" w:hAnsi="Times New Roman" w:cs="Times New Roman"/>
          <w:sz w:val="24"/>
          <w:szCs w:val="24"/>
        </w:rPr>
        <w:t>о</w:t>
      </w:r>
      <w:r>
        <w:rPr>
          <w:rFonts w:ascii="Times New Roman" w:hAnsi="Times New Roman" w:cs="Times New Roman"/>
          <w:sz w:val="24"/>
          <w:szCs w:val="24"/>
        </w:rPr>
        <w:t>н</w:t>
      </w:r>
      <w:r w:rsidRPr="00291376">
        <w:rPr>
          <w:rFonts w:ascii="Times New Roman" w:hAnsi="Times New Roman" w:cs="Times New Roman"/>
          <w:sz w:val="24"/>
          <w:szCs w:val="24"/>
        </w:rPr>
        <w:t>альные задачи на 1 полугодие 2022</w:t>
      </w:r>
      <w:r>
        <w:rPr>
          <w:rFonts w:ascii="Times New Roman" w:hAnsi="Times New Roman" w:cs="Times New Roman"/>
          <w:sz w:val="24"/>
          <w:szCs w:val="24"/>
        </w:rPr>
        <w:t xml:space="preserve"> </w:t>
      </w:r>
      <w:r w:rsidRPr="00291376">
        <w:rPr>
          <w:rFonts w:ascii="Times New Roman" w:hAnsi="Times New Roman" w:cs="Times New Roman"/>
          <w:sz w:val="24"/>
          <w:szCs w:val="24"/>
        </w:rPr>
        <w:t>года по достижению плановых показателей уровня потерь электроэнергии и</w:t>
      </w:r>
      <w:r>
        <w:rPr>
          <w:rFonts w:ascii="Times New Roman" w:hAnsi="Times New Roman" w:cs="Times New Roman"/>
          <w:sz w:val="24"/>
          <w:szCs w:val="24"/>
        </w:rPr>
        <w:t xml:space="preserve"> </w:t>
      </w:r>
      <w:r w:rsidRPr="00291376">
        <w:rPr>
          <w:rFonts w:ascii="Times New Roman" w:hAnsi="Times New Roman" w:cs="Times New Roman"/>
          <w:sz w:val="24"/>
          <w:szCs w:val="24"/>
        </w:rPr>
        <w:t>достижению уровня оплаты поставленной электроэнергии на розничном</w:t>
      </w:r>
      <w:r>
        <w:rPr>
          <w:rFonts w:ascii="Times New Roman" w:hAnsi="Times New Roman" w:cs="Times New Roman"/>
          <w:sz w:val="24"/>
          <w:szCs w:val="24"/>
        </w:rPr>
        <w:t xml:space="preserve"> </w:t>
      </w:r>
      <w:r w:rsidRPr="00291376">
        <w:rPr>
          <w:rFonts w:ascii="Times New Roman" w:hAnsi="Times New Roman" w:cs="Times New Roman"/>
          <w:sz w:val="24"/>
          <w:szCs w:val="24"/>
        </w:rPr>
        <w:t>рынке</w:t>
      </w:r>
      <w:r>
        <w:rPr>
          <w:rFonts w:ascii="Times New Roman" w:hAnsi="Times New Roman" w:cs="Times New Roman"/>
          <w:sz w:val="24"/>
          <w:szCs w:val="24"/>
        </w:rPr>
        <w:t>;</w:t>
      </w:r>
    </w:p>
    <w:p w14:paraId="26D2305F" w14:textId="77777777" w:rsidR="00291376" w:rsidRDefault="002913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291376">
        <w:rPr>
          <w:rFonts w:ascii="Times New Roman" w:hAnsi="Times New Roman" w:cs="Times New Roman"/>
          <w:sz w:val="24"/>
          <w:szCs w:val="24"/>
        </w:rPr>
        <w:t>тверд</w:t>
      </w:r>
      <w:r>
        <w:rPr>
          <w:rFonts w:ascii="Times New Roman" w:hAnsi="Times New Roman" w:cs="Times New Roman"/>
          <w:sz w:val="24"/>
          <w:szCs w:val="24"/>
        </w:rPr>
        <w:t>и</w:t>
      </w:r>
      <w:r w:rsidRPr="00291376">
        <w:rPr>
          <w:rFonts w:ascii="Times New Roman" w:hAnsi="Times New Roman" w:cs="Times New Roman"/>
          <w:sz w:val="24"/>
          <w:szCs w:val="24"/>
        </w:rPr>
        <w:t>ть бизнес-план АО «Чеченэнерго» на 2022 год и принять к</w:t>
      </w:r>
      <w:r>
        <w:rPr>
          <w:rFonts w:ascii="Times New Roman" w:hAnsi="Times New Roman" w:cs="Times New Roman"/>
          <w:sz w:val="24"/>
          <w:szCs w:val="24"/>
        </w:rPr>
        <w:t xml:space="preserve"> </w:t>
      </w:r>
      <w:r w:rsidRPr="00291376">
        <w:rPr>
          <w:rFonts w:ascii="Times New Roman" w:hAnsi="Times New Roman" w:cs="Times New Roman"/>
          <w:sz w:val="24"/>
          <w:szCs w:val="24"/>
        </w:rPr>
        <w:t>сведен</w:t>
      </w:r>
      <w:r>
        <w:rPr>
          <w:rFonts w:ascii="Times New Roman" w:hAnsi="Times New Roman" w:cs="Times New Roman"/>
          <w:sz w:val="24"/>
          <w:szCs w:val="24"/>
        </w:rPr>
        <w:t>ию</w:t>
      </w:r>
      <w:r w:rsidRPr="00291376">
        <w:rPr>
          <w:rFonts w:ascii="Times New Roman" w:hAnsi="Times New Roman" w:cs="Times New Roman"/>
          <w:sz w:val="24"/>
          <w:szCs w:val="24"/>
        </w:rPr>
        <w:t xml:space="preserve"> прогнозные показатели на 2023-2026 гг.</w:t>
      </w:r>
      <w:r>
        <w:rPr>
          <w:rFonts w:ascii="Times New Roman" w:hAnsi="Times New Roman" w:cs="Times New Roman"/>
          <w:sz w:val="24"/>
          <w:szCs w:val="24"/>
        </w:rPr>
        <w:t>;</w:t>
      </w:r>
    </w:p>
    <w:p w14:paraId="68966515" w14:textId="77777777" w:rsidR="00291376" w:rsidRPr="00291376" w:rsidRDefault="002913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A82086">
        <w:rPr>
          <w:rFonts w:ascii="Times New Roman" w:hAnsi="Times New Roman" w:cs="Times New Roman"/>
          <w:sz w:val="24"/>
          <w:szCs w:val="24"/>
        </w:rPr>
        <w:t>у</w:t>
      </w:r>
      <w:r w:rsidR="00A82086" w:rsidRPr="00A82086">
        <w:rPr>
          <w:rFonts w:ascii="Times New Roman" w:hAnsi="Times New Roman" w:cs="Times New Roman"/>
          <w:sz w:val="24"/>
          <w:szCs w:val="24"/>
        </w:rPr>
        <w:t>твердить Регламент переустройства объектов АО «Чеченэнерго»,</w:t>
      </w:r>
      <w:r w:rsidR="00A82086">
        <w:rPr>
          <w:rFonts w:ascii="Times New Roman" w:hAnsi="Times New Roman" w:cs="Times New Roman"/>
          <w:sz w:val="24"/>
          <w:szCs w:val="24"/>
        </w:rPr>
        <w:t xml:space="preserve"> </w:t>
      </w:r>
      <w:r w:rsidR="00A82086" w:rsidRPr="00A82086">
        <w:rPr>
          <w:rFonts w:ascii="Times New Roman" w:hAnsi="Times New Roman" w:cs="Times New Roman"/>
          <w:sz w:val="24"/>
          <w:szCs w:val="24"/>
        </w:rPr>
        <w:t>осуществляемого по инициативе третьих лиц</w:t>
      </w:r>
      <w:r w:rsidR="00A82086">
        <w:rPr>
          <w:rFonts w:ascii="Times New Roman" w:hAnsi="Times New Roman" w:cs="Times New Roman"/>
          <w:sz w:val="24"/>
          <w:szCs w:val="24"/>
        </w:rPr>
        <w:t>;</w:t>
      </w:r>
    </w:p>
    <w:p w14:paraId="6CB0B5C9" w14:textId="77777777" w:rsidR="001E6D83" w:rsidRDefault="00A8208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и</w:t>
      </w:r>
      <w:r w:rsidRPr="00A82086">
        <w:rPr>
          <w:rFonts w:ascii="Times New Roman" w:hAnsi="Times New Roman" w:cs="Times New Roman"/>
          <w:sz w:val="24"/>
          <w:szCs w:val="24"/>
        </w:rPr>
        <w:t>збрать Председателем Совета директоров Общества Кадирова Ису</w:t>
      </w:r>
      <w:r>
        <w:rPr>
          <w:rFonts w:ascii="Times New Roman" w:hAnsi="Times New Roman" w:cs="Times New Roman"/>
          <w:sz w:val="24"/>
          <w:szCs w:val="24"/>
        </w:rPr>
        <w:t xml:space="preserve"> </w:t>
      </w:r>
      <w:r w:rsidRPr="00A82086">
        <w:rPr>
          <w:rFonts w:ascii="Times New Roman" w:hAnsi="Times New Roman" w:cs="Times New Roman"/>
          <w:sz w:val="24"/>
          <w:szCs w:val="24"/>
        </w:rPr>
        <w:t>Салаудинович</w:t>
      </w:r>
      <w:r>
        <w:rPr>
          <w:rFonts w:ascii="Times New Roman" w:hAnsi="Times New Roman" w:cs="Times New Roman"/>
          <w:sz w:val="24"/>
          <w:szCs w:val="24"/>
        </w:rPr>
        <w:t>а</w:t>
      </w:r>
      <w:r w:rsidRPr="00A82086">
        <w:rPr>
          <w:rFonts w:ascii="Times New Roman" w:hAnsi="Times New Roman" w:cs="Times New Roman"/>
          <w:sz w:val="24"/>
          <w:szCs w:val="24"/>
        </w:rPr>
        <w:t xml:space="preserve"> исполняющего обязанности Управляющего директора</w:t>
      </w:r>
      <w:r>
        <w:rPr>
          <w:rFonts w:ascii="Times New Roman" w:hAnsi="Times New Roman" w:cs="Times New Roman"/>
          <w:sz w:val="24"/>
          <w:szCs w:val="24"/>
        </w:rPr>
        <w:t xml:space="preserve"> Общества;</w:t>
      </w:r>
    </w:p>
    <w:p w14:paraId="523AD415" w14:textId="121F3658" w:rsidR="006E5F6D" w:rsidRPr="006E5F6D" w:rsidRDefault="00A8208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6E5F6D" w:rsidRPr="006E5F6D">
        <w:rPr>
          <w:rFonts w:ascii="Times New Roman" w:hAnsi="Times New Roman" w:cs="Times New Roman"/>
          <w:sz w:val="24"/>
          <w:szCs w:val="24"/>
        </w:rPr>
        <w:t xml:space="preserve">внести </w:t>
      </w:r>
      <w:r w:rsidR="00647305">
        <w:rPr>
          <w:rFonts w:ascii="Times New Roman" w:hAnsi="Times New Roman" w:cs="Times New Roman"/>
          <w:sz w:val="24"/>
          <w:szCs w:val="24"/>
        </w:rPr>
        <w:t xml:space="preserve">изменения </w:t>
      </w:r>
      <w:r w:rsidR="006E5F6D" w:rsidRPr="006E5F6D">
        <w:rPr>
          <w:rFonts w:ascii="Times New Roman" w:hAnsi="Times New Roman" w:cs="Times New Roman"/>
          <w:sz w:val="24"/>
          <w:szCs w:val="24"/>
        </w:rPr>
        <w:t>в Документ, содержащий условия размещения ценных бумаг Акционерного общества «Чеченэнерго» (регистрационный номер дополнительного выпуска 1-01-350</w:t>
      </w:r>
      <w:r w:rsidR="006E5F6D">
        <w:rPr>
          <w:rFonts w:ascii="Times New Roman" w:hAnsi="Times New Roman" w:cs="Times New Roman"/>
          <w:sz w:val="24"/>
          <w:szCs w:val="24"/>
        </w:rPr>
        <w:t>75-Е-003D от 20 июля 2020 года)</w:t>
      </w:r>
      <w:r w:rsidR="006E5F6D" w:rsidRPr="006E5F6D">
        <w:rPr>
          <w:rFonts w:ascii="Times New Roman" w:hAnsi="Times New Roman" w:cs="Times New Roman"/>
          <w:sz w:val="24"/>
          <w:szCs w:val="24"/>
        </w:rPr>
        <w:t>;</w:t>
      </w:r>
    </w:p>
    <w:p w14:paraId="35E71168" w14:textId="6244FEDE" w:rsidR="00A82086" w:rsidRDefault="006E5F6D" w:rsidP="007C7C02">
      <w:pPr>
        <w:spacing w:after="0" w:line="240" w:lineRule="auto"/>
        <w:ind w:right="-142" w:firstLine="709"/>
        <w:contextualSpacing/>
        <w:jc w:val="both"/>
        <w:rPr>
          <w:rFonts w:ascii="Times New Roman" w:hAnsi="Times New Roman" w:cs="Times New Roman"/>
          <w:sz w:val="24"/>
          <w:szCs w:val="24"/>
        </w:rPr>
      </w:pPr>
      <w:r w:rsidRPr="006E5F6D">
        <w:rPr>
          <w:rFonts w:ascii="Times New Roman" w:hAnsi="Times New Roman" w:cs="Times New Roman"/>
          <w:sz w:val="24"/>
          <w:szCs w:val="24"/>
        </w:rPr>
        <w:t>- утвердить изменения в Документ, содержащий условия размещения ценных бумаг Акционерного общества «Чеченэнерго» - акций обыкновенных бездокументарных (регистрационный номер дополнительного выпуска ценных бумаг 1-01-35075-Е-003D от 20</w:t>
      </w:r>
      <w:r w:rsidR="00753CDF">
        <w:rPr>
          <w:rFonts w:ascii="Times New Roman" w:hAnsi="Times New Roman" w:cs="Times New Roman"/>
          <w:sz w:val="24"/>
          <w:szCs w:val="24"/>
          <w:lang w:val="en-US"/>
        </w:rPr>
        <w:t> </w:t>
      </w:r>
      <w:r w:rsidRPr="006E5F6D">
        <w:rPr>
          <w:rFonts w:ascii="Times New Roman" w:hAnsi="Times New Roman" w:cs="Times New Roman"/>
          <w:sz w:val="24"/>
          <w:szCs w:val="24"/>
        </w:rPr>
        <w:t>июля 2020 года);</w:t>
      </w:r>
    </w:p>
    <w:p w14:paraId="7C938C35" w14:textId="77777777" w:rsidR="00421A76" w:rsidRDefault="006E5F6D"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6E5F6D">
        <w:rPr>
          <w:rFonts w:ascii="Times New Roman" w:hAnsi="Times New Roman" w:cs="Times New Roman"/>
          <w:sz w:val="24"/>
          <w:szCs w:val="24"/>
        </w:rPr>
        <w:t>твердить Отчет о выполнении ключевого показателя эффективности</w:t>
      </w:r>
      <w:r>
        <w:rPr>
          <w:rFonts w:ascii="Times New Roman" w:hAnsi="Times New Roman" w:cs="Times New Roman"/>
          <w:sz w:val="24"/>
          <w:szCs w:val="24"/>
        </w:rPr>
        <w:t xml:space="preserve"> </w:t>
      </w:r>
      <w:r w:rsidRPr="006E5F6D">
        <w:rPr>
          <w:rFonts w:ascii="Times New Roman" w:hAnsi="Times New Roman" w:cs="Times New Roman"/>
          <w:sz w:val="24"/>
          <w:szCs w:val="24"/>
        </w:rPr>
        <w:t>(КПЭ) «Исполнение Плана развития Общества» единоличного</w:t>
      </w:r>
      <w:r>
        <w:rPr>
          <w:rFonts w:ascii="Times New Roman" w:hAnsi="Times New Roman" w:cs="Times New Roman"/>
          <w:sz w:val="24"/>
          <w:szCs w:val="24"/>
        </w:rPr>
        <w:t xml:space="preserve"> </w:t>
      </w:r>
      <w:r w:rsidRPr="006E5F6D">
        <w:rPr>
          <w:rFonts w:ascii="Times New Roman" w:hAnsi="Times New Roman" w:cs="Times New Roman"/>
          <w:sz w:val="24"/>
          <w:szCs w:val="24"/>
        </w:rPr>
        <w:t>исполнительного органа АО</w:t>
      </w:r>
      <w:r>
        <w:rPr>
          <w:rFonts w:ascii="Times New Roman" w:hAnsi="Times New Roman" w:cs="Times New Roman"/>
          <w:sz w:val="24"/>
          <w:szCs w:val="24"/>
        </w:rPr>
        <w:t> </w:t>
      </w:r>
      <w:r w:rsidRPr="006E5F6D">
        <w:rPr>
          <w:rFonts w:ascii="Times New Roman" w:hAnsi="Times New Roman" w:cs="Times New Roman"/>
          <w:sz w:val="24"/>
          <w:szCs w:val="24"/>
        </w:rPr>
        <w:t>«Чеченэнерго» за 2020 год</w:t>
      </w:r>
      <w:r>
        <w:rPr>
          <w:rFonts w:ascii="Times New Roman" w:hAnsi="Times New Roman" w:cs="Times New Roman"/>
          <w:sz w:val="24"/>
          <w:szCs w:val="24"/>
        </w:rPr>
        <w:t>;</w:t>
      </w:r>
    </w:p>
    <w:p w14:paraId="4376CDC2" w14:textId="77777777" w:rsidR="006D3E0F" w:rsidRDefault="006E5F6D"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в</w:t>
      </w:r>
      <w:r w:rsidRPr="006E5F6D">
        <w:rPr>
          <w:rFonts w:ascii="Times New Roman" w:hAnsi="Times New Roman" w:cs="Times New Roman"/>
          <w:sz w:val="24"/>
          <w:szCs w:val="24"/>
        </w:rPr>
        <w:t>нести изменения в Положение ПАО «Россети» «</w:t>
      </w:r>
      <w:r>
        <w:rPr>
          <w:rFonts w:ascii="Times New Roman" w:hAnsi="Times New Roman" w:cs="Times New Roman"/>
          <w:sz w:val="24"/>
          <w:szCs w:val="24"/>
        </w:rPr>
        <w:t>О</w:t>
      </w:r>
      <w:r w:rsidRPr="006E5F6D">
        <w:rPr>
          <w:rFonts w:ascii="Times New Roman" w:hAnsi="Times New Roman" w:cs="Times New Roman"/>
          <w:sz w:val="24"/>
          <w:szCs w:val="24"/>
        </w:rPr>
        <w:t xml:space="preserve"> единой технической</w:t>
      </w:r>
      <w:r>
        <w:rPr>
          <w:rFonts w:ascii="Times New Roman" w:hAnsi="Times New Roman" w:cs="Times New Roman"/>
          <w:sz w:val="24"/>
          <w:szCs w:val="24"/>
        </w:rPr>
        <w:t xml:space="preserve"> </w:t>
      </w:r>
      <w:r w:rsidRPr="006E5F6D">
        <w:rPr>
          <w:rFonts w:ascii="Times New Roman" w:hAnsi="Times New Roman" w:cs="Times New Roman"/>
          <w:sz w:val="24"/>
          <w:szCs w:val="24"/>
        </w:rPr>
        <w:t>политике в электросетевом комплексе», утвержденное решением Совета</w:t>
      </w:r>
      <w:r>
        <w:rPr>
          <w:rFonts w:ascii="Times New Roman" w:hAnsi="Times New Roman" w:cs="Times New Roman"/>
          <w:sz w:val="24"/>
          <w:szCs w:val="24"/>
        </w:rPr>
        <w:t xml:space="preserve"> </w:t>
      </w:r>
      <w:r w:rsidRPr="006E5F6D">
        <w:rPr>
          <w:rFonts w:ascii="Times New Roman" w:hAnsi="Times New Roman" w:cs="Times New Roman"/>
          <w:sz w:val="24"/>
          <w:szCs w:val="24"/>
        </w:rPr>
        <w:t xml:space="preserve">директоров АО «Чеченэнерго» от 13.08.2021 (протокол от 16.08.2021 </w:t>
      </w:r>
      <w:r>
        <w:rPr>
          <w:rFonts w:ascii="Times New Roman" w:hAnsi="Times New Roman" w:cs="Times New Roman"/>
          <w:sz w:val="24"/>
          <w:szCs w:val="24"/>
        </w:rPr>
        <w:t xml:space="preserve">№ </w:t>
      </w:r>
      <w:r w:rsidRPr="006E5F6D">
        <w:rPr>
          <w:rFonts w:ascii="Times New Roman" w:hAnsi="Times New Roman" w:cs="Times New Roman"/>
          <w:sz w:val="24"/>
          <w:szCs w:val="24"/>
        </w:rPr>
        <w:t>240) в</w:t>
      </w:r>
      <w:r>
        <w:rPr>
          <w:rFonts w:ascii="Times New Roman" w:hAnsi="Times New Roman" w:cs="Times New Roman"/>
          <w:sz w:val="24"/>
          <w:szCs w:val="24"/>
        </w:rPr>
        <w:t xml:space="preserve"> </w:t>
      </w:r>
      <w:r w:rsidRPr="006E5F6D">
        <w:rPr>
          <w:rFonts w:ascii="Times New Roman" w:hAnsi="Times New Roman" w:cs="Times New Roman"/>
          <w:sz w:val="24"/>
          <w:szCs w:val="24"/>
        </w:rPr>
        <w:t>качестве внутреннего докуме</w:t>
      </w:r>
      <w:r>
        <w:rPr>
          <w:rFonts w:ascii="Times New Roman" w:hAnsi="Times New Roman" w:cs="Times New Roman"/>
          <w:sz w:val="24"/>
          <w:szCs w:val="24"/>
        </w:rPr>
        <w:t>нт</w:t>
      </w:r>
      <w:r w:rsidRPr="006E5F6D">
        <w:rPr>
          <w:rFonts w:ascii="Times New Roman" w:hAnsi="Times New Roman" w:cs="Times New Roman"/>
          <w:sz w:val="24"/>
          <w:szCs w:val="24"/>
        </w:rPr>
        <w:t>а Общества</w:t>
      </w:r>
      <w:r>
        <w:rPr>
          <w:rFonts w:ascii="Times New Roman" w:hAnsi="Times New Roman" w:cs="Times New Roman"/>
          <w:sz w:val="24"/>
          <w:szCs w:val="24"/>
        </w:rPr>
        <w:t>;</w:t>
      </w:r>
    </w:p>
    <w:p w14:paraId="5032C62B" w14:textId="77777777" w:rsidR="006E5F6D" w:rsidRDefault="006E5F6D"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xml:space="preserve">- </w:t>
      </w:r>
      <w:r w:rsidR="00EB573B">
        <w:rPr>
          <w:rFonts w:ascii="Times New Roman" w:hAnsi="Times New Roman" w:cs="Times New Roman"/>
          <w:sz w:val="24"/>
          <w:szCs w:val="24"/>
        </w:rPr>
        <w:t>у</w:t>
      </w:r>
      <w:r w:rsidR="00EB573B" w:rsidRPr="00EB573B">
        <w:rPr>
          <w:rFonts w:ascii="Times New Roman" w:hAnsi="Times New Roman" w:cs="Times New Roman"/>
          <w:sz w:val="24"/>
          <w:szCs w:val="24"/>
        </w:rPr>
        <w:t>твердить Политику иннова</w:t>
      </w:r>
      <w:r w:rsidR="00EB573B">
        <w:rPr>
          <w:rFonts w:ascii="Times New Roman" w:hAnsi="Times New Roman" w:cs="Times New Roman"/>
          <w:sz w:val="24"/>
          <w:szCs w:val="24"/>
        </w:rPr>
        <w:t>ционного развития ПАО «Россет</w:t>
      </w:r>
      <w:r w:rsidR="008A655E">
        <w:rPr>
          <w:rFonts w:ascii="Times New Roman" w:hAnsi="Times New Roman" w:cs="Times New Roman"/>
          <w:sz w:val="24"/>
          <w:szCs w:val="24"/>
        </w:rPr>
        <w:t>и</w:t>
      </w:r>
      <w:r w:rsidR="00EB573B">
        <w:rPr>
          <w:rFonts w:ascii="Times New Roman" w:hAnsi="Times New Roman" w:cs="Times New Roman"/>
          <w:sz w:val="24"/>
          <w:szCs w:val="24"/>
        </w:rPr>
        <w:t xml:space="preserve">» </w:t>
      </w:r>
      <w:r w:rsidR="00EB573B" w:rsidRPr="00EB573B">
        <w:rPr>
          <w:rFonts w:ascii="Times New Roman" w:hAnsi="Times New Roman" w:cs="Times New Roman"/>
          <w:sz w:val="24"/>
          <w:szCs w:val="24"/>
        </w:rPr>
        <w:t>в</w:t>
      </w:r>
      <w:r w:rsidR="00EB573B">
        <w:rPr>
          <w:rFonts w:ascii="Times New Roman" w:hAnsi="Times New Roman" w:cs="Times New Roman"/>
          <w:sz w:val="24"/>
          <w:szCs w:val="24"/>
        </w:rPr>
        <w:t xml:space="preserve"> </w:t>
      </w:r>
      <w:r w:rsidR="00EB573B" w:rsidRPr="00EB573B">
        <w:rPr>
          <w:rFonts w:ascii="Times New Roman" w:hAnsi="Times New Roman" w:cs="Times New Roman"/>
          <w:sz w:val="24"/>
          <w:szCs w:val="24"/>
        </w:rPr>
        <w:t>качестве внутреннего документа Общества</w:t>
      </w:r>
      <w:r w:rsidR="00EB573B">
        <w:rPr>
          <w:rFonts w:ascii="Times New Roman" w:hAnsi="Times New Roman" w:cs="Times New Roman"/>
          <w:sz w:val="24"/>
          <w:szCs w:val="24"/>
        </w:rPr>
        <w:t>;</w:t>
      </w:r>
    </w:p>
    <w:p w14:paraId="46E95196" w14:textId="77777777" w:rsidR="00EB573B" w:rsidRDefault="00EB573B"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у</w:t>
      </w:r>
      <w:r w:rsidRPr="00EB573B">
        <w:rPr>
          <w:rFonts w:ascii="Times New Roman" w:hAnsi="Times New Roman" w:cs="Times New Roman"/>
          <w:sz w:val="24"/>
          <w:szCs w:val="24"/>
        </w:rPr>
        <w:t>твердить целевые значения ключевых показателей эффективности (КПЭ)</w:t>
      </w:r>
      <w:r>
        <w:rPr>
          <w:rFonts w:ascii="Times New Roman" w:hAnsi="Times New Roman" w:cs="Times New Roman"/>
          <w:sz w:val="24"/>
          <w:szCs w:val="24"/>
        </w:rPr>
        <w:t xml:space="preserve"> </w:t>
      </w:r>
      <w:r w:rsidRPr="00EB573B">
        <w:rPr>
          <w:rFonts w:ascii="Times New Roman" w:hAnsi="Times New Roman" w:cs="Times New Roman"/>
          <w:sz w:val="24"/>
          <w:szCs w:val="24"/>
        </w:rPr>
        <w:t>единоличного исполнительного органа АО «Чеченэнер</w:t>
      </w:r>
      <w:r w:rsidR="003C5D25">
        <w:rPr>
          <w:rFonts w:ascii="Times New Roman" w:hAnsi="Times New Roman" w:cs="Times New Roman"/>
          <w:sz w:val="24"/>
          <w:szCs w:val="24"/>
        </w:rPr>
        <w:t>го</w:t>
      </w:r>
      <w:r>
        <w:rPr>
          <w:rFonts w:ascii="Times New Roman" w:hAnsi="Times New Roman" w:cs="Times New Roman"/>
          <w:sz w:val="24"/>
          <w:szCs w:val="24"/>
        </w:rPr>
        <w:t>»</w:t>
      </w:r>
      <w:r w:rsidRPr="00EB573B">
        <w:rPr>
          <w:rFonts w:ascii="Times New Roman" w:hAnsi="Times New Roman" w:cs="Times New Roman"/>
          <w:sz w:val="24"/>
          <w:szCs w:val="24"/>
        </w:rPr>
        <w:t xml:space="preserve"> на 2022 год</w:t>
      </w:r>
      <w:r>
        <w:rPr>
          <w:rFonts w:ascii="Times New Roman" w:hAnsi="Times New Roman" w:cs="Times New Roman"/>
          <w:sz w:val="24"/>
          <w:szCs w:val="24"/>
        </w:rPr>
        <w:t>;</w:t>
      </w:r>
    </w:p>
    <w:p w14:paraId="13F9F952" w14:textId="77777777" w:rsidR="003C5D25" w:rsidRDefault="003C5D25"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xml:space="preserve">- </w:t>
      </w:r>
      <w:r w:rsidR="00CB530C">
        <w:rPr>
          <w:rFonts w:ascii="Times New Roman" w:hAnsi="Times New Roman" w:cs="Times New Roman"/>
          <w:sz w:val="24"/>
          <w:szCs w:val="24"/>
        </w:rPr>
        <w:t>у</w:t>
      </w:r>
      <w:r w:rsidR="00CB530C" w:rsidRPr="00CB530C">
        <w:rPr>
          <w:rFonts w:ascii="Times New Roman" w:hAnsi="Times New Roman" w:cs="Times New Roman"/>
          <w:sz w:val="24"/>
          <w:szCs w:val="24"/>
        </w:rPr>
        <w:t>твердить Программу энергосбережения и повышения</w:t>
      </w:r>
      <w:r w:rsidR="00CB530C">
        <w:rPr>
          <w:rFonts w:ascii="Times New Roman" w:hAnsi="Times New Roman" w:cs="Times New Roman"/>
          <w:sz w:val="24"/>
          <w:szCs w:val="24"/>
        </w:rPr>
        <w:t xml:space="preserve"> </w:t>
      </w:r>
      <w:r w:rsidR="00CB530C" w:rsidRPr="00CB530C">
        <w:rPr>
          <w:rFonts w:ascii="Times New Roman" w:hAnsi="Times New Roman" w:cs="Times New Roman"/>
          <w:sz w:val="24"/>
          <w:szCs w:val="24"/>
        </w:rPr>
        <w:t>энергетической эффективности АО «Чеченэнерго» на период до 2027 года</w:t>
      </w:r>
      <w:r w:rsidR="00CB530C">
        <w:rPr>
          <w:rFonts w:ascii="Times New Roman" w:hAnsi="Times New Roman" w:cs="Times New Roman"/>
          <w:sz w:val="24"/>
          <w:szCs w:val="24"/>
        </w:rPr>
        <w:t>;</w:t>
      </w:r>
    </w:p>
    <w:p w14:paraId="77DE6C44" w14:textId="77777777" w:rsidR="00CB530C" w:rsidRDefault="00CB530C"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у</w:t>
      </w:r>
      <w:r w:rsidRPr="00CB530C">
        <w:rPr>
          <w:rFonts w:ascii="Times New Roman" w:hAnsi="Times New Roman" w:cs="Times New Roman"/>
          <w:sz w:val="24"/>
          <w:szCs w:val="24"/>
        </w:rPr>
        <w:t>твердить План работы Совета директоров АО «Чеченэнерго» на 2022-2023 корпоративный год</w:t>
      </w:r>
      <w:r>
        <w:rPr>
          <w:rFonts w:ascii="Times New Roman" w:hAnsi="Times New Roman" w:cs="Times New Roman"/>
          <w:sz w:val="24"/>
          <w:szCs w:val="24"/>
        </w:rPr>
        <w:t>;</w:t>
      </w:r>
    </w:p>
    <w:p w14:paraId="2AEC76B9" w14:textId="77777777" w:rsidR="00CB530C" w:rsidRDefault="00CB530C"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о</w:t>
      </w:r>
      <w:r w:rsidRPr="00CB530C">
        <w:rPr>
          <w:rFonts w:ascii="Times New Roman" w:hAnsi="Times New Roman" w:cs="Times New Roman"/>
          <w:sz w:val="24"/>
          <w:szCs w:val="24"/>
        </w:rPr>
        <w:t>пределить размер оплаты услуг аудитора АО «Чеченэнерго» -</w:t>
      </w:r>
      <w:r>
        <w:rPr>
          <w:rFonts w:ascii="Times New Roman" w:hAnsi="Times New Roman" w:cs="Times New Roman"/>
          <w:sz w:val="24"/>
          <w:szCs w:val="24"/>
        </w:rPr>
        <w:t xml:space="preserve"> </w:t>
      </w:r>
      <w:r w:rsidRPr="00CB530C">
        <w:rPr>
          <w:rFonts w:ascii="Times New Roman" w:hAnsi="Times New Roman" w:cs="Times New Roman"/>
          <w:sz w:val="24"/>
          <w:szCs w:val="24"/>
        </w:rPr>
        <w:t xml:space="preserve">объединения аудиторов (коллективного участника) в составе </w:t>
      </w:r>
      <w:r>
        <w:rPr>
          <w:rFonts w:ascii="Times New Roman" w:hAnsi="Times New Roman" w:cs="Times New Roman"/>
          <w:sz w:val="24"/>
          <w:szCs w:val="24"/>
        </w:rPr>
        <w:t>ООО «</w:t>
      </w:r>
      <w:r w:rsidRPr="00CB530C">
        <w:rPr>
          <w:rFonts w:ascii="Times New Roman" w:hAnsi="Times New Roman" w:cs="Times New Roman"/>
          <w:sz w:val="24"/>
          <w:szCs w:val="24"/>
        </w:rPr>
        <w:t>ЦАТР -</w:t>
      </w:r>
      <w:r>
        <w:rPr>
          <w:rFonts w:ascii="Times New Roman" w:hAnsi="Times New Roman" w:cs="Times New Roman"/>
          <w:sz w:val="24"/>
          <w:szCs w:val="24"/>
        </w:rPr>
        <w:t xml:space="preserve"> </w:t>
      </w:r>
      <w:r w:rsidRPr="00CB530C">
        <w:rPr>
          <w:rFonts w:ascii="Times New Roman" w:hAnsi="Times New Roman" w:cs="Times New Roman"/>
          <w:sz w:val="24"/>
          <w:szCs w:val="24"/>
        </w:rPr>
        <w:t>аудиторские услуги» (лидер коллективного участника) (ИНН 7709383532)</w:t>
      </w:r>
      <w:r>
        <w:rPr>
          <w:rFonts w:ascii="Times New Roman" w:hAnsi="Times New Roman" w:cs="Times New Roman"/>
          <w:sz w:val="24"/>
          <w:szCs w:val="24"/>
        </w:rPr>
        <w:t xml:space="preserve"> </w:t>
      </w:r>
      <w:r w:rsidRPr="00CB530C">
        <w:rPr>
          <w:rFonts w:ascii="Times New Roman" w:hAnsi="Times New Roman" w:cs="Times New Roman"/>
          <w:sz w:val="24"/>
          <w:szCs w:val="24"/>
        </w:rPr>
        <w:t xml:space="preserve">(прежнее наименование </w:t>
      </w:r>
      <w:r>
        <w:rPr>
          <w:rFonts w:ascii="Times New Roman" w:hAnsi="Times New Roman" w:cs="Times New Roman"/>
          <w:sz w:val="24"/>
          <w:szCs w:val="24"/>
        </w:rPr>
        <w:t>–</w:t>
      </w:r>
      <w:r w:rsidRPr="00CB530C">
        <w:rPr>
          <w:rFonts w:ascii="Times New Roman" w:hAnsi="Times New Roman" w:cs="Times New Roman"/>
          <w:sz w:val="24"/>
          <w:szCs w:val="24"/>
        </w:rPr>
        <w:t xml:space="preserve"> </w:t>
      </w:r>
      <w:r>
        <w:rPr>
          <w:rFonts w:ascii="Times New Roman" w:hAnsi="Times New Roman" w:cs="Times New Roman"/>
          <w:sz w:val="24"/>
          <w:szCs w:val="24"/>
        </w:rPr>
        <w:t>ООО </w:t>
      </w:r>
      <w:r w:rsidRPr="00CB530C">
        <w:rPr>
          <w:rFonts w:ascii="Times New Roman" w:hAnsi="Times New Roman" w:cs="Times New Roman"/>
          <w:sz w:val="24"/>
          <w:szCs w:val="24"/>
        </w:rPr>
        <w:t>«Эрнст энд Ян</w:t>
      </w:r>
      <w:r>
        <w:rPr>
          <w:rFonts w:ascii="Times New Roman" w:hAnsi="Times New Roman" w:cs="Times New Roman"/>
          <w:sz w:val="24"/>
          <w:szCs w:val="24"/>
        </w:rPr>
        <w:t>г</w:t>
      </w:r>
      <w:r w:rsidRPr="00CB530C">
        <w:rPr>
          <w:rFonts w:ascii="Times New Roman" w:hAnsi="Times New Roman" w:cs="Times New Roman"/>
          <w:sz w:val="24"/>
          <w:szCs w:val="24"/>
        </w:rPr>
        <w:t>») и АО Аудиторская компания</w:t>
      </w:r>
      <w:r>
        <w:rPr>
          <w:rFonts w:ascii="Times New Roman" w:hAnsi="Times New Roman" w:cs="Times New Roman"/>
          <w:sz w:val="24"/>
          <w:szCs w:val="24"/>
        </w:rPr>
        <w:t xml:space="preserve"> </w:t>
      </w:r>
      <w:r w:rsidRPr="00CB530C">
        <w:rPr>
          <w:rFonts w:ascii="Times New Roman" w:hAnsi="Times New Roman" w:cs="Times New Roman"/>
          <w:sz w:val="24"/>
          <w:szCs w:val="24"/>
        </w:rPr>
        <w:t>«ДЕЛОВОЙ ПРОФИЛЬ» (ИНН 7735073914) (член коллективного участника) -</w:t>
      </w:r>
      <w:r>
        <w:rPr>
          <w:rFonts w:ascii="Times New Roman" w:hAnsi="Times New Roman" w:cs="Times New Roman"/>
          <w:sz w:val="24"/>
          <w:szCs w:val="24"/>
        </w:rPr>
        <w:t xml:space="preserve"> </w:t>
      </w:r>
      <w:r w:rsidRPr="00CB530C">
        <w:rPr>
          <w:rFonts w:ascii="Times New Roman" w:hAnsi="Times New Roman" w:cs="Times New Roman"/>
          <w:sz w:val="24"/>
          <w:szCs w:val="24"/>
        </w:rPr>
        <w:t>по проведению обязательного ежегодного аудита отчетности РСБУ</w:t>
      </w:r>
      <w:r>
        <w:rPr>
          <w:rFonts w:ascii="Times New Roman" w:hAnsi="Times New Roman" w:cs="Times New Roman"/>
          <w:sz w:val="24"/>
          <w:szCs w:val="24"/>
        </w:rPr>
        <w:t xml:space="preserve"> </w:t>
      </w:r>
      <w:r w:rsidRPr="00CB530C">
        <w:rPr>
          <w:rFonts w:ascii="Times New Roman" w:hAnsi="Times New Roman" w:cs="Times New Roman"/>
          <w:sz w:val="24"/>
          <w:szCs w:val="24"/>
        </w:rPr>
        <w:t>АО «Чеченэнерго» за 2022 год в сумме 243 050 (Двести сорок три тысячи</w:t>
      </w:r>
      <w:r>
        <w:rPr>
          <w:rFonts w:ascii="Times New Roman" w:hAnsi="Times New Roman" w:cs="Times New Roman"/>
          <w:sz w:val="24"/>
          <w:szCs w:val="24"/>
        </w:rPr>
        <w:t xml:space="preserve"> </w:t>
      </w:r>
      <w:r w:rsidRPr="00CB530C">
        <w:rPr>
          <w:rFonts w:ascii="Times New Roman" w:hAnsi="Times New Roman" w:cs="Times New Roman"/>
          <w:sz w:val="24"/>
          <w:szCs w:val="24"/>
        </w:rPr>
        <w:t>пятьдесят) рублей 63 копейки с учетом НДС</w:t>
      </w:r>
      <w:r>
        <w:rPr>
          <w:rFonts w:ascii="Times New Roman" w:hAnsi="Times New Roman" w:cs="Times New Roman"/>
          <w:sz w:val="24"/>
          <w:szCs w:val="24"/>
        </w:rPr>
        <w:t>;</w:t>
      </w:r>
    </w:p>
    <w:p w14:paraId="4D034673" w14:textId="77777777" w:rsidR="00CB530C" w:rsidRDefault="00CB530C"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у</w:t>
      </w:r>
      <w:r w:rsidRPr="00CB530C">
        <w:rPr>
          <w:rFonts w:ascii="Times New Roman" w:hAnsi="Times New Roman" w:cs="Times New Roman"/>
          <w:sz w:val="24"/>
          <w:szCs w:val="24"/>
        </w:rPr>
        <w:t>твердить Сценарные условия оптимизации инвестиционной</w:t>
      </w:r>
      <w:r>
        <w:rPr>
          <w:rFonts w:ascii="Times New Roman" w:hAnsi="Times New Roman" w:cs="Times New Roman"/>
          <w:sz w:val="24"/>
          <w:szCs w:val="24"/>
        </w:rPr>
        <w:t xml:space="preserve"> </w:t>
      </w:r>
      <w:r w:rsidRPr="00CB530C">
        <w:rPr>
          <w:rFonts w:ascii="Times New Roman" w:hAnsi="Times New Roman" w:cs="Times New Roman"/>
          <w:sz w:val="24"/>
          <w:szCs w:val="24"/>
        </w:rPr>
        <w:t>программы АО</w:t>
      </w:r>
      <w:r>
        <w:rPr>
          <w:rFonts w:ascii="Times New Roman" w:hAnsi="Times New Roman" w:cs="Times New Roman"/>
          <w:sz w:val="24"/>
          <w:szCs w:val="24"/>
        </w:rPr>
        <w:t> «</w:t>
      </w:r>
      <w:r w:rsidRPr="00CB530C">
        <w:rPr>
          <w:rFonts w:ascii="Times New Roman" w:hAnsi="Times New Roman" w:cs="Times New Roman"/>
          <w:sz w:val="24"/>
          <w:szCs w:val="24"/>
        </w:rPr>
        <w:t>Чеченэнерго»</w:t>
      </w:r>
      <w:r>
        <w:rPr>
          <w:rFonts w:ascii="Times New Roman" w:hAnsi="Times New Roman" w:cs="Times New Roman"/>
          <w:sz w:val="24"/>
          <w:szCs w:val="24"/>
        </w:rPr>
        <w:t>;</w:t>
      </w:r>
    </w:p>
    <w:p w14:paraId="071165DA" w14:textId="77777777" w:rsidR="00CB530C" w:rsidRDefault="00CB530C"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о</w:t>
      </w:r>
      <w:r w:rsidRPr="00CB530C">
        <w:rPr>
          <w:rFonts w:ascii="Times New Roman" w:hAnsi="Times New Roman" w:cs="Times New Roman"/>
          <w:sz w:val="24"/>
          <w:szCs w:val="24"/>
        </w:rPr>
        <w:t>добрить доработанный оптимизированный проект инвестиционной</w:t>
      </w:r>
      <w:r>
        <w:rPr>
          <w:rFonts w:ascii="Times New Roman" w:hAnsi="Times New Roman" w:cs="Times New Roman"/>
          <w:sz w:val="24"/>
          <w:szCs w:val="24"/>
        </w:rPr>
        <w:t xml:space="preserve"> </w:t>
      </w:r>
      <w:r w:rsidRPr="00CB530C">
        <w:rPr>
          <w:rFonts w:ascii="Times New Roman" w:hAnsi="Times New Roman" w:cs="Times New Roman"/>
          <w:sz w:val="24"/>
          <w:szCs w:val="24"/>
        </w:rPr>
        <w:t>программы АО</w:t>
      </w:r>
      <w:r>
        <w:rPr>
          <w:rFonts w:ascii="Times New Roman" w:hAnsi="Times New Roman" w:cs="Times New Roman"/>
          <w:sz w:val="24"/>
          <w:szCs w:val="24"/>
        </w:rPr>
        <w:t> </w:t>
      </w:r>
      <w:r w:rsidRPr="00CB530C">
        <w:rPr>
          <w:rFonts w:ascii="Times New Roman" w:hAnsi="Times New Roman" w:cs="Times New Roman"/>
          <w:sz w:val="24"/>
          <w:szCs w:val="24"/>
        </w:rPr>
        <w:t>«Чеченэнерго» на период 2023-2027 годы и изменений,</w:t>
      </w:r>
      <w:r>
        <w:rPr>
          <w:rFonts w:ascii="Times New Roman" w:hAnsi="Times New Roman" w:cs="Times New Roman"/>
          <w:sz w:val="24"/>
          <w:szCs w:val="24"/>
        </w:rPr>
        <w:t xml:space="preserve"> </w:t>
      </w:r>
      <w:r w:rsidRPr="00CB530C">
        <w:rPr>
          <w:rFonts w:ascii="Times New Roman" w:hAnsi="Times New Roman" w:cs="Times New Roman"/>
          <w:sz w:val="24"/>
          <w:szCs w:val="24"/>
        </w:rPr>
        <w:t xml:space="preserve">вносимых в инвестиционную программу АО «Чеченэнерго» на период 2016-2022 годы, утвержденную приказом Минэнерго России от 22.12.2016 г. </w:t>
      </w:r>
      <w:r>
        <w:rPr>
          <w:rFonts w:ascii="Times New Roman" w:hAnsi="Times New Roman" w:cs="Times New Roman"/>
          <w:sz w:val="24"/>
          <w:szCs w:val="24"/>
        </w:rPr>
        <w:t xml:space="preserve">№ </w:t>
      </w:r>
      <w:r w:rsidRPr="00CB530C">
        <w:rPr>
          <w:rFonts w:ascii="Times New Roman" w:hAnsi="Times New Roman" w:cs="Times New Roman"/>
          <w:sz w:val="24"/>
          <w:szCs w:val="24"/>
        </w:rPr>
        <w:t>1384, с изменениями, внесенными приказом Минэнерго России от 22.12.2021</w:t>
      </w:r>
      <w:r>
        <w:rPr>
          <w:rFonts w:ascii="Times New Roman" w:hAnsi="Times New Roman" w:cs="Times New Roman"/>
          <w:sz w:val="24"/>
          <w:szCs w:val="24"/>
        </w:rPr>
        <w:t xml:space="preserve"> №</w:t>
      </w:r>
      <w:r w:rsidRPr="00CB530C">
        <w:rPr>
          <w:rFonts w:ascii="Times New Roman" w:hAnsi="Times New Roman" w:cs="Times New Roman"/>
          <w:sz w:val="24"/>
          <w:szCs w:val="24"/>
        </w:rPr>
        <w:t xml:space="preserve"> 28@</w:t>
      </w:r>
      <w:r>
        <w:rPr>
          <w:rFonts w:ascii="Times New Roman" w:hAnsi="Times New Roman" w:cs="Times New Roman"/>
          <w:sz w:val="24"/>
          <w:szCs w:val="24"/>
        </w:rPr>
        <w:t>;</w:t>
      </w:r>
    </w:p>
    <w:p w14:paraId="765904F2" w14:textId="77777777" w:rsidR="00CB530C" w:rsidRDefault="00CB530C"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с</w:t>
      </w:r>
      <w:r w:rsidRPr="00A76708">
        <w:rPr>
          <w:rFonts w:ascii="Times New Roman" w:hAnsi="Times New Roman" w:cs="Times New Roman"/>
          <w:sz w:val="24"/>
          <w:szCs w:val="24"/>
        </w:rPr>
        <w:t>озвать внеочередное Общее собрание акционеров Общест</w:t>
      </w:r>
      <w:r>
        <w:rPr>
          <w:rFonts w:ascii="Times New Roman" w:hAnsi="Times New Roman" w:cs="Times New Roman"/>
          <w:sz w:val="24"/>
          <w:szCs w:val="24"/>
        </w:rPr>
        <w:t>ва в форме заочного голосования;</w:t>
      </w:r>
    </w:p>
    <w:p w14:paraId="2A00BCA4" w14:textId="77777777" w:rsidR="00EC2265" w:rsidRDefault="00EC2265"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w:t>
      </w:r>
      <w:r w:rsidRPr="00EC2265">
        <w:rPr>
          <w:rFonts w:ascii="Times New Roman" w:hAnsi="Times New Roman" w:cs="Times New Roman"/>
          <w:sz w:val="24"/>
          <w:szCs w:val="24"/>
        </w:rPr>
        <w:t>рисоединиться к изменениям в «Единый стандарт закупок</w:t>
      </w:r>
      <w:r>
        <w:rPr>
          <w:rFonts w:ascii="Times New Roman" w:hAnsi="Times New Roman" w:cs="Times New Roman"/>
          <w:sz w:val="24"/>
          <w:szCs w:val="24"/>
        </w:rPr>
        <w:t xml:space="preserve"> </w:t>
      </w:r>
      <w:r w:rsidRPr="00EC2265">
        <w:rPr>
          <w:rFonts w:ascii="Times New Roman" w:hAnsi="Times New Roman" w:cs="Times New Roman"/>
          <w:sz w:val="24"/>
          <w:szCs w:val="24"/>
        </w:rPr>
        <w:t>ПАО «Россети» (Положение о закупке)», утвержденным решением Совета</w:t>
      </w:r>
      <w:r>
        <w:rPr>
          <w:rFonts w:ascii="Times New Roman" w:hAnsi="Times New Roman" w:cs="Times New Roman"/>
          <w:sz w:val="24"/>
          <w:szCs w:val="24"/>
        </w:rPr>
        <w:t xml:space="preserve"> </w:t>
      </w:r>
      <w:r w:rsidRPr="00EC2265">
        <w:rPr>
          <w:rFonts w:ascii="Times New Roman" w:hAnsi="Times New Roman" w:cs="Times New Roman"/>
          <w:sz w:val="24"/>
          <w:szCs w:val="24"/>
        </w:rPr>
        <w:t xml:space="preserve">директоров ПАО «Россети» от 30.09.2022 (протокол </w:t>
      </w:r>
      <w:r>
        <w:rPr>
          <w:rFonts w:ascii="Times New Roman" w:hAnsi="Times New Roman" w:cs="Times New Roman"/>
          <w:sz w:val="24"/>
          <w:szCs w:val="24"/>
        </w:rPr>
        <w:t>№</w:t>
      </w:r>
      <w:r w:rsidRPr="00EC2265">
        <w:rPr>
          <w:rFonts w:ascii="Times New Roman" w:hAnsi="Times New Roman" w:cs="Times New Roman"/>
          <w:sz w:val="24"/>
          <w:szCs w:val="24"/>
        </w:rPr>
        <w:t xml:space="preserve"> 508)</w:t>
      </w:r>
      <w:r>
        <w:rPr>
          <w:rFonts w:ascii="Times New Roman" w:hAnsi="Times New Roman" w:cs="Times New Roman"/>
          <w:sz w:val="24"/>
          <w:szCs w:val="24"/>
        </w:rPr>
        <w:t>;</w:t>
      </w:r>
    </w:p>
    <w:p w14:paraId="7951A7A8" w14:textId="48012A87" w:rsidR="007262B2" w:rsidRPr="006E5F6D" w:rsidRDefault="00EC2265"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7262B2" w:rsidRPr="006E5F6D">
        <w:rPr>
          <w:rFonts w:ascii="Times New Roman" w:hAnsi="Times New Roman" w:cs="Times New Roman"/>
          <w:sz w:val="24"/>
          <w:szCs w:val="24"/>
        </w:rPr>
        <w:t xml:space="preserve">внести </w:t>
      </w:r>
      <w:r w:rsidR="00647305">
        <w:rPr>
          <w:rFonts w:ascii="Times New Roman" w:hAnsi="Times New Roman" w:cs="Times New Roman"/>
          <w:sz w:val="24"/>
          <w:szCs w:val="24"/>
        </w:rPr>
        <w:t xml:space="preserve">изменения </w:t>
      </w:r>
      <w:r w:rsidR="007262B2" w:rsidRPr="006E5F6D">
        <w:rPr>
          <w:rFonts w:ascii="Times New Roman" w:hAnsi="Times New Roman" w:cs="Times New Roman"/>
          <w:sz w:val="24"/>
          <w:szCs w:val="24"/>
        </w:rPr>
        <w:t>в Документ, содержащий условия размещения ценных бумаг Акционерного общества «Чеченэнерго» (регистрационный номер дополнительного выпуска 1-01-350</w:t>
      </w:r>
      <w:r w:rsidR="007262B2">
        <w:rPr>
          <w:rFonts w:ascii="Times New Roman" w:hAnsi="Times New Roman" w:cs="Times New Roman"/>
          <w:sz w:val="24"/>
          <w:szCs w:val="24"/>
        </w:rPr>
        <w:t>75-Е-003D от 20 июля 2020 года)</w:t>
      </w:r>
      <w:r w:rsidR="007262B2" w:rsidRPr="006E5F6D">
        <w:rPr>
          <w:rFonts w:ascii="Times New Roman" w:hAnsi="Times New Roman" w:cs="Times New Roman"/>
          <w:sz w:val="24"/>
          <w:szCs w:val="24"/>
        </w:rPr>
        <w:t>;</w:t>
      </w:r>
    </w:p>
    <w:p w14:paraId="4C99CE31" w14:textId="26CC3B2E" w:rsidR="007262B2" w:rsidRDefault="007262B2" w:rsidP="007C7C02">
      <w:pPr>
        <w:spacing w:after="0" w:line="240" w:lineRule="auto"/>
        <w:ind w:right="-142" w:firstLine="709"/>
        <w:contextualSpacing/>
        <w:jc w:val="both"/>
        <w:rPr>
          <w:rFonts w:ascii="Times New Roman" w:hAnsi="Times New Roman" w:cs="Times New Roman"/>
          <w:sz w:val="24"/>
          <w:szCs w:val="24"/>
        </w:rPr>
      </w:pPr>
      <w:r w:rsidRPr="006E5F6D">
        <w:rPr>
          <w:rFonts w:ascii="Times New Roman" w:hAnsi="Times New Roman" w:cs="Times New Roman"/>
          <w:sz w:val="24"/>
          <w:szCs w:val="24"/>
        </w:rPr>
        <w:t>- утвердить изменения в Документ, содержащий условия размещения ценных бумаг Акционерного общества «Чеченэнерго» - акций обыкновенных бездокументарных (регистрационный номер дополнительного выпуска ценных бумаг 1-01-35075-Е-003D от 20</w:t>
      </w:r>
      <w:r w:rsidR="00753CDF">
        <w:rPr>
          <w:rFonts w:ascii="Times New Roman" w:hAnsi="Times New Roman" w:cs="Times New Roman"/>
          <w:sz w:val="24"/>
          <w:szCs w:val="24"/>
          <w:lang w:val="en-US"/>
        </w:rPr>
        <w:t> </w:t>
      </w:r>
      <w:r w:rsidRPr="006E5F6D">
        <w:rPr>
          <w:rFonts w:ascii="Times New Roman" w:hAnsi="Times New Roman" w:cs="Times New Roman"/>
          <w:sz w:val="24"/>
          <w:szCs w:val="24"/>
        </w:rPr>
        <w:t>июля 2020 года);</w:t>
      </w:r>
    </w:p>
    <w:p w14:paraId="438818E0" w14:textId="77777777" w:rsidR="007262B2" w:rsidRDefault="007262B2"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2E157E">
        <w:rPr>
          <w:rFonts w:ascii="Times New Roman" w:hAnsi="Times New Roman" w:cs="Times New Roman"/>
          <w:sz w:val="24"/>
          <w:szCs w:val="24"/>
        </w:rPr>
        <w:t>в</w:t>
      </w:r>
      <w:r w:rsidR="002E157E" w:rsidRPr="002E157E">
        <w:rPr>
          <w:rFonts w:ascii="Times New Roman" w:hAnsi="Times New Roman" w:cs="Times New Roman"/>
          <w:sz w:val="24"/>
          <w:szCs w:val="24"/>
        </w:rPr>
        <w:t xml:space="preserve"> целях оценки выполнения ключевого показателя эффективности</w:t>
      </w:r>
      <w:r w:rsidR="002E157E">
        <w:rPr>
          <w:rFonts w:ascii="Times New Roman" w:hAnsi="Times New Roman" w:cs="Times New Roman"/>
          <w:sz w:val="24"/>
          <w:szCs w:val="24"/>
        </w:rPr>
        <w:t xml:space="preserve"> </w:t>
      </w:r>
      <w:r w:rsidR="002E157E" w:rsidRPr="002E157E">
        <w:rPr>
          <w:rFonts w:ascii="Times New Roman" w:hAnsi="Times New Roman" w:cs="Times New Roman"/>
          <w:sz w:val="24"/>
          <w:szCs w:val="24"/>
        </w:rPr>
        <w:t>(КПЭ) «Снижение удельных операционных расходов (затрат)» единоличного</w:t>
      </w:r>
      <w:r w:rsidR="002E157E">
        <w:rPr>
          <w:rFonts w:ascii="Times New Roman" w:hAnsi="Times New Roman" w:cs="Times New Roman"/>
          <w:sz w:val="24"/>
          <w:szCs w:val="24"/>
        </w:rPr>
        <w:t xml:space="preserve"> </w:t>
      </w:r>
      <w:r w:rsidR="002E157E" w:rsidRPr="002E157E">
        <w:rPr>
          <w:rFonts w:ascii="Times New Roman" w:hAnsi="Times New Roman" w:cs="Times New Roman"/>
          <w:sz w:val="24"/>
          <w:szCs w:val="24"/>
        </w:rPr>
        <w:t>исполнительного органа АО</w:t>
      </w:r>
      <w:r w:rsidR="002E157E">
        <w:rPr>
          <w:rFonts w:ascii="Times New Roman" w:hAnsi="Times New Roman" w:cs="Times New Roman"/>
          <w:sz w:val="24"/>
          <w:szCs w:val="24"/>
        </w:rPr>
        <w:t> </w:t>
      </w:r>
      <w:r w:rsidR="002E157E" w:rsidRPr="002E157E">
        <w:rPr>
          <w:rFonts w:ascii="Times New Roman" w:hAnsi="Times New Roman" w:cs="Times New Roman"/>
          <w:sz w:val="24"/>
          <w:szCs w:val="24"/>
        </w:rPr>
        <w:t>«Чеченэнерго» за 2021 год, в связи с наличием</w:t>
      </w:r>
      <w:r w:rsidR="002E157E">
        <w:rPr>
          <w:rFonts w:ascii="Times New Roman" w:hAnsi="Times New Roman" w:cs="Times New Roman"/>
          <w:sz w:val="24"/>
          <w:szCs w:val="24"/>
        </w:rPr>
        <w:t xml:space="preserve"> </w:t>
      </w:r>
      <w:r w:rsidR="002E157E" w:rsidRPr="002E157E">
        <w:rPr>
          <w:rFonts w:ascii="Times New Roman" w:hAnsi="Times New Roman" w:cs="Times New Roman"/>
          <w:sz w:val="24"/>
          <w:szCs w:val="24"/>
        </w:rPr>
        <w:t>объективных причин учесть корректировки данного КПЭ на факторы</w:t>
      </w:r>
      <w:r w:rsidR="002E157E">
        <w:rPr>
          <w:rFonts w:ascii="Times New Roman" w:hAnsi="Times New Roman" w:cs="Times New Roman"/>
          <w:sz w:val="24"/>
          <w:szCs w:val="24"/>
        </w:rPr>
        <w:t xml:space="preserve"> </w:t>
      </w:r>
      <w:r w:rsidR="002E157E" w:rsidRPr="002E157E">
        <w:rPr>
          <w:rFonts w:ascii="Times New Roman" w:hAnsi="Times New Roman" w:cs="Times New Roman"/>
          <w:sz w:val="24"/>
          <w:szCs w:val="24"/>
        </w:rPr>
        <w:t>нормализации</w:t>
      </w:r>
      <w:r w:rsidR="002E157E">
        <w:rPr>
          <w:rFonts w:ascii="Times New Roman" w:hAnsi="Times New Roman" w:cs="Times New Roman"/>
          <w:sz w:val="24"/>
          <w:szCs w:val="24"/>
        </w:rPr>
        <w:t>;</w:t>
      </w:r>
    </w:p>
    <w:p w14:paraId="572F1281" w14:textId="77777777" w:rsidR="002E157E" w:rsidRDefault="002E157E"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2E157E">
        <w:rPr>
          <w:rFonts w:ascii="Times New Roman" w:hAnsi="Times New Roman" w:cs="Times New Roman"/>
          <w:sz w:val="24"/>
          <w:szCs w:val="24"/>
        </w:rPr>
        <w:t>твердить Отчет о выполнении ключевых показателей</w:t>
      </w:r>
      <w:r>
        <w:rPr>
          <w:rFonts w:ascii="Times New Roman" w:hAnsi="Times New Roman" w:cs="Times New Roman"/>
          <w:sz w:val="24"/>
          <w:szCs w:val="24"/>
        </w:rPr>
        <w:t xml:space="preserve"> </w:t>
      </w:r>
      <w:r w:rsidRPr="002E157E">
        <w:rPr>
          <w:rFonts w:ascii="Times New Roman" w:hAnsi="Times New Roman" w:cs="Times New Roman"/>
          <w:sz w:val="24"/>
          <w:szCs w:val="24"/>
        </w:rPr>
        <w:t>эффективности (КПЭ) единоличного исполнительного органа</w:t>
      </w:r>
      <w:r>
        <w:rPr>
          <w:rFonts w:ascii="Times New Roman" w:hAnsi="Times New Roman" w:cs="Times New Roman"/>
          <w:sz w:val="24"/>
          <w:szCs w:val="24"/>
        </w:rPr>
        <w:t xml:space="preserve"> </w:t>
      </w:r>
      <w:r w:rsidRPr="002E157E">
        <w:rPr>
          <w:rFonts w:ascii="Times New Roman" w:hAnsi="Times New Roman" w:cs="Times New Roman"/>
          <w:sz w:val="24"/>
          <w:szCs w:val="24"/>
        </w:rPr>
        <w:t>АО «Чеченэнерго» за 2021</w:t>
      </w:r>
      <w:r>
        <w:rPr>
          <w:rFonts w:ascii="Times New Roman" w:hAnsi="Times New Roman" w:cs="Times New Roman"/>
          <w:sz w:val="24"/>
          <w:szCs w:val="24"/>
        </w:rPr>
        <w:t>;</w:t>
      </w:r>
    </w:p>
    <w:p w14:paraId="60899070" w14:textId="324E7CEC" w:rsidR="00E77DD9" w:rsidRDefault="00E77DD9"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w:t>
      </w:r>
      <w:r w:rsidRPr="00E77DD9">
        <w:rPr>
          <w:rFonts w:ascii="Times New Roman" w:hAnsi="Times New Roman" w:cs="Times New Roman"/>
          <w:sz w:val="24"/>
          <w:szCs w:val="24"/>
        </w:rPr>
        <w:t>рисоединиться к изменениям в «Единый стандарт закупок</w:t>
      </w:r>
      <w:r>
        <w:rPr>
          <w:rFonts w:ascii="Times New Roman" w:hAnsi="Times New Roman" w:cs="Times New Roman"/>
          <w:sz w:val="24"/>
          <w:szCs w:val="24"/>
        </w:rPr>
        <w:t xml:space="preserve"> </w:t>
      </w:r>
      <w:r w:rsidRPr="00E77DD9">
        <w:rPr>
          <w:rFonts w:ascii="Times New Roman" w:hAnsi="Times New Roman" w:cs="Times New Roman"/>
          <w:sz w:val="24"/>
          <w:szCs w:val="24"/>
        </w:rPr>
        <w:t>ПАО «Россет</w:t>
      </w:r>
      <w:r w:rsidR="0090398A">
        <w:rPr>
          <w:rFonts w:ascii="Times New Roman" w:hAnsi="Times New Roman" w:cs="Times New Roman"/>
          <w:sz w:val="24"/>
          <w:szCs w:val="24"/>
        </w:rPr>
        <w:t>и</w:t>
      </w:r>
      <w:r>
        <w:rPr>
          <w:rFonts w:ascii="Times New Roman" w:hAnsi="Times New Roman" w:cs="Times New Roman"/>
          <w:sz w:val="24"/>
          <w:szCs w:val="24"/>
        </w:rPr>
        <w:t xml:space="preserve">» </w:t>
      </w:r>
      <w:r w:rsidRPr="00E77DD9">
        <w:rPr>
          <w:rFonts w:ascii="Times New Roman" w:hAnsi="Times New Roman" w:cs="Times New Roman"/>
          <w:sz w:val="24"/>
          <w:szCs w:val="24"/>
        </w:rPr>
        <w:t>(Положение о закупке)», утвержденным решением Совета</w:t>
      </w:r>
      <w:r>
        <w:rPr>
          <w:rFonts w:ascii="Times New Roman" w:hAnsi="Times New Roman" w:cs="Times New Roman"/>
          <w:sz w:val="24"/>
          <w:szCs w:val="24"/>
        </w:rPr>
        <w:t xml:space="preserve"> </w:t>
      </w:r>
      <w:r w:rsidRPr="00E77DD9">
        <w:rPr>
          <w:rFonts w:ascii="Times New Roman" w:hAnsi="Times New Roman" w:cs="Times New Roman"/>
          <w:sz w:val="24"/>
          <w:szCs w:val="24"/>
        </w:rPr>
        <w:t xml:space="preserve">директоров ПАО «Россети» 17.10.2022 </w:t>
      </w:r>
      <w:r>
        <w:rPr>
          <w:rFonts w:ascii="Times New Roman" w:hAnsi="Times New Roman" w:cs="Times New Roman"/>
          <w:sz w:val="24"/>
          <w:szCs w:val="24"/>
        </w:rPr>
        <w:t xml:space="preserve">(протокол от 20.10.2022 </w:t>
      </w:r>
      <w:r w:rsidR="00793476">
        <w:rPr>
          <w:rFonts w:ascii="Times New Roman" w:hAnsi="Times New Roman" w:cs="Times New Roman"/>
          <w:sz w:val="24"/>
          <w:szCs w:val="24"/>
        </w:rPr>
        <w:t>№</w:t>
      </w:r>
      <w:r>
        <w:rPr>
          <w:rFonts w:ascii="Times New Roman" w:hAnsi="Times New Roman" w:cs="Times New Roman"/>
          <w:sz w:val="24"/>
          <w:szCs w:val="24"/>
        </w:rPr>
        <w:t xml:space="preserve"> 509);</w:t>
      </w:r>
    </w:p>
    <w:p w14:paraId="18770676" w14:textId="77777777" w:rsidR="00EC2265" w:rsidRDefault="00E77DD9"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w:t>
      </w:r>
      <w:r w:rsidR="00637923">
        <w:rPr>
          <w:rFonts w:ascii="Times New Roman" w:hAnsi="Times New Roman" w:cs="Times New Roman"/>
          <w:sz w:val="24"/>
          <w:szCs w:val="24"/>
        </w:rPr>
        <w:t>у</w:t>
      </w:r>
      <w:r w:rsidR="00637923" w:rsidRPr="00637923">
        <w:rPr>
          <w:rFonts w:ascii="Times New Roman" w:hAnsi="Times New Roman" w:cs="Times New Roman"/>
          <w:sz w:val="24"/>
          <w:szCs w:val="24"/>
        </w:rPr>
        <w:t>твердить изменения в Регламент переустройства объектов</w:t>
      </w:r>
      <w:r w:rsidR="00637923">
        <w:rPr>
          <w:rFonts w:ascii="Times New Roman" w:hAnsi="Times New Roman" w:cs="Times New Roman"/>
          <w:sz w:val="24"/>
          <w:szCs w:val="24"/>
        </w:rPr>
        <w:t xml:space="preserve"> </w:t>
      </w:r>
      <w:r w:rsidR="00637923" w:rsidRPr="00637923">
        <w:rPr>
          <w:rFonts w:ascii="Times New Roman" w:hAnsi="Times New Roman" w:cs="Times New Roman"/>
          <w:sz w:val="24"/>
          <w:szCs w:val="24"/>
        </w:rPr>
        <w:t>АО «Чеченэнерго», осуществляемого по инициативе третьих лиц</w:t>
      </w:r>
      <w:r w:rsidR="00793476">
        <w:rPr>
          <w:rFonts w:ascii="Times New Roman" w:hAnsi="Times New Roman" w:cs="Times New Roman"/>
          <w:sz w:val="24"/>
          <w:szCs w:val="24"/>
        </w:rPr>
        <w:t>;</w:t>
      </w:r>
    </w:p>
    <w:p w14:paraId="293F9451" w14:textId="77777777" w:rsidR="00793476" w:rsidRDefault="007934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w:t>
      </w:r>
      <w:r w:rsidRPr="00793476">
        <w:rPr>
          <w:rFonts w:ascii="Times New Roman" w:hAnsi="Times New Roman" w:cs="Times New Roman"/>
          <w:sz w:val="24"/>
          <w:szCs w:val="24"/>
        </w:rPr>
        <w:t>нести изменения в Методику расчета и оценки выполнения</w:t>
      </w:r>
      <w:r>
        <w:rPr>
          <w:rFonts w:ascii="Times New Roman" w:hAnsi="Times New Roman" w:cs="Times New Roman"/>
          <w:sz w:val="24"/>
          <w:szCs w:val="24"/>
        </w:rPr>
        <w:t xml:space="preserve"> </w:t>
      </w:r>
      <w:r w:rsidRPr="00793476">
        <w:rPr>
          <w:rFonts w:ascii="Times New Roman" w:hAnsi="Times New Roman" w:cs="Times New Roman"/>
          <w:sz w:val="24"/>
          <w:szCs w:val="24"/>
        </w:rPr>
        <w:t>к</w:t>
      </w:r>
      <w:r>
        <w:rPr>
          <w:rFonts w:ascii="Times New Roman" w:hAnsi="Times New Roman" w:cs="Times New Roman"/>
          <w:sz w:val="24"/>
          <w:szCs w:val="24"/>
        </w:rPr>
        <w:t>лю</w:t>
      </w:r>
      <w:r w:rsidRPr="00793476">
        <w:rPr>
          <w:rFonts w:ascii="Times New Roman" w:hAnsi="Times New Roman" w:cs="Times New Roman"/>
          <w:sz w:val="24"/>
          <w:szCs w:val="24"/>
        </w:rPr>
        <w:t>чевых показателей эффективности единоличного исполнительного органа</w:t>
      </w:r>
      <w:r>
        <w:rPr>
          <w:rFonts w:ascii="Times New Roman" w:hAnsi="Times New Roman" w:cs="Times New Roman"/>
          <w:sz w:val="24"/>
          <w:szCs w:val="24"/>
        </w:rPr>
        <w:t xml:space="preserve"> </w:t>
      </w:r>
      <w:r w:rsidRPr="00793476">
        <w:rPr>
          <w:rFonts w:ascii="Times New Roman" w:hAnsi="Times New Roman" w:cs="Times New Roman"/>
          <w:sz w:val="24"/>
          <w:szCs w:val="24"/>
        </w:rPr>
        <w:t>АО «Чеченэнерго», утвержденную решением Совета директоров Общества от</w:t>
      </w:r>
      <w:r>
        <w:rPr>
          <w:rFonts w:ascii="Times New Roman" w:hAnsi="Times New Roman" w:cs="Times New Roman"/>
          <w:sz w:val="24"/>
          <w:szCs w:val="24"/>
        </w:rPr>
        <w:t xml:space="preserve"> </w:t>
      </w:r>
      <w:r w:rsidRPr="00793476">
        <w:rPr>
          <w:rFonts w:ascii="Times New Roman" w:hAnsi="Times New Roman" w:cs="Times New Roman"/>
          <w:sz w:val="24"/>
          <w:szCs w:val="24"/>
        </w:rPr>
        <w:t xml:space="preserve">19.10.2020 (протокол от 20.10.2020 </w:t>
      </w:r>
      <w:r>
        <w:rPr>
          <w:rFonts w:ascii="Times New Roman" w:hAnsi="Times New Roman" w:cs="Times New Roman"/>
          <w:sz w:val="24"/>
          <w:szCs w:val="24"/>
        </w:rPr>
        <w:t>№</w:t>
      </w:r>
      <w:r w:rsidRPr="00793476">
        <w:rPr>
          <w:rFonts w:ascii="Times New Roman" w:hAnsi="Times New Roman" w:cs="Times New Roman"/>
          <w:sz w:val="24"/>
          <w:szCs w:val="24"/>
        </w:rPr>
        <w:t xml:space="preserve"> 220)</w:t>
      </w:r>
      <w:r>
        <w:rPr>
          <w:rFonts w:ascii="Times New Roman" w:hAnsi="Times New Roman" w:cs="Times New Roman"/>
          <w:sz w:val="24"/>
          <w:szCs w:val="24"/>
        </w:rPr>
        <w:t>;</w:t>
      </w:r>
    </w:p>
    <w:p w14:paraId="0729AACA" w14:textId="5D1929E7" w:rsidR="00793476" w:rsidRDefault="007934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в</w:t>
      </w:r>
      <w:r w:rsidRPr="00793476">
        <w:rPr>
          <w:rFonts w:ascii="Times New Roman" w:hAnsi="Times New Roman" w:cs="Times New Roman"/>
          <w:sz w:val="24"/>
          <w:szCs w:val="24"/>
        </w:rPr>
        <w:t>нести изменения в целевые значения ключевых показателей</w:t>
      </w:r>
      <w:r>
        <w:rPr>
          <w:rFonts w:ascii="Times New Roman" w:hAnsi="Times New Roman" w:cs="Times New Roman"/>
          <w:sz w:val="24"/>
          <w:szCs w:val="24"/>
        </w:rPr>
        <w:t xml:space="preserve"> </w:t>
      </w:r>
      <w:r w:rsidRPr="00793476">
        <w:rPr>
          <w:rFonts w:ascii="Times New Roman" w:hAnsi="Times New Roman" w:cs="Times New Roman"/>
          <w:sz w:val="24"/>
          <w:szCs w:val="24"/>
        </w:rPr>
        <w:t>эффективности (КПЭ) единоличного исполнительного органа</w:t>
      </w:r>
      <w:r>
        <w:rPr>
          <w:rFonts w:ascii="Times New Roman" w:hAnsi="Times New Roman" w:cs="Times New Roman"/>
          <w:sz w:val="24"/>
          <w:szCs w:val="24"/>
        </w:rPr>
        <w:t xml:space="preserve"> </w:t>
      </w:r>
      <w:r w:rsidRPr="00793476">
        <w:rPr>
          <w:rFonts w:ascii="Times New Roman" w:hAnsi="Times New Roman" w:cs="Times New Roman"/>
          <w:sz w:val="24"/>
          <w:szCs w:val="24"/>
        </w:rPr>
        <w:t>АО «Чеченэнерго» на 2022 год, утвержденные решением Совета директоров</w:t>
      </w:r>
      <w:r>
        <w:rPr>
          <w:rFonts w:ascii="Times New Roman" w:hAnsi="Times New Roman" w:cs="Times New Roman"/>
          <w:sz w:val="24"/>
          <w:szCs w:val="24"/>
        </w:rPr>
        <w:t xml:space="preserve"> </w:t>
      </w:r>
      <w:r w:rsidRPr="00793476">
        <w:rPr>
          <w:rFonts w:ascii="Times New Roman" w:hAnsi="Times New Roman" w:cs="Times New Roman"/>
          <w:sz w:val="24"/>
          <w:szCs w:val="24"/>
        </w:rPr>
        <w:t xml:space="preserve">Общества от 25.07.2022 (протокол от 25.07.2022 </w:t>
      </w:r>
      <w:r>
        <w:rPr>
          <w:rFonts w:ascii="Times New Roman" w:hAnsi="Times New Roman" w:cs="Times New Roman"/>
          <w:sz w:val="24"/>
          <w:szCs w:val="24"/>
        </w:rPr>
        <w:t>№</w:t>
      </w:r>
      <w:r w:rsidRPr="00793476">
        <w:rPr>
          <w:rFonts w:ascii="Times New Roman" w:hAnsi="Times New Roman" w:cs="Times New Roman"/>
          <w:sz w:val="24"/>
          <w:szCs w:val="24"/>
        </w:rPr>
        <w:t xml:space="preserve"> 270)</w:t>
      </w:r>
      <w:r>
        <w:rPr>
          <w:rFonts w:ascii="Times New Roman" w:hAnsi="Times New Roman" w:cs="Times New Roman"/>
          <w:sz w:val="24"/>
          <w:szCs w:val="24"/>
        </w:rPr>
        <w:t>;</w:t>
      </w:r>
    </w:p>
    <w:p w14:paraId="6489C62C" w14:textId="77777777" w:rsidR="00793476" w:rsidRDefault="007934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793476">
        <w:rPr>
          <w:rFonts w:ascii="Times New Roman" w:hAnsi="Times New Roman" w:cs="Times New Roman"/>
          <w:sz w:val="24"/>
          <w:szCs w:val="24"/>
        </w:rPr>
        <w:t>твердить Программу модернизации (реновации) электросетевых</w:t>
      </w:r>
      <w:r>
        <w:rPr>
          <w:rFonts w:ascii="Times New Roman" w:hAnsi="Times New Roman" w:cs="Times New Roman"/>
          <w:sz w:val="24"/>
          <w:szCs w:val="24"/>
        </w:rPr>
        <w:t xml:space="preserve"> </w:t>
      </w:r>
      <w:r w:rsidRPr="00793476">
        <w:rPr>
          <w:rFonts w:ascii="Times New Roman" w:hAnsi="Times New Roman" w:cs="Times New Roman"/>
          <w:sz w:val="24"/>
          <w:szCs w:val="24"/>
        </w:rPr>
        <w:t>объектов АО</w:t>
      </w:r>
      <w:r>
        <w:rPr>
          <w:rFonts w:ascii="Times New Roman" w:hAnsi="Times New Roman" w:cs="Times New Roman"/>
          <w:sz w:val="24"/>
          <w:szCs w:val="24"/>
        </w:rPr>
        <w:t> </w:t>
      </w:r>
      <w:r w:rsidRPr="00793476">
        <w:rPr>
          <w:rFonts w:ascii="Times New Roman" w:hAnsi="Times New Roman" w:cs="Times New Roman"/>
          <w:sz w:val="24"/>
          <w:szCs w:val="24"/>
        </w:rPr>
        <w:t>«Чеченэнерго» на 2023-2027 гг.</w:t>
      </w:r>
      <w:r>
        <w:rPr>
          <w:rFonts w:ascii="Times New Roman" w:hAnsi="Times New Roman" w:cs="Times New Roman"/>
          <w:sz w:val="24"/>
          <w:szCs w:val="24"/>
        </w:rPr>
        <w:t>;</w:t>
      </w:r>
    </w:p>
    <w:p w14:paraId="14846812" w14:textId="77777777" w:rsidR="00793476" w:rsidRDefault="00793476"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у</w:t>
      </w:r>
      <w:r w:rsidRPr="00793476">
        <w:rPr>
          <w:rFonts w:ascii="Times New Roman" w:hAnsi="Times New Roman" w:cs="Times New Roman"/>
          <w:sz w:val="24"/>
          <w:szCs w:val="24"/>
        </w:rPr>
        <w:t>твердить План закупок АО «Чеченэнерго» на 2023 год</w:t>
      </w:r>
      <w:r w:rsidR="0070391A">
        <w:rPr>
          <w:rFonts w:ascii="Times New Roman" w:hAnsi="Times New Roman" w:cs="Times New Roman"/>
          <w:sz w:val="24"/>
          <w:szCs w:val="24"/>
        </w:rPr>
        <w:t>;</w:t>
      </w:r>
    </w:p>
    <w:p w14:paraId="36992519" w14:textId="77777777" w:rsidR="0070391A" w:rsidRDefault="0070391A" w:rsidP="007C7C02">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п</w:t>
      </w:r>
      <w:r w:rsidRPr="0070391A">
        <w:rPr>
          <w:rFonts w:ascii="Times New Roman" w:hAnsi="Times New Roman" w:cs="Times New Roman"/>
          <w:sz w:val="24"/>
          <w:szCs w:val="24"/>
        </w:rPr>
        <w:t>ринять к сведению отчет единоличного исполнительного органа</w:t>
      </w:r>
      <w:r>
        <w:rPr>
          <w:rFonts w:ascii="Times New Roman" w:hAnsi="Times New Roman" w:cs="Times New Roman"/>
          <w:sz w:val="24"/>
          <w:szCs w:val="24"/>
        </w:rPr>
        <w:t xml:space="preserve"> </w:t>
      </w:r>
      <w:r w:rsidRPr="0070391A">
        <w:rPr>
          <w:rFonts w:ascii="Times New Roman" w:hAnsi="Times New Roman" w:cs="Times New Roman"/>
          <w:sz w:val="24"/>
          <w:szCs w:val="24"/>
        </w:rPr>
        <w:t>Общества об утверждении проекта инвестиционной программы</w:t>
      </w:r>
      <w:r>
        <w:rPr>
          <w:rFonts w:ascii="Times New Roman" w:hAnsi="Times New Roman" w:cs="Times New Roman"/>
          <w:sz w:val="24"/>
          <w:szCs w:val="24"/>
        </w:rPr>
        <w:t xml:space="preserve"> </w:t>
      </w:r>
      <w:r w:rsidRPr="0070391A">
        <w:rPr>
          <w:rFonts w:ascii="Times New Roman" w:hAnsi="Times New Roman" w:cs="Times New Roman"/>
          <w:sz w:val="24"/>
          <w:szCs w:val="24"/>
        </w:rPr>
        <w:t>АО «Чеченэнерго» на период 2023-2027 годы и изменений, вносимых в</w:t>
      </w:r>
      <w:r>
        <w:rPr>
          <w:rFonts w:ascii="Times New Roman" w:hAnsi="Times New Roman" w:cs="Times New Roman"/>
          <w:sz w:val="24"/>
          <w:szCs w:val="24"/>
        </w:rPr>
        <w:t xml:space="preserve"> </w:t>
      </w:r>
      <w:r w:rsidRPr="0070391A">
        <w:rPr>
          <w:rFonts w:ascii="Times New Roman" w:hAnsi="Times New Roman" w:cs="Times New Roman"/>
          <w:sz w:val="24"/>
          <w:szCs w:val="24"/>
        </w:rPr>
        <w:t>инвестиционную программу АО «Чеченэнерго» на период 2016-2022 годы,</w:t>
      </w:r>
      <w:r>
        <w:rPr>
          <w:rFonts w:ascii="Times New Roman" w:hAnsi="Times New Roman" w:cs="Times New Roman"/>
          <w:sz w:val="24"/>
          <w:szCs w:val="24"/>
        </w:rPr>
        <w:t xml:space="preserve"> </w:t>
      </w:r>
      <w:r w:rsidRPr="0070391A">
        <w:rPr>
          <w:rFonts w:ascii="Times New Roman" w:hAnsi="Times New Roman" w:cs="Times New Roman"/>
          <w:sz w:val="24"/>
          <w:szCs w:val="24"/>
        </w:rPr>
        <w:t xml:space="preserve">утвержденную приказом Минэнерго России от 22.12.2016 </w:t>
      </w:r>
      <w:r>
        <w:rPr>
          <w:rFonts w:ascii="Times New Roman" w:hAnsi="Times New Roman" w:cs="Times New Roman"/>
          <w:sz w:val="24"/>
          <w:szCs w:val="24"/>
        </w:rPr>
        <w:t>№</w:t>
      </w:r>
      <w:r w:rsidRPr="0070391A">
        <w:rPr>
          <w:rFonts w:ascii="Times New Roman" w:hAnsi="Times New Roman" w:cs="Times New Roman"/>
          <w:sz w:val="24"/>
          <w:szCs w:val="24"/>
        </w:rPr>
        <w:t xml:space="preserve"> 1384, с</w:t>
      </w:r>
      <w:r>
        <w:rPr>
          <w:rFonts w:ascii="Times New Roman" w:hAnsi="Times New Roman" w:cs="Times New Roman"/>
          <w:sz w:val="24"/>
          <w:szCs w:val="24"/>
        </w:rPr>
        <w:t xml:space="preserve"> </w:t>
      </w:r>
      <w:r w:rsidRPr="0070391A">
        <w:rPr>
          <w:rFonts w:ascii="Times New Roman" w:hAnsi="Times New Roman" w:cs="Times New Roman"/>
          <w:sz w:val="24"/>
          <w:szCs w:val="24"/>
        </w:rPr>
        <w:t xml:space="preserve">изменениями, внесенными приказом Минэнерго России от 22.12.2021 </w:t>
      </w:r>
      <w:r>
        <w:rPr>
          <w:rFonts w:ascii="Times New Roman" w:hAnsi="Times New Roman" w:cs="Times New Roman"/>
          <w:sz w:val="24"/>
          <w:szCs w:val="24"/>
        </w:rPr>
        <w:t>№</w:t>
      </w:r>
      <w:r w:rsidRPr="0070391A">
        <w:rPr>
          <w:rFonts w:ascii="Times New Roman" w:hAnsi="Times New Roman" w:cs="Times New Roman"/>
          <w:sz w:val="24"/>
          <w:szCs w:val="24"/>
        </w:rPr>
        <w:t xml:space="preserve"> 28@</w:t>
      </w:r>
      <w:r>
        <w:rPr>
          <w:rFonts w:ascii="Times New Roman" w:hAnsi="Times New Roman" w:cs="Times New Roman"/>
          <w:sz w:val="24"/>
          <w:szCs w:val="24"/>
        </w:rPr>
        <w:t>.</w:t>
      </w:r>
    </w:p>
    <w:p w14:paraId="2C311084" w14:textId="77777777" w:rsidR="009F550B" w:rsidRDefault="009F550B" w:rsidP="007C7C02">
      <w:pPr>
        <w:tabs>
          <w:tab w:val="left" w:pos="993"/>
        </w:tabs>
        <w:spacing w:after="0" w:line="240" w:lineRule="auto"/>
        <w:ind w:right="-142"/>
        <w:contextualSpacing/>
        <w:jc w:val="both"/>
        <w:rPr>
          <w:rFonts w:ascii="Times New Roman" w:hAnsi="Times New Roman" w:cs="Times New Roman"/>
          <w:sz w:val="24"/>
          <w:szCs w:val="24"/>
        </w:rPr>
      </w:pPr>
    </w:p>
    <w:p w14:paraId="71536906" w14:textId="77777777" w:rsidR="00BA298C" w:rsidRPr="00A5659A" w:rsidRDefault="00BA298C" w:rsidP="007C7C0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Действующий п</w:t>
      </w:r>
      <w:r w:rsidRPr="00A5659A">
        <w:rPr>
          <w:rFonts w:ascii="Times New Roman" w:hAnsi="Times New Roman" w:cs="Times New Roman"/>
          <w:b/>
          <w:sz w:val="24"/>
          <w:szCs w:val="24"/>
        </w:rPr>
        <w:t>ерсональный состав Совета директоров АО «Чеченэнерго»,</w:t>
      </w:r>
    </w:p>
    <w:p w14:paraId="27F0F98D" w14:textId="77777777" w:rsidR="00752E48" w:rsidRDefault="00BA298C" w:rsidP="007C7C02">
      <w:pPr>
        <w:spacing w:after="0" w:line="240" w:lineRule="auto"/>
        <w:jc w:val="center"/>
        <w:rPr>
          <w:rFonts w:ascii="Times New Roman" w:hAnsi="Times New Roman" w:cs="Times New Roman"/>
          <w:b/>
          <w:sz w:val="24"/>
          <w:szCs w:val="24"/>
        </w:rPr>
      </w:pPr>
      <w:r w:rsidRPr="00A5659A">
        <w:rPr>
          <w:rFonts w:ascii="Times New Roman" w:hAnsi="Times New Roman" w:cs="Times New Roman"/>
          <w:b/>
          <w:sz w:val="24"/>
          <w:szCs w:val="24"/>
        </w:rPr>
        <w:t xml:space="preserve">избранный на годовом Общем собрании акционеров </w:t>
      </w:r>
      <w:r w:rsidR="00CC058D">
        <w:rPr>
          <w:rFonts w:ascii="Times New Roman" w:hAnsi="Times New Roman" w:cs="Times New Roman"/>
          <w:b/>
          <w:sz w:val="24"/>
          <w:szCs w:val="24"/>
        </w:rPr>
        <w:t>22</w:t>
      </w:r>
      <w:r w:rsidRPr="00A5659A">
        <w:rPr>
          <w:rFonts w:ascii="Times New Roman" w:hAnsi="Times New Roman" w:cs="Times New Roman"/>
          <w:b/>
          <w:sz w:val="24"/>
          <w:szCs w:val="24"/>
        </w:rPr>
        <w:t>.0</w:t>
      </w:r>
      <w:r w:rsidR="00CC058D">
        <w:rPr>
          <w:rFonts w:ascii="Times New Roman" w:hAnsi="Times New Roman" w:cs="Times New Roman"/>
          <w:b/>
          <w:sz w:val="24"/>
          <w:szCs w:val="24"/>
        </w:rPr>
        <w:t>6</w:t>
      </w:r>
      <w:r w:rsidRPr="00A5659A">
        <w:rPr>
          <w:rFonts w:ascii="Times New Roman" w:hAnsi="Times New Roman" w:cs="Times New Roman"/>
          <w:b/>
          <w:sz w:val="24"/>
          <w:szCs w:val="24"/>
        </w:rPr>
        <w:t>.20</w:t>
      </w:r>
      <w:r>
        <w:rPr>
          <w:rFonts w:ascii="Times New Roman" w:hAnsi="Times New Roman" w:cs="Times New Roman"/>
          <w:b/>
          <w:sz w:val="24"/>
          <w:szCs w:val="24"/>
        </w:rPr>
        <w:t>2</w:t>
      </w:r>
      <w:r w:rsidR="00CC058D">
        <w:rPr>
          <w:rFonts w:ascii="Times New Roman" w:hAnsi="Times New Roman" w:cs="Times New Roman"/>
          <w:b/>
          <w:sz w:val="24"/>
          <w:szCs w:val="24"/>
        </w:rPr>
        <w:t>2</w:t>
      </w:r>
      <w:r w:rsidR="00752E48">
        <w:rPr>
          <w:rFonts w:ascii="Times New Roman" w:hAnsi="Times New Roman" w:cs="Times New Roman"/>
          <w:b/>
          <w:sz w:val="24"/>
          <w:szCs w:val="24"/>
        </w:rPr>
        <w:t xml:space="preserve"> </w:t>
      </w:r>
    </w:p>
    <w:p w14:paraId="62A25F20" w14:textId="77777777" w:rsidR="00BA298C" w:rsidRDefault="00BA298C" w:rsidP="007C7C02">
      <w:pPr>
        <w:spacing w:after="0" w:line="240" w:lineRule="auto"/>
        <w:jc w:val="center"/>
        <w:rPr>
          <w:rFonts w:ascii="Times New Roman" w:hAnsi="Times New Roman" w:cs="Times New Roman"/>
          <w:b/>
          <w:sz w:val="24"/>
          <w:szCs w:val="24"/>
        </w:rPr>
      </w:pPr>
      <w:r w:rsidRPr="00A5659A">
        <w:rPr>
          <w:rFonts w:ascii="Times New Roman" w:hAnsi="Times New Roman" w:cs="Times New Roman"/>
          <w:b/>
          <w:sz w:val="24"/>
          <w:szCs w:val="24"/>
        </w:rPr>
        <w:t>(</w:t>
      </w:r>
      <w:r>
        <w:rPr>
          <w:rFonts w:ascii="Times New Roman" w:hAnsi="Times New Roman" w:cs="Times New Roman"/>
          <w:b/>
          <w:sz w:val="24"/>
          <w:szCs w:val="24"/>
        </w:rPr>
        <w:t>п</w:t>
      </w:r>
      <w:r w:rsidRPr="00A5659A">
        <w:rPr>
          <w:rFonts w:ascii="Times New Roman" w:hAnsi="Times New Roman" w:cs="Times New Roman"/>
          <w:b/>
          <w:sz w:val="24"/>
          <w:szCs w:val="24"/>
        </w:rPr>
        <w:t xml:space="preserve">ротокол от </w:t>
      </w:r>
      <w:r>
        <w:rPr>
          <w:rFonts w:ascii="Times New Roman" w:hAnsi="Times New Roman" w:cs="Times New Roman"/>
          <w:b/>
          <w:sz w:val="24"/>
          <w:szCs w:val="24"/>
        </w:rPr>
        <w:t>2</w:t>
      </w:r>
      <w:r w:rsidR="00CC058D">
        <w:rPr>
          <w:rFonts w:ascii="Times New Roman" w:hAnsi="Times New Roman" w:cs="Times New Roman"/>
          <w:b/>
          <w:sz w:val="24"/>
          <w:szCs w:val="24"/>
        </w:rPr>
        <w:t>2</w:t>
      </w:r>
      <w:r w:rsidRPr="00A5659A">
        <w:rPr>
          <w:rFonts w:ascii="Times New Roman" w:hAnsi="Times New Roman" w:cs="Times New Roman"/>
          <w:b/>
          <w:sz w:val="24"/>
          <w:szCs w:val="24"/>
        </w:rPr>
        <w:t>.</w:t>
      </w:r>
      <w:r>
        <w:rPr>
          <w:rFonts w:ascii="Times New Roman" w:hAnsi="Times New Roman" w:cs="Times New Roman"/>
          <w:b/>
          <w:sz w:val="24"/>
          <w:szCs w:val="24"/>
        </w:rPr>
        <w:t>0</w:t>
      </w:r>
      <w:r w:rsidR="00CC058D">
        <w:rPr>
          <w:rFonts w:ascii="Times New Roman" w:hAnsi="Times New Roman" w:cs="Times New Roman"/>
          <w:b/>
          <w:sz w:val="24"/>
          <w:szCs w:val="24"/>
        </w:rPr>
        <w:t>6</w:t>
      </w:r>
      <w:r w:rsidRPr="00A5659A">
        <w:rPr>
          <w:rFonts w:ascii="Times New Roman" w:hAnsi="Times New Roman" w:cs="Times New Roman"/>
          <w:b/>
          <w:sz w:val="24"/>
          <w:szCs w:val="24"/>
        </w:rPr>
        <w:t>.20</w:t>
      </w:r>
      <w:r>
        <w:rPr>
          <w:rFonts w:ascii="Times New Roman" w:hAnsi="Times New Roman" w:cs="Times New Roman"/>
          <w:b/>
          <w:sz w:val="24"/>
          <w:szCs w:val="24"/>
        </w:rPr>
        <w:t>2</w:t>
      </w:r>
      <w:r w:rsidR="00CC058D">
        <w:rPr>
          <w:rFonts w:ascii="Times New Roman" w:hAnsi="Times New Roman" w:cs="Times New Roman"/>
          <w:b/>
          <w:sz w:val="24"/>
          <w:szCs w:val="24"/>
        </w:rPr>
        <w:t>2</w:t>
      </w:r>
      <w:r w:rsidRPr="00A5659A">
        <w:rPr>
          <w:rFonts w:ascii="Times New Roman" w:hAnsi="Times New Roman" w:cs="Times New Roman"/>
          <w:b/>
          <w:sz w:val="24"/>
          <w:szCs w:val="24"/>
        </w:rPr>
        <w:t xml:space="preserve"> №</w:t>
      </w:r>
      <w:r>
        <w:rPr>
          <w:rFonts w:ascii="Times New Roman" w:hAnsi="Times New Roman" w:cs="Times New Roman"/>
          <w:b/>
          <w:sz w:val="24"/>
          <w:szCs w:val="24"/>
        </w:rPr>
        <w:t xml:space="preserve"> 2</w:t>
      </w:r>
      <w:r w:rsidR="00CC058D">
        <w:rPr>
          <w:rFonts w:ascii="Times New Roman" w:hAnsi="Times New Roman" w:cs="Times New Roman"/>
          <w:b/>
          <w:sz w:val="24"/>
          <w:szCs w:val="24"/>
        </w:rPr>
        <w:t>5</w:t>
      </w:r>
      <w:r w:rsidRPr="00A5659A">
        <w:rPr>
          <w:rFonts w:ascii="Times New Roman" w:hAnsi="Times New Roman" w:cs="Times New Roman"/>
          <w:b/>
          <w:sz w:val="24"/>
          <w:szCs w:val="24"/>
        </w:rPr>
        <w:t>)</w:t>
      </w:r>
    </w:p>
    <w:tbl>
      <w:tblPr>
        <w:tblW w:w="949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653"/>
        <w:gridCol w:w="3458"/>
        <w:gridCol w:w="5387"/>
      </w:tblGrid>
      <w:tr w:rsidR="00BA298C" w:rsidRPr="00752E48" w14:paraId="320A1A5E" w14:textId="77777777" w:rsidTr="00F47A9D">
        <w:trPr>
          <w:cantSplit/>
          <w:trHeight w:hRule="exact" w:val="326"/>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0A2844B7" w14:textId="77777777" w:rsidR="00BA298C" w:rsidRPr="00752E48" w:rsidRDefault="00BA298C" w:rsidP="007C7C02">
            <w:pPr>
              <w:widowControl w:val="0"/>
              <w:spacing w:after="0" w:line="240" w:lineRule="auto"/>
              <w:jc w:val="center"/>
              <w:rPr>
                <w:rFonts w:ascii="Times New Roman" w:hAnsi="Times New Roman" w:cs="Times New Roman"/>
                <w:b/>
                <w:sz w:val="20"/>
                <w:szCs w:val="20"/>
              </w:rPr>
            </w:pPr>
            <w:r w:rsidRPr="00752E48">
              <w:rPr>
                <w:rFonts w:ascii="Times New Roman" w:hAnsi="Times New Roman" w:cs="Times New Roman"/>
                <w:b/>
                <w:sz w:val="20"/>
                <w:szCs w:val="20"/>
              </w:rPr>
              <w:t>№</w:t>
            </w:r>
          </w:p>
        </w:tc>
        <w:tc>
          <w:tcPr>
            <w:tcW w:w="3458" w:type="dxa"/>
            <w:tcBorders>
              <w:top w:val="single" w:sz="4" w:space="0" w:color="auto"/>
              <w:left w:val="nil"/>
              <w:bottom w:val="single" w:sz="4" w:space="0" w:color="auto"/>
              <w:right w:val="single" w:sz="4" w:space="0" w:color="auto"/>
            </w:tcBorders>
            <w:shd w:val="clear" w:color="auto" w:fill="FFFFFF"/>
            <w:vAlign w:val="center"/>
          </w:tcPr>
          <w:p w14:paraId="45E0DE25" w14:textId="77777777" w:rsidR="00BA298C" w:rsidRPr="00752E48" w:rsidRDefault="00BA298C" w:rsidP="007C7C02">
            <w:pPr>
              <w:widowControl w:val="0"/>
              <w:spacing w:after="0" w:line="240" w:lineRule="auto"/>
              <w:jc w:val="center"/>
              <w:rPr>
                <w:rFonts w:ascii="Times New Roman" w:hAnsi="Times New Roman" w:cs="Times New Roman"/>
                <w:b/>
                <w:sz w:val="20"/>
                <w:szCs w:val="20"/>
              </w:rPr>
            </w:pPr>
            <w:r w:rsidRPr="00752E48">
              <w:rPr>
                <w:rFonts w:ascii="Times New Roman" w:hAnsi="Times New Roman" w:cs="Times New Roman"/>
                <w:b/>
                <w:sz w:val="20"/>
                <w:szCs w:val="20"/>
              </w:rPr>
              <w:t>Ф.И.О.</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5EB71E16" w14:textId="77777777" w:rsidR="00BA298C" w:rsidRPr="00752E48" w:rsidRDefault="00BA298C" w:rsidP="007C7C02">
            <w:pPr>
              <w:widowControl w:val="0"/>
              <w:spacing w:after="0" w:line="240" w:lineRule="auto"/>
              <w:jc w:val="center"/>
              <w:rPr>
                <w:rFonts w:ascii="Times New Roman" w:hAnsi="Times New Roman" w:cs="Times New Roman"/>
                <w:b/>
                <w:sz w:val="20"/>
                <w:szCs w:val="20"/>
              </w:rPr>
            </w:pPr>
            <w:r w:rsidRPr="00752E48">
              <w:rPr>
                <w:rFonts w:ascii="Times New Roman" w:hAnsi="Times New Roman" w:cs="Times New Roman"/>
                <w:b/>
                <w:sz w:val="20"/>
                <w:szCs w:val="20"/>
              </w:rPr>
              <w:t>Должность  на момент выдвижения</w:t>
            </w:r>
          </w:p>
        </w:tc>
      </w:tr>
      <w:tr w:rsidR="00BA298C" w:rsidRPr="00752E48" w14:paraId="684DE02D" w14:textId="77777777" w:rsidTr="002F2F68">
        <w:trPr>
          <w:cantSplit/>
          <w:trHeight w:hRule="exact" w:val="581"/>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48A262F6" w14:textId="77777777" w:rsidR="00BA298C" w:rsidRPr="00752E48" w:rsidRDefault="00BA298C" w:rsidP="007C7C02">
            <w:pPr>
              <w:pStyle w:val="af8"/>
              <w:widowControl w:val="0"/>
              <w:numPr>
                <w:ilvl w:val="0"/>
                <w:numId w:val="18"/>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18BB56E7" w14:textId="77777777" w:rsidR="00BA298C" w:rsidRPr="00752E48" w:rsidRDefault="00BA298C" w:rsidP="007C7C02">
            <w:pPr>
              <w:spacing w:after="0" w:line="240" w:lineRule="auto"/>
              <w:rPr>
                <w:rFonts w:ascii="Times New Roman" w:eastAsia="Calibri" w:hAnsi="Times New Roman" w:cs="Times New Roman"/>
                <w:bCs/>
                <w:color w:val="000000"/>
                <w:sz w:val="20"/>
                <w:szCs w:val="20"/>
              </w:rPr>
            </w:pPr>
            <w:r w:rsidRPr="00752E48">
              <w:rPr>
                <w:rFonts w:ascii="Times New Roman" w:eastAsia="Calibri" w:hAnsi="Times New Roman" w:cs="Times New Roman"/>
                <w:bCs/>
                <w:color w:val="000000"/>
                <w:sz w:val="20"/>
                <w:szCs w:val="20"/>
              </w:rPr>
              <w:t>Кадиров Иса Салаудинович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6601A618" w14:textId="77777777" w:rsidR="00BA298C" w:rsidRPr="00752E48" w:rsidRDefault="00BA298C" w:rsidP="00F47A9D">
            <w:pPr>
              <w:spacing w:after="0" w:line="240" w:lineRule="auto"/>
              <w:rPr>
                <w:rFonts w:ascii="Times New Roman" w:eastAsia="Calibri" w:hAnsi="Times New Roman" w:cs="Times New Roman"/>
                <w:bCs/>
                <w:color w:val="000000"/>
                <w:sz w:val="20"/>
                <w:szCs w:val="20"/>
              </w:rPr>
            </w:pPr>
            <w:r w:rsidRPr="00752E48">
              <w:rPr>
                <w:rFonts w:ascii="Times New Roman" w:eastAsia="Calibri" w:hAnsi="Times New Roman" w:cs="Times New Roman"/>
                <w:bCs/>
                <w:color w:val="000000"/>
                <w:sz w:val="20"/>
                <w:szCs w:val="20"/>
              </w:rPr>
              <w:t>Исполняющий обязанности управляющего директора АО</w:t>
            </w:r>
            <w:r w:rsidR="00F47A9D">
              <w:rPr>
                <w:rFonts w:ascii="Times New Roman" w:eastAsia="Calibri" w:hAnsi="Times New Roman" w:cs="Times New Roman"/>
                <w:bCs/>
                <w:color w:val="000000"/>
                <w:sz w:val="20"/>
                <w:szCs w:val="20"/>
              </w:rPr>
              <w:t> </w:t>
            </w:r>
            <w:r w:rsidRPr="00752E48">
              <w:rPr>
                <w:rFonts w:ascii="Times New Roman" w:eastAsia="Calibri" w:hAnsi="Times New Roman" w:cs="Times New Roman"/>
                <w:bCs/>
                <w:color w:val="000000"/>
                <w:sz w:val="20"/>
                <w:szCs w:val="20"/>
              </w:rPr>
              <w:t>«Чеченэнерго»</w:t>
            </w:r>
          </w:p>
        </w:tc>
      </w:tr>
      <w:tr w:rsidR="00BA298C" w:rsidRPr="00752E48" w14:paraId="3ECB1229" w14:textId="77777777" w:rsidTr="002F2F68">
        <w:trPr>
          <w:cantSplit/>
          <w:trHeight w:hRule="exact" w:val="670"/>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0E9E090D" w14:textId="77777777" w:rsidR="00BA298C" w:rsidRPr="00752E48" w:rsidRDefault="00BA298C" w:rsidP="007C7C02">
            <w:pPr>
              <w:pStyle w:val="af8"/>
              <w:widowControl w:val="0"/>
              <w:numPr>
                <w:ilvl w:val="0"/>
                <w:numId w:val="18"/>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5FCDDE02"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Боев Сергей Владимирович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77CAEBF5"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Заместитель начальника Департамента обеспечения безопасности ПАО «Россети»</w:t>
            </w:r>
          </w:p>
        </w:tc>
      </w:tr>
      <w:tr w:rsidR="00BA298C" w:rsidRPr="00752E48" w14:paraId="108FA53F" w14:textId="77777777" w:rsidTr="002F2F68">
        <w:trPr>
          <w:cantSplit/>
          <w:trHeight w:hRule="exact" w:val="555"/>
        </w:trPr>
        <w:tc>
          <w:tcPr>
            <w:tcW w:w="653" w:type="dxa"/>
            <w:tcBorders>
              <w:top w:val="nil"/>
              <w:left w:val="single" w:sz="4" w:space="0" w:color="auto"/>
              <w:bottom w:val="single" w:sz="4" w:space="0" w:color="auto"/>
              <w:right w:val="single" w:sz="4" w:space="0" w:color="auto"/>
            </w:tcBorders>
            <w:shd w:val="clear" w:color="auto" w:fill="FFFFFF"/>
            <w:vAlign w:val="center"/>
          </w:tcPr>
          <w:p w14:paraId="0F8487FD" w14:textId="77777777" w:rsidR="00BA298C" w:rsidRPr="00752E48" w:rsidRDefault="00BA298C" w:rsidP="007C7C02">
            <w:pPr>
              <w:pStyle w:val="af8"/>
              <w:widowControl w:val="0"/>
              <w:numPr>
                <w:ilvl w:val="0"/>
                <w:numId w:val="18"/>
              </w:numPr>
              <w:tabs>
                <w:tab w:val="left" w:pos="210"/>
              </w:tabs>
              <w:ind w:left="414" w:hanging="357"/>
              <w:jc w:val="center"/>
              <w:rPr>
                <w:rFonts w:ascii="Times New Roman" w:hAnsi="Times New Roman" w:cs="Times New Roman"/>
                <w:sz w:val="20"/>
                <w:szCs w:val="20"/>
              </w:rPr>
            </w:pPr>
          </w:p>
        </w:tc>
        <w:tc>
          <w:tcPr>
            <w:tcW w:w="3458" w:type="dxa"/>
            <w:tcBorders>
              <w:top w:val="nil"/>
              <w:left w:val="nil"/>
              <w:bottom w:val="single" w:sz="4" w:space="0" w:color="auto"/>
              <w:right w:val="single" w:sz="4" w:space="0" w:color="auto"/>
            </w:tcBorders>
            <w:shd w:val="clear" w:color="auto" w:fill="FFFFFF"/>
            <w:vAlign w:val="center"/>
          </w:tcPr>
          <w:p w14:paraId="6A61A742"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Рожков Василий Владимирович</w:t>
            </w:r>
          </w:p>
        </w:tc>
        <w:tc>
          <w:tcPr>
            <w:tcW w:w="5387" w:type="dxa"/>
            <w:tcBorders>
              <w:top w:val="nil"/>
              <w:left w:val="nil"/>
              <w:bottom w:val="single" w:sz="4" w:space="0" w:color="auto"/>
              <w:right w:val="single" w:sz="4" w:space="0" w:color="auto"/>
            </w:tcBorders>
            <w:shd w:val="clear" w:color="auto" w:fill="FFFFFF"/>
            <w:vAlign w:val="center"/>
          </w:tcPr>
          <w:p w14:paraId="3F5A9194"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Заместитель Главного инженера ПАО «Россети»</w:t>
            </w:r>
          </w:p>
        </w:tc>
      </w:tr>
      <w:tr w:rsidR="00BA298C" w:rsidRPr="00752E48" w14:paraId="1164A79A" w14:textId="77777777" w:rsidTr="002F2F68">
        <w:trPr>
          <w:cantSplit/>
          <w:trHeight w:hRule="exact" w:val="541"/>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71C32A7D" w14:textId="77777777" w:rsidR="00BA298C" w:rsidRPr="00752E48" w:rsidRDefault="00BA298C" w:rsidP="007C7C02">
            <w:pPr>
              <w:pStyle w:val="af8"/>
              <w:widowControl w:val="0"/>
              <w:numPr>
                <w:ilvl w:val="0"/>
                <w:numId w:val="18"/>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6741FDFC"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Михеев Дмитрий Дмитриевич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69B9A10F"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Начальник Департамента по реализации услуг ПАО «Россети»</w:t>
            </w:r>
          </w:p>
        </w:tc>
      </w:tr>
      <w:tr w:rsidR="00BA298C" w:rsidRPr="00752E48" w14:paraId="254D1D5A" w14:textId="77777777" w:rsidTr="002F2F68">
        <w:trPr>
          <w:cantSplit/>
          <w:trHeight w:hRule="exact" w:val="564"/>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5D7E68AE" w14:textId="77777777" w:rsidR="00BA298C" w:rsidRPr="00752E48" w:rsidRDefault="00BA298C" w:rsidP="007C7C02">
            <w:pPr>
              <w:pStyle w:val="af8"/>
              <w:widowControl w:val="0"/>
              <w:numPr>
                <w:ilvl w:val="0"/>
                <w:numId w:val="18"/>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5582BBB8"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Хакимов Адам Салаудинович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136859E3"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Министр промышленности и энергетики Чеченской Республики</w:t>
            </w:r>
          </w:p>
        </w:tc>
      </w:tr>
      <w:tr w:rsidR="00BA298C" w:rsidRPr="00752E48" w14:paraId="6EA91442" w14:textId="77777777" w:rsidTr="002F2F68">
        <w:trPr>
          <w:cantSplit/>
          <w:trHeight w:hRule="exact" w:val="571"/>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1A6BCEE7" w14:textId="77777777" w:rsidR="00BA298C" w:rsidRPr="00752E48" w:rsidRDefault="00BA298C" w:rsidP="007C7C02">
            <w:pPr>
              <w:pStyle w:val="af8"/>
              <w:widowControl w:val="0"/>
              <w:numPr>
                <w:ilvl w:val="0"/>
                <w:numId w:val="18"/>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34ED3927"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Амалиев Магомед Тюршиевич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0BB660B7"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 xml:space="preserve">Советник Председателя Правительства Чеченской Республики </w:t>
            </w:r>
          </w:p>
        </w:tc>
      </w:tr>
    </w:tbl>
    <w:p w14:paraId="677B28A0" w14:textId="77777777" w:rsidR="00BA298C" w:rsidRDefault="00BA298C" w:rsidP="007C7C02">
      <w:pPr>
        <w:spacing w:after="0" w:line="240" w:lineRule="auto"/>
        <w:ind w:firstLine="709"/>
        <w:jc w:val="center"/>
        <w:rPr>
          <w:rFonts w:ascii="Times New Roman" w:hAnsi="Times New Roman" w:cs="Times New Roman"/>
          <w:sz w:val="24"/>
          <w:szCs w:val="24"/>
        </w:rPr>
      </w:pPr>
    </w:p>
    <w:p w14:paraId="7AD27DAE" w14:textId="77777777" w:rsidR="00BA298C" w:rsidRDefault="00BA298C" w:rsidP="007C7C0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w:t>
      </w:r>
      <w:r w:rsidRPr="00A5659A">
        <w:rPr>
          <w:rFonts w:ascii="Times New Roman" w:hAnsi="Times New Roman" w:cs="Times New Roman"/>
          <w:b/>
          <w:sz w:val="24"/>
          <w:szCs w:val="24"/>
        </w:rPr>
        <w:t>ерсональный состав Совета директоров АО «Чеченэнерго»,</w:t>
      </w:r>
      <w:r w:rsidR="00752E48">
        <w:rPr>
          <w:rFonts w:ascii="Times New Roman" w:hAnsi="Times New Roman" w:cs="Times New Roman"/>
          <w:b/>
          <w:sz w:val="24"/>
          <w:szCs w:val="24"/>
        </w:rPr>
        <w:t xml:space="preserve"> </w:t>
      </w:r>
      <w:r w:rsidRPr="00A5659A">
        <w:rPr>
          <w:rFonts w:ascii="Times New Roman" w:hAnsi="Times New Roman" w:cs="Times New Roman"/>
          <w:b/>
          <w:sz w:val="24"/>
          <w:szCs w:val="24"/>
        </w:rPr>
        <w:t xml:space="preserve">избранный на годовом Общем собрании акционеров </w:t>
      </w:r>
      <w:r>
        <w:rPr>
          <w:rFonts w:ascii="Times New Roman" w:hAnsi="Times New Roman" w:cs="Times New Roman"/>
          <w:b/>
          <w:sz w:val="24"/>
          <w:szCs w:val="24"/>
        </w:rPr>
        <w:t>19</w:t>
      </w:r>
      <w:r w:rsidRPr="00A5659A">
        <w:rPr>
          <w:rFonts w:ascii="Times New Roman" w:hAnsi="Times New Roman" w:cs="Times New Roman"/>
          <w:b/>
          <w:sz w:val="24"/>
          <w:szCs w:val="24"/>
        </w:rPr>
        <w:t>.0</w:t>
      </w:r>
      <w:r>
        <w:rPr>
          <w:rFonts w:ascii="Times New Roman" w:hAnsi="Times New Roman" w:cs="Times New Roman"/>
          <w:b/>
          <w:sz w:val="24"/>
          <w:szCs w:val="24"/>
        </w:rPr>
        <w:t>5</w:t>
      </w:r>
      <w:r w:rsidRPr="00A5659A">
        <w:rPr>
          <w:rFonts w:ascii="Times New Roman" w:hAnsi="Times New Roman" w:cs="Times New Roman"/>
          <w:b/>
          <w:sz w:val="24"/>
          <w:szCs w:val="24"/>
        </w:rPr>
        <w:t>.20</w:t>
      </w:r>
      <w:r>
        <w:rPr>
          <w:rFonts w:ascii="Times New Roman" w:hAnsi="Times New Roman" w:cs="Times New Roman"/>
          <w:b/>
          <w:sz w:val="24"/>
          <w:szCs w:val="24"/>
        </w:rPr>
        <w:t>21</w:t>
      </w:r>
      <w:r w:rsidR="00752E48">
        <w:rPr>
          <w:rFonts w:ascii="Times New Roman" w:hAnsi="Times New Roman" w:cs="Times New Roman"/>
          <w:b/>
          <w:sz w:val="24"/>
          <w:szCs w:val="24"/>
        </w:rPr>
        <w:t xml:space="preserve"> </w:t>
      </w:r>
      <w:r w:rsidRPr="00A5659A">
        <w:rPr>
          <w:rFonts w:ascii="Times New Roman" w:hAnsi="Times New Roman" w:cs="Times New Roman"/>
          <w:b/>
          <w:sz w:val="24"/>
          <w:szCs w:val="24"/>
        </w:rPr>
        <w:t>(</w:t>
      </w:r>
      <w:r>
        <w:rPr>
          <w:rFonts w:ascii="Times New Roman" w:hAnsi="Times New Roman" w:cs="Times New Roman"/>
          <w:b/>
          <w:sz w:val="24"/>
          <w:szCs w:val="24"/>
        </w:rPr>
        <w:t>п</w:t>
      </w:r>
      <w:r w:rsidRPr="00A5659A">
        <w:rPr>
          <w:rFonts w:ascii="Times New Roman" w:hAnsi="Times New Roman" w:cs="Times New Roman"/>
          <w:b/>
          <w:sz w:val="24"/>
          <w:szCs w:val="24"/>
        </w:rPr>
        <w:t xml:space="preserve">ротокол от </w:t>
      </w:r>
      <w:r>
        <w:rPr>
          <w:rFonts w:ascii="Times New Roman" w:hAnsi="Times New Roman" w:cs="Times New Roman"/>
          <w:b/>
          <w:sz w:val="24"/>
          <w:szCs w:val="24"/>
        </w:rPr>
        <w:t>20</w:t>
      </w:r>
      <w:r w:rsidRPr="00A5659A">
        <w:rPr>
          <w:rFonts w:ascii="Times New Roman" w:hAnsi="Times New Roman" w:cs="Times New Roman"/>
          <w:b/>
          <w:sz w:val="24"/>
          <w:szCs w:val="24"/>
        </w:rPr>
        <w:t>.</w:t>
      </w:r>
      <w:r>
        <w:rPr>
          <w:rFonts w:ascii="Times New Roman" w:hAnsi="Times New Roman" w:cs="Times New Roman"/>
          <w:b/>
          <w:sz w:val="24"/>
          <w:szCs w:val="24"/>
        </w:rPr>
        <w:t>05</w:t>
      </w:r>
      <w:r w:rsidRPr="00A5659A">
        <w:rPr>
          <w:rFonts w:ascii="Times New Roman" w:hAnsi="Times New Roman" w:cs="Times New Roman"/>
          <w:b/>
          <w:sz w:val="24"/>
          <w:szCs w:val="24"/>
        </w:rPr>
        <w:t>.20</w:t>
      </w:r>
      <w:r>
        <w:rPr>
          <w:rFonts w:ascii="Times New Roman" w:hAnsi="Times New Roman" w:cs="Times New Roman"/>
          <w:b/>
          <w:sz w:val="24"/>
          <w:szCs w:val="24"/>
        </w:rPr>
        <w:t>21</w:t>
      </w:r>
      <w:r w:rsidRPr="00A5659A">
        <w:rPr>
          <w:rFonts w:ascii="Times New Roman" w:hAnsi="Times New Roman" w:cs="Times New Roman"/>
          <w:b/>
          <w:sz w:val="24"/>
          <w:szCs w:val="24"/>
        </w:rPr>
        <w:t xml:space="preserve"> №</w:t>
      </w:r>
      <w:r>
        <w:rPr>
          <w:rFonts w:ascii="Times New Roman" w:hAnsi="Times New Roman" w:cs="Times New Roman"/>
          <w:b/>
          <w:sz w:val="24"/>
          <w:szCs w:val="24"/>
        </w:rPr>
        <w:t xml:space="preserve"> 23</w:t>
      </w:r>
      <w:r w:rsidRPr="00A5659A">
        <w:rPr>
          <w:rFonts w:ascii="Times New Roman" w:hAnsi="Times New Roman" w:cs="Times New Roman"/>
          <w:b/>
          <w:sz w:val="24"/>
          <w:szCs w:val="24"/>
        </w:rPr>
        <w:t>)</w:t>
      </w:r>
    </w:p>
    <w:tbl>
      <w:tblPr>
        <w:tblW w:w="949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653"/>
        <w:gridCol w:w="3458"/>
        <w:gridCol w:w="5387"/>
      </w:tblGrid>
      <w:tr w:rsidR="00BA298C" w:rsidRPr="00752E48" w14:paraId="522F3845" w14:textId="77777777" w:rsidTr="00F47A9D">
        <w:trPr>
          <w:cantSplit/>
          <w:trHeight w:hRule="exact" w:val="349"/>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782C6A34" w14:textId="77777777" w:rsidR="00BA298C" w:rsidRPr="00752E48" w:rsidRDefault="00BA298C" w:rsidP="007C7C02">
            <w:pPr>
              <w:widowControl w:val="0"/>
              <w:spacing w:after="0" w:line="240" w:lineRule="auto"/>
              <w:jc w:val="center"/>
              <w:rPr>
                <w:rFonts w:ascii="Times New Roman" w:hAnsi="Times New Roman" w:cs="Times New Roman"/>
                <w:b/>
                <w:sz w:val="20"/>
                <w:szCs w:val="20"/>
              </w:rPr>
            </w:pPr>
            <w:r w:rsidRPr="00752E48">
              <w:rPr>
                <w:rFonts w:ascii="Times New Roman" w:hAnsi="Times New Roman" w:cs="Times New Roman"/>
                <w:b/>
                <w:sz w:val="20"/>
                <w:szCs w:val="20"/>
              </w:rPr>
              <w:t>№</w:t>
            </w:r>
          </w:p>
        </w:tc>
        <w:tc>
          <w:tcPr>
            <w:tcW w:w="3458" w:type="dxa"/>
            <w:tcBorders>
              <w:top w:val="single" w:sz="4" w:space="0" w:color="auto"/>
              <w:left w:val="nil"/>
              <w:bottom w:val="single" w:sz="4" w:space="0" w:color="auto"/>
              <w:right w:val="single" w:sz="4" w:space="0" w:color="auto"/>
            </w:tcBorders>
            <w:shd w:val="clear" w:color="auto" w:fill="FFFFFF"/>
            <w:vAlign w:val="center"/>
          </w:tcPr>
          <w:p w14:paraId="5AF33F9B" w14:textId="77777777" w:rsidR="00BA298C" w:rsidRPr="00752E48" w:rsidRDefault="00BA298C" w:rsidP="007C7C02">
            <w:pPr>
              <w:widowControl w:val="0"/>
              <w:spacing w:after="0" w:line="240" w:lineRule="auto"/>
              <w:jc w:val="center"/>
              <w:rPr>
                <w:rFonts w:ascii="Times New Roman" w:hAnsi="Times New Roman" w:cs="Times New Roman"/>
                <w:b/>
                <w:sz w:val="20"/>
                <w:szCs w:val="20"/>
              </w:rPr>
            </w:pPr>
            <w:r w:rsidRPr="00752E48">
              <w:rPr>
                <w:rFonts w:ascii="Times New Roman" w:hAnsi="Times New Roman" w:cs="Times New Roman"/>
                <w:b/>
                <w:sz w:val="20"/>
                <w:szCs w:val="20"/>
              </w:rPr>
              <w:t>Ф.И.О.</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40DBFABF" w14:textId="77777777" w:rsidR="00BA298C" w:rsidRPr="00752E48" w:rsidRDefault="00BA298C" w:rsidP="007C7C02">
            <w:pPr>
              <w:widowControl w:val="0"/>
              <w:spacing w:after="0" w:line="240" w:lineRule="auto"/>
              <w:jc w:val="center"/>
              <w:rPr>
                <w:rFonts w:ascii="Times New Roman" w:hAnsi="Times New Roman" w:cs="Times New Roman"/>
                <w:b/>
                <w:sz w:val="20"/>
                <w:szCs w:val="20"/>
              </w:rPr>
            </w:pPr>
            <w:r w:rsidRPr="00752E48">
              <w:rPr>
                <w:rFonts w:ascii="Times New Roman" w:hAnsi="Times New Roman" w:cs="Times New Roman"/>
                <w:b/>
                <w:sz w:val="20"/>
                <w:szCs w:val="20"/>
              </w:rPr>
              <w:t>Должность  на момент выдвижения</w:t>
            </w:r>
          </w:p>
        </w:tc>
      </w:tr>
      <w:tr w:rsidR="00BA298C" w:rsidRPr="00752E48" w14:paraId="278036B2" w14:textId="77777777" w:rsidTr="002F2F68">
        <w:trPr>
          <w:cantSplit/>
          <w:trHeight w:hRule="exact" w:val="581"/>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788E8275" w14:textId="77777777" w:rsidR="00BA298C" w:rsidRPr="00752E48" w:rsidRDefault="00BA298C" w:rsidP="007C7C02">
            <w:pPr>
              <w:pStyle w:val="af8"/>
              <w:widowControl w:val="0"/>
              <w:numPr>
                <w:ilvl w:val="0"/>
                <w:numId w:val="19"/>
              </w:numPr>
              <w:tabs>
                <w:tab w:val="left" w:pos="210"/>
              </w:tabs>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0E2FC914" w14:textId="77777777" w:rsidR="00BA298C" w:rsidRPr="00752E48" w:rsidRDefault="00BA298C" w:rsidP="007C7C02">
            <w:pPr>
              <w:spacing w:after="0" w:line="240" w:lineRule="auto"/>
              <w:rPr>
                <w:rFonts w:ascii="Times New Roman" w:eastAsia="Calibri" w:hAnsi="Times New Roman" w:cs="Times New Roman"/>
                <w:bCs/>
                <w:color w:val="000000"/>
                <w:sz w:val="20"/>
                <w:szCs w:val="20"/>
              </w:rPr>
            </w:pPr>
            <w:r w:rsidRPr="00752E48">
              <w:rPr>
                <w:rFonts w:ascii="Times New Roman" w:eastAsia="Calibri" w:hAnsi="Times New Roman" w:cs="Times New Roman"/>
                <w:bCs/>
                <w:color w:val="000000"/>
                <w:sz w:val="20"/>
                <w:szCs w:val="20"/>
                <w:lang w:val="en-US"/>
              </w:rPr>
              <w:t>Докуев Русланбек Саид-Эбиевич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5A41C06F" w14:textId="77777777" w:rsidR="00BA298C" w:rsidRPr="00752E48" w:rsidRDefault="00BA298C" w:rsidP="007C7C02">
            <w:pPr>
              <w:spacing w:after="0" w:line="240" w:lineRule="auto"/>
              <w:rPr>
                <w:rFonts w:ascii="Times New Roman" w:eastAsia="Calibri" w:hAnsi="Times New Roman" w:cs="Times New Roman"/>
                <w:bCs/>
                <w:color w:val="000000"/>
                <w:sz w:val="20"/>
                <w:szCs w:val="20"/>
                <w:lang w:val="en-US"/>
              </w:rPr>
            </w:pPr>
            <w:r w:rsidRPr="00752E48">
              <w:rPr>
                <w:rFonts w:ascii="Times New Roman" w:eastAsia="Calibri" w:hAnsi="Times New Roman" w:cs="Times New Roman"/>
                <w:bCs/>
                <w:color w:val="000000"/>
                <w:sz w:val="20"/>
                <w:szCs w:val="20"/>
              </w:rPr>
              <w:t>Управляющий директор</w:t>
            </w:r>
            <w:r w:rsidRPr="00752E48">
              <w:rPr>
                <w:rFonts w:ascii="Times New Roman" w:eastAsia="Calibri" w:hAnsi="Times New Roman" w:cs="Times New Roman"/>
                <w:bCs/>
                <w:color w:val="000000"/>
                <w:sz w:val="20"/>
                <w:szCs w:val="20"/>
                <w:lang w:val="en-US"/>
              </w:rPr>
              <w:t xml:space="preserve"> АО «Чеченэнерго»</w:t>
            </w:r>
          </w:p>
        </w:tc>
      </w:tr>
      <w:tr w:rsidR="00BA298C" w:rsidRPr="00752E48" w14:paraId="1E9CE90D" w14:textId="77777777" w:rsidTr="002F2F68">
        <w:trPr>
          <w:cantSplit/>
          <w:trHeight w:hRule="exact" w:val="670"/>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7CBF125E" w14:textId="77777777" w:rsidR="00BA298C" w:rsidRPr="00752E48" w:rsidRDefault="00BA298C" w:rsidP="007C7C02">
            <w:pPr>
              <w:pStyle w:val="af8"/>
              <w:widowControl w:val="0"/>
              <w:numPr>
                <w:ilvl w:val="0"/>
                <w:numId w:val="19"/>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493099D5"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Боев Сергей Владимирович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688A599E"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Заместитель начальника Департамента обеспечения безопасности ПАО «Россети»</w:t>
            </w:r>
          </w:p>
        </w:tc>
      </w:tr>
      <w:tr w:rsidR="00BA298C" w:rsidRPr="00752E48" w14:paraId="0690839A" w14:textId="77777777" w:rsidTr="002F2F68">
        <w:trPr>
          <w:cantSplit/>
          <w:trHeight w:hRule="exact" w:val="555"/>
        </w:trPr>
        <w:tc>
          <w:tcPr>
            <w:tcW w:w="653" w:type="dxa"/>
            <w:tcBorders>
              <w:top w:val="nil"/>
              <w:left w:val="single" w:sz="4" w:space="0" w:color="auto"/>
              <w:bottom w:val="single" w:sz="4" w:space="0" w:color="auto"/>
              <w:right w:val="single" w:sz="4" w:space="0" w:color="auto"/>
            </w:tcBorders>
            <w:shd w:val="clear" w:color="auto" w:fill="FFFFFF"/>
            <w:vAlign w:val="center"/>
          </w:tcPr>
          <w:p w14:paraId="04A56BB9" w14:textId="77777777" w:rsidR="00BA298C" w:rsidRPr="00752E48" w:rsidRDefault="00BA298C" w:rsidP="007C7C02">
            <w:pPr>
              <w:pStyle w:val="af8"/>
              <w:widowControl w:val="0"/>
              <w:numPr>
                <w:ilvl w:val="0"/>
                <w:numId w:val="19"/>
              </w:numPr>
              <w:tabs>
                <w:tab w:val="left" w:pos="210"/>
              </w:tabs>
              <w:ind w:left="414" w:hanging="357"/>
              <w:jc w:val="center"/>
              <w:rPr>
                <w:rFonts w:ascii="Times New Roman" w:hAnsi="Times New Roman" w:cs="Times New Roman"/>
                <w:sz w:val="20"/>
                <w:szCs w:val="20"/>
              </w:rPr>
            </w:pPr>
          </w:p>
        </w:tc>
        <w:tc>
          <w:tcPr>
            <w:tcW w:w="3458" w:type="dxa"/>
            <w:tcBorders>
              <w:top w:val="nil"/>
              <w:left w:val="nil"/>
              <w:bottom w:val="single" w:sz="4" w:space="0" w:color="auto"/>
              <w:right w:val="single" w:sz="4" w:space="0" w:color="auto"/>
            </w:tcBorders>
            <w:shd w:val="clear" w:color="auto" w:fill="FFFFFF"/>
            <w:vAlign w:val="center"/>
          </w:tcPr>
          <w:p w14:paraId="59223D12"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Рожков Василий Владимирович</w:t>
            </w:r>
          </w:p>
        </w:tc>
        <w:tc>
          <w:tcPr>
            <w:tcW w:w="5387" w:type="dxa"/>
            <w:tcBorders>
              <w:top w:val="nil"/>
              <w:left w:val="nil"/>
              <w:bottom w:val="single" w:sz="4" w:space="0" w:color="auto"/>
              <w:right w:val="single" w:sz="4" w:space="0" w:color="auto"/>
            </w:tcBorders>
            <w:shd w:val="clear" w:color="auto" w:fill="FFFFFF"/>
            <w:vAlign w:val="center"/>
          </w:tcPr>
          <w:p w14:paraId="118DC378"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Заместитель главного инженера ПАО «Россети»</w:t>
            </w:r>
          </w:p>
        </w:tc>
      </w:tr>
      <w:tr w:rsidR="00BA298C" w:rsidRPr="00752E48" w14:paraId="42C73E37" w14:textId="77777777" w:rsidTr="002F2F68">
        <w:trPr>
          <w:cantSplit/>
          <w:trHeight w:hRule="exact" w:val="541"/>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7115567A" w14:textId="77777777" w:rsidR="00BA298C" w:rsidRPr="00752E48" w:rsidRDefault="00BA298C" w:rsidP="007C7C02">
            <w:pPr>
              <w:pStyle w:val="af8"/>
              <w:widowControl w:val="0"/>
              <w:numPr>
                <w:ilvl w:val="0"/>
                <w:numId w:val="19"/>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5AA3749D"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Михеев Дмитрий Дмитриевич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4BBD9343"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Начальник Департамента по реализации услуг ПАО «Россети»</w:t>
            </w:r>
          </w:p>
        </w:tc>
      </w:tr>
      <w:tr w:rsidR="00BA298C" w:rsidRPr="00752E48" w14:paraId="2656A66B" w14:textId="77777777" w:rsidTr="002F2F68">
        <w:trPr>
          <w:cantSplit/>
          <w:trHeight w:hRule="exact" w:val="564"/>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70AAABC1" w14:textId="77777777" w:rsidR="00BA298C" w:rsidRPr="00752E48" w:rsidRDefault="00BA298C" w:rsidP="007C7C02">
            <w:pPr>
              <w:pStyle w:val="af8"/>
              <w:widowControl w:val="0"/>
              <w:numPr>
                <w:ilvl w:val="0"/>
                <w:numId w:val="19"/>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5E8BFAE8"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Шаптукаев Рустам Русланович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3B25706C"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Министр промышленности и энергетики Чеченской Республики</w:t>
            </w:r>
          </w:p>
        </w:tc>
      </w:tr>
      <w:tr w:rsidR="00BA298C" w:rsidRPr="00752E48" w14:paraId="53069154" w14:textId="77777777" w:rsidTr="002F2F68">
        <w:trPr>
          <w:cantSplit/>
          <w:trHeight w:hRule="exact" w:val="571"/>
        </w:trPr>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14:paraId="653B1FC6" w14:textId="77777777" w:rsidR="00BA298C" w:rsidRPr="00752E48" w:rsidRDefault="00BA298C" w:rsidP="007C7C02">
            <w:pPr>
              <w:pStyle w:val="af8"/>
              <w:widowControl w:val="0"/>
              <w:numPr>
                <w:ilvl w:val="0"/>
                <w:numId w:val="19"/>
              </w:numPr>
              <w:tabs>
                <w:tab w:val="left" w:pos="210"/>
              </w:tabs>
              <w:ind w:left="414" w:hanging="357"/>
              <w:jc w:val="center"/>
              <w:rPr>
                <w:rFonts w:ascii="Times New Roman" w:hAnsi="Times New Roman" w:cs="Times New Roman"/>
                <w:sz w:val="20"/>
                <w:szCs w:val="20"/>
              </w:rPr>
            </w:pPr>
          </w:p>
        </w:tc>
        <w:tc>
          <w:tcPr>
            <w:tcW w:w="3458" w:type="dxa"/>
            <w:tcBorders>
              <w:top w:val="single" w:sz="4" w:space="0" w:color="auto"/>
              <w:left w:val="nil"/>
              <w:bottom w:val="single" w:sz="4" w:space="0" w:color="auto"/>
              <w:right w:val="single" w:sz="4" w:space="0" w:color="auto"/>
            </w:tcBorders>
            <w:shd w:val="clear" w:color="auto" w:fill="FFFFFF"/>
            <w:vAlign w:val="center"/>
          </w:tcPr>
          <w:p w14:paraId="283EE505"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Амалиев Магомед Тюршиевич</w:t>
            </w:r>
          </w:p>
        </w:tc>
        <w:tc>
          <w:tcPr>
            <w:tcW w:w="5387" w:type="dxa"/>
            <w:tcBorders>
              <w:top w:val="single" w:sz="4" w:space="0" w:color="auto"/>
              <w:left w:val="nil"/>
              <w:bottom w:val="single" w:sz="4" w:space="0" w:color="auto"/>
              <w:right w:val="single" w:sz="4" w:space="0" w:color="auto"/>
            </w:tcBorders>
            <w:shd w:val="clear" w:color="auto" w:fill="FFFFFF"/>
            <w:vAlign w:val="center"/>
          </w:tcPr>
          <w:p w14:paraId="0FE4AE7C" w14:textId="77777777" w:rsidR="00BA298C" w:rsidRPr="00752E48" w:rsidRDefault="00BA298C" w:rsidP="007C7C02">
            <w:pPr>
              <w:spacing w:after="0" w:line="240" w:lineRule="auto"/>
              <w:rPr>
                <w:rFonts w:ascii="Times New Roman" w:hAnsi="Times New Roman" w:cs="Times New Roman"/>
                <w:sz w:val="20"/>
                <w:szCs w:val="20"/>
              </w:rPr>
            </w:pPr>
            <w:r w:rsidRPr="00752E48">
              <w:rPr>
                <w:rFonts w:ascii="Times New Roman" w:hAnsi="Times New Roman" w:cs="Times New Roman"/>
                <w:sz w:val="20"/>
                <w:szCs w:val="20"/>
              </w:rPr>
              <w:t xml:space="preserve">Советник Председателя Правительства Чеченской Республики </w:t>
            </w:r>
          </w:p>
        </w:tc>
      </w:tr>
    </w:tbl>
    <w:p w14:paraId="3E022BE4" w14:textId="77777777" w:rsidR="00BA298C" w:rsidRDefault="00BA298C" w:rsidP="007C7C02">
      <w:pPr>
        <w:spacing w:after="0" w:line="240" w:lineRule="auto"/>
        <w:ind w:firstLine="709"/>
        <w:jc w:val="center"/>
        <w:rPr>
          <w:rFonts w:ascii="Times New Roman" w:hAnsi="Times New Roman" w:cs="Times New Roman"/>
          <w:sz w:val="24"/>
          <w:szCs w:val="24"/>
        </w:rPr>
      </w:pPr>
    </w:p>
    <w:p w14:paraId="745AA4A3" w14:textId="77777777" w:rsidR="00413956" w:rsidRDefault="00413956" w:rsidP="007C7C02">
      <w:pPr>
        <w:spacing w:after="0" w:line="240" w:lineRule="auto"/>
        <w:rPr>
          <w:rFonts w:ascii="Times New Roman" w:eastAsia="Calibri" w:hAnsi="Times New Roman" w:cs="Times New Roman"/>
          <w:sz w:val="24"/>
          <w:szCs w:val="28"/>
        </w:rPr>
      </w:pPr>
      <w:r>
        <w:rPr>
          <w:rFonts w:ascii="Times New Roman" w:eastAsia="Calibri" w:hAnsi="Times New Roman" w:cs="Times New Roman"/>
          <w:sz w:val="24"/>
          <w:szCs w:val="28"/>
        </w:rPr>
        <w:br w:type="page"/>
      </w:r>
    </w:p>
    <w:p w14:paraId="546B071C" w14:textId="77777777" w:rsidR="00413956" w:rsidRDefault="00413956" w:rsidP="007C7C02">
      <w:pPr>
        <w:spacing w:after="0" w:line="240" w:lineRule="auto"/>
        <w:jc w:val="center"/>
        <w:rPr>
          <w:rFonts w:ascii="Times New Roman" w:eastAsia="Calibri" w:hAnsi="Times New Roman" w:cs="Times New Roman"/>
          <w:sz w:val="24"/>
          <w:szCs w:val="28"/>
        </w:rPr>
        <w:sectPr w:rsidR="00413956" w:rsidSect="00725BD7">
          <w:headerReference w:type="default" r:id="rId44"/>
          <w:footnotePr>
            <w:numRestart w:val="eachPage"/>
          </w:footnotePr>
          <w:pgSz w:w="11906" w:h="16838"/>
          <w:pgMar w:top="1134" w:right="851" w:bottom="1134" w:left="1701" w:header="709" w:footer="709" w:gutter="0"/>
          <w:cols w:space="708"/>
          <w:titlePg/>
          <w:docGrid w:linePitch="360"/>
        </w:sectPr>
      </w:pPr>
    </w:p>
    <w:p w14:paraId="28FCADCA" w14:textId="77777777" w:rsidR="00D3538D" w:rsidRDefault="002B5ADA" w:rsidP="007C7C02">
      <w:pPr>
        <w:spacing w:after="0" w:line="240" w:lineRule="auto"/>
        <w:jc w:val="center"/>
        <w:rPr>
          <w:rFonts w:ascii="Times New Roman" w:eastAsia="Calibri" w:hAnsi="Times New Roman" w:cs="Times New Roman"/>
          <w:sz w:val="24"/>
          <w:szCs w:val="28"/>
        </w:rPr>
      </w:pPr>
      <w:r w:rsidRPr="007A1191">
        <w:rPr>
          <w:rFonts w:ascii="Times New Roman" w:eastAsia="Calibri" w:hAnsi="Times New Roman" w:cs="Times New Roman"/>
          <w:sz w:val="24"/>
          <w:szCs w:val="28"/>
        </w:rPr>
        <w:lastRenderedPageBreak/>
        <w:t xml:space="preserve">Участие членов Совета директоров, избранных годовым Общим собранием акционеров </w:t>
      </w:r>
      <w:r>
        <w:rPr>
          <w:rFonts w:ascii="Times New Roman" w:eastAsia="Calibri" w:hAnsi="Times New Roman" w:cs="Times New Roman"/>
          <w:sz w:val="24"/>
          <w:szCs w:val="28"/>
        </w:rPr>
        <w:t>22.06.2022</w:t>
      </w:r>
      <w:r w:rsidRPr="007A1191">
        <w:rPr>
          <w:rFonts w:ascii="Times New Roman" w:eastAsia="Calibri" w:hAnsi="Times New Roman" w:cs="Times New Roman"/>
          <w:sz w:val="24"/>
          <w:szCs w:val="28"/>
        </w:rPr>
        <w:t xml:space="preserve"> </w:t>
      </w:r>
    </w:p>
    <w:p w14:paraId="00A3F873" w14:textId="77777777" w:rsidR="00D3538D" w:rsidRDefault="002B5ADA" w:rsidP="007C7C02">
      <w:pPr>
        <w:spacing w:after="0" w:line="240" w:lineRule="auto"/>
        <w:jc w:val="center"/>
        <w:rPr>
          <w:rFonts w:ascii="Times New Roman" w:eastAsia="Calibri" w:hAnsi="Times New Roman" w:cs="Times New Roman"/>
          <w:sz w:val="24"/>
          <w:szCs w:val="28"/>
        </w:rPr>
      </w:pPr>
      <w:r w:rsidRPr="007A1191">
        <w:rPr>
          <w:rFonts w:ascii="Times New Roman" w:eastAsia="Calibri" w:hAnsi="Times New Roman" w:cs="Times New Roman"/>
          <w:sz w:val="24"/>
          <w:szCs w:val="28"/>
        </w:rPr>
        <w:t>(протокол от 2</w:t>
      </w:r>
      <w:r>
        <w:rPr>
          <w:rFonts w:ascii="Times New Roman" w:eastAsia="Calibri" w:hAnsi="Times New Roman" w:cs="Times New Roman"/>
          <w:sz w:val="24"/>
          <w:szCs w:val="28"/>
        </w:rPr>
        <w:t>2</w:t>
      </w:r>
      <w:r w:rsidRPr="007A1191">
        <w:rPr>
          <w:rFonts w:ascii="Times New Roman" w:eastAsia="Calibri" w:hAnsi="Times New Roman" w:cs="Times New Roman"/>
          <w:sz w:val="24"/>
          <w:szCs w:val="28"/>
        </w:rPr>
        <w:t>.0</w:t>
      </w:r>
      <w:r>
        <w:rPr>
          <w:rFonts w:ascii="Times New Roman" w:eastAsia="Calibri" w:hAnsi="Times New Roman" w:cs="Times New Roman"/>
          <w:sz w:val="24"/>
          <w:szCs w:val="28"/>
        </w:rPr>
        <w:t>6</w:t>
      </w:r>
      <w:r w:rsidRPr="007A1191">
        <w:rPr>
          <w:rFonts w:ascii="Times New Roman" w:eastAsia="Calibri" w:hAnsi="Times New Roman" w:cs="Times New Roman"/>
          <w:sz w:val="24"/>
          <w:szCs w:val="28"/>
        </w:rPr>
        <w:t>.202</w:t>
      </w:r>
      <w:r>
        <w:rPr>
          <w:rFonts w:ascii="Times New Roman" w:eastAsia="Calibri" w:hAnsi="Times New Roman" w:cs="Times New Roman"/>
          <w:sz w:val="24"/>
          <w:szCs w:val="28"/>
        </w:rPr>
        <w:t>2</w:t>
      </w:r>
      <w:r w:rsidRPr="007A1191">
        <w:rPr>
          <w:rFonts w:ascii="Times New Roman" w:eastAsia="Calibri" w:hAnsi="Times New Roman" w:cs="Times New Roman"/>
          <w:sz w:val="24"/>
          <w:szCs w:val="28"/>
        </w:rPr>
        <w:t xml:space="preserve"> № 2</w:t>
      </w:r>
      <w:r>
        <w:rPr>
          <w:rFonts w:ascii="Times New Roman" w:eastAsia="Calibri" w:hAnsi="Times New Roman" w:cs="Times New Roman"/>
          <w:sz w:val="24"/>
          <w:szCs w:val="28"/>
        </w:rPr>
        <w:t>5</w:t>
      </w:r>
      <w:r w:rsidRPr="007A1191">
        <w:rPr>
          <w:rFonts w:ascii="Times New Roman" w:eastAsia="Calibri" w:hAnsi="Times New Roman" w:cs="Times New Roman"/>
          <w:sz w:val="24"/>
          <w:szCs w:val="28"/>
        </w:rPr>
        <w:t>), в заседаниях в 202</w:t>
      </w:r>
      <w:r>
        <w:rPr>
          <w:rFonts w:ascii="Times New Roman" w:eastAsia="Calibri" w:hAnsi="Times New Roman" w:cs="Times New Roman"/>
          <w:sz w:val="24"/>
          <w:szCs w:val="28"/>
        </w:rPr>
        <w:t>2</w:t>
      </w:r>
      <w:r w:rsidRPr="007A1191">
        <w:rPr>
          <w:rFonts w:ascii="Times New Roman" w:eastAsia="Calibri" w:hAnsi="Times New Roman" w:cs="Times New Roman"/>
          <w:sz w:val="24"/>
          <w:szCs w:val="28"/>
        </w:rPr>
        <w:t xml:space="preserve"> году</w:t>
      </w:r>
    </w:p>
    <w:p w14:paraId="2D7F13FE" w14:textId="77777777" w:rsidR="002B5ADA" w:rsidRPr="00AF3220" w:rsidRDefault="002B5ADA" w:rsidP="007C7C02">
      <w:pPr>
        <w:spacing w:after="0" w:line="240" w:lineRule="auto"/>
        <w:jc w:val="center"/>
        <w:rPr>
          <w:rFonts w:ascii="Times New Roman" w:eastAsia="Calibri" w:hAnsi="Times New Roman" w:cs="Times New Roman"/>
          <w:b/>
          <w:sz w:val="24"/>
          <w:szCs w:val="24"/>
        </w:rPr>
      </w:pPr>
      <w:r w:rsidRPr="007A1191">
        <w:rPr>
          <w:rFonts w:ascii="Times New Roman" w:eastAsia="Calibri" w:hAnsi="Times New Roman" w:cs="Times New Roman"/>
          <w:sz w:val="24"/>
          <w:szCs w:val="28"/>
        </w:rPr>
        <w:t xml:space="preserve"> </w:t>
      </w:r>
    </w:p>
    <w:tbl>
      <w:tblPr>
        <w:tblW w:w="14742" w:type="dxa"/>
        <w:tblInd w:w="-5" w:type="dxa"/>
        <w:tblLayout w:type="fixed"/>
        <w:tblLook w:val="04A0" w:firstRow="1" w:lastRow="0" w:firstColumn="1" w:lastColumn="0" w:noHBand="0" w:noVBand="1"/>
      </w:tblPr>
      <w:tblGrid>
        <w:gridCol w:w="1276"/>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992"/>
        <w:gridCol w:w="1121"/>
        <w:gridCol w:w="13"/>
      </w:tblGrid>
      <w:tr w:rsidR="00651D6A" w:rsidRPr="001C7E85" w14:paraId="280B8C3D" w14:textId="77777777" w:rsidTr="00651D6A">
        <w:trPr>
          <w:gridAfter w:val="1"/>
          <w:wAfter w:w="13" w:type="dxa"/>
          <w:trHeight w:val="300"/>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2EC44C" w14:textId="77777777" w:rsidR="00413956" w:rsidRPr="001C7E85" w:rsidRDefault="00413956" w:rsidP="007C7C02">
            <w:pPr>
              <w:spacing w:after="0" w:line="240" w:lineRule="auto"/>
              <w:jc w:val="center"/>
              <w:rPr>
                <w:rFonts w:ascii="Times New Roman" w:eastAsia="Times New Roman" w:hAnsi="Times New Roman" w:cs="Times New Roman"/>
                <w:color w:val="000000"/>
                <w:sz w:val="14"/>
                <w:szCs w:val="18"/>
                <w:lang w:eastAsia="ru-RU"/>
              </w:rPr>
            </w:pPr>
            <w:r w:rsidRPr="001C7E85">
              <w:rPr>
                <w:rFonts w:ascii="Times New Roman" w:eastAsia="Times New Roman" w:hAnsi="Times New Roman" w:cs="Times New Roman"/>
                <w:color w:val="000000"/>
                <w:sz w:val="14"/>
                <w:szCs w:val="18"/>
                <w:lang w:eastAsia="ru-RU"/>
              </w:rPr>
              <w:t>Ф.И.О.</w:t>
            </w:r>
          </w:p>
        </w:tc>
        <w:tc>
          <w:tcPr>
            <w:tcW w:w="11340" w:type="dxa"/>
            <w:gridSpan w:val="20"/>
            <w:tcBorders>
              <w:top w:val="single" w:sz="4" w:space="0" w:color="auto"/>
              <w:left w:val="nil"/>
              <w:bottom w:val="single" w:sz="4" w:space="0" w:color="auto"/>
              <w:right w:val="single" w:sz="4" w:space="0" w:color="auto"/>
            </w:tcBorders>
            <w:shd w:val="clear" w:color="auto" w:fill="auto"/>
            <w:vAlign w:val="center"/>
            <w:hideMark/>
          </w:tcPr>
          <w:p w14:paraId="402D98D3" w14:textId="77777777" w:rsidR="00413956" w:rsidRPr="001C7E85" w:rsidRDefault="00413956" w:rsidP="007C7C02">
            <w:pPr>
              <w:spacing w:after="0" w:line="240" w:lineRule="auto"/>
              <w:jc w:val="center"/>
              <w:rPr>
                <w:rFonts w:ascii="Times New Roman" w:eastAsia="Times New Roman" w:hAnsi="Times New Roman" w:cs="Times New Roman"/>
                <w:color w:val="000000"/>
                <w:sz w:val="14"/>
                <w:szCs w:val="18"/>
                <w:lang w:eastAsia="ru-RU"/>
              </w:rPr>
            </w:pPr>
            <w:r w:rsidRPr="001C7E85">
              <w:rPr>
                <w:rFonts w:ascii="Times New Roman" w:eastAsia="Times New Roman" w:hAnsi="Times New Roman" w:cs="Times New Roman"/>
                <w:color w:val="000000"/>
                <w:sz w:val="14"/>
                <w:szCs w:val="18"/>
                <w:lang w:eastAsia="ru-RU"/>
              </w:rPr>
              <w:t>Дата проведения заседания Совета директоров Общества</w:t>
            </w:r>
          </w:p>
        </w:tc>
        <w:tc>
          <w:tcPr>
            <w:tcW w:w="992" w:type="dxa"/>
            <w:tcBorders>
              <w:top w:val="single" w:sz="4" w:space="0" w:color="auto"/>
              <w:left w:val="single" w:sz="4" w:space="0" w:color="auto"/>
              <w:right w:val="single" w:sz="4" w:space="0" w:color="auto"/>
            </w:tcBorders>
            <w:shd w:val="clear" w:color="auto" w:fill="auto"/>
            <w:vAlign w:val="center"/>
            <w:hideMark/>
          </w:tcPr>
          <w:p w14:paraId="304CA69A" w14:textId="77777777" w:rsidR="00413956" w:rsidRPr="001C7E85" w:rsidRDefault="00413956" w:rsidP="007C7C02">
            <w:pPr>
              <w:spacing w:after="0" w:line="240" w:lineRule="auto"/>
              <w:jc w:val="center"/>
              <w:rPr>
                <w:rFonts w:ascii="Times New Roman" w:eastAsia="Times New Roman" w:hAnsi="Times New Roman" w:cs="Times New Roman"/>
                <w:color w:val="000000"/>
                <w:sz w:val="14"/>
                <w:szCs w:val="18"/>
                <w:lang w:eastAsia="ru-RU"/>
              </w:rPr>
            </w:pPr>
            <w:r w:rsidRPr="001C7E85">
              <w:rPr>
                <w:rFonts w:ascii="Times New Roman" w:eastAsia="Times New Roman" w:hAnsi="Times New Roman" w:cs="Times New Roman"/>
                <w:color w:val="000000"/>
                <w:sz w:val="14"/>
                <w:szCs w:val="18"/>
                <w:lang w:eastAsia="ru-RU"/>
              </w:rPr>
              <w:t>Участвовал</w:t>
            </w:r>
          </w:p>
        </w:tc>
        <w:tc>
          <w:tcPr>
            <w:tcW w:w="1121" w:type="dxa"/>
            <w:tcBorders>
              <w:top w:val="single" w:sz="4" w:space="0" w:color="auto"/>
              <w:left w:val="single" w:sz="4" w:space="0" w:color="auto"/>
              <w:right w:val="single" w:sz="4" w:space="0" w:color="auto"/>
            </w:tcBorders>
            <w:shd w:val="clear" w:color="auto" w:fill="auto"/>
            <w:vAlign w:val="center"/>
            <w:hideMark/>
          </w:tcPr>
          <w:p w14:paraId="07A03485" w14:textId="77777777" w:rsidR="00413956" w:rsidRPr="001C7E85" w:rsidRDefault="00413956" w:rsidP="007C7C02">
            <w:pPr>
              <w:spacing w:after="0" w:line="240" w:lineRule="auto"/>
              <w:jc w:val="center"/>
              <w:rPr>
                <w:rFonts w:ascii="Times New Roman" w:eastAsia="Times New Roman" w:hAnsi="Times New Roman" w:cs="Times New Roman"/>
                <w:color w:val="000000"/>
                <w:sz w:val="14"/>
                <w:szCs w:val="18"/>
                <w:lang w:eastAsia="ru-RU"/>
              </w:rPr>
            </w:pPr>
            <w:r w:rsidRPr="001C7E85">
              <w:rPr>
                <w:rFonts w:ascii="Times New Roman" w:eastAsia="Times New Roman" w:hAnsi="Times New Roman" w:cs="Times New Roman"/>
                <w:color w:val="000000"/>
                <w:sz w:val="14"/>
                <w:szCs w:val="18"/>
                <w:lang w:eastAsia="ru-RU"/>
              </w:rPr>
              <w:t>Не участвовал</w:t>
            </w:r>
          </w:p>
        </w:tc>
      </w:tr>
      <w:tr w:rsidR="00651D6A" w:rsidRPr="001C7E85" w14:paraId="16E2BE68" w14:textId="77777777" w:rsidTr="00651D6A">
        <w:trPr>
          <w:trHeight w:val="300"/>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5E0FC34B" w14:textId="77777777" w:rsidR="00651D6A" w:rsidRPr="001C7E85" w:rsidRDefault="00651D6A" w:rsidP="007C7C02">
            <w:pPr>
              <w:spacing w:after="0" w:line="240" w:lineRule="auto"/>
              <w:rPr>
                <w:rFonts w:ascii="Times New Roman" w:eastAsia="Times New Roman" w:hAnsi="Times New Roman" w:cs="Times New Roman"/>
                <w:color w:val="000000"/>
                <w:sz w:val="14"/>
                <w:szCs w:val="18"/>
                <w:lang w:eastAsia="ru-RU"/>
              </w:rPr>
            </w:pPr>
          </w:p>
        </w:tc>
        <w:tc>
          <w:tcPr>
            <w:tcW w:w="567" w:type="dxa"/>
            <w:tcBorders>
              <w:top w:val="nil"/>
              <w:left w:val="nil"/>
              <w:bottom w:val="single" w:sz="4" w:space="0" w:color="auto"/>
              <w:right w:val="single" w:sz="4" w:space="0" w:color="auto"/>
            </w:tcBorders>
            <w:shd w:val="clear" w:color="auto" w:fill="auto"/>
            <w:vAlign w:val="center"/>
          </w:tcPr>
          <w:p w14:paraId="1DC40ADC"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07.07.2022</w:t>
            </w:r>
          </w:p>
        </w:tc>
        <w:tc>
          <w:tcPr>
            <w:tcW w:w="567" w:type="dxa"/>
            <w:tcBorders>
              <w:top w:val="nil"/>
              <w:left w:val="nil"/>
              <w:bottom w:val="single" w:sz="4" w:space="0" w:color="auto"/>
              <w:right w:val="single" w:sz="4" w:space="0" w:color="auto"/>
            </w:tcBorders>
            <w:shd w:val="clear" w:color="auto" w:fill="auto"/>
            <w:vAlign w:val="center"/>
          </w:tcPr>
          <w:p w14:paraId="04E1620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18.07.2022</w:t>
            </w:r>
          </w:p>
        </w:tc>
        <w:tc>
          <w:tcPr>
            <w:tcW w:w="567" w:type="dxa"/>
            <w:tcBorders>
              <w:top w:val="nil"/>
              <w:left w:val="nil"/>
              <w:bottom w:val="single" w:sz="4" w:space="0" w:color="auto"/>
              <w:right w:val="single" w:sz="4" w:space="0" w:color="auto"/>
            </w:tcBorders>
            <w:shd w:val="clear" w:color="auto" w:fill="auto"/>
            <w:vAlign w:val="center"/>
          </w:tcPr>
          <w:p w14:paraId="5579902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21.07.2022</w:t>
            </w:r>
          </w:p>
        </w:tc>
        <w:tc>
          <w:tcPr>
            <w:tcW w:w="567" w:type="dxa"/>
            <w:tcBorders>
              <w:top w:val="nil"/>
              <w:left w:val="nil"/>
              <w:bottom w:val="single" w:sz="4" w:space="0" w:color="auto"/>
              <w:right w:val="single" w:sz="4" w:space="0" w:color="auto"/>
            </w:tcBorders>
            <w:shd w:val="clear" w:color="auto" w:fill="auto"/>
            <w:vAlign w:val="center"/>
          </w:tcPr>
          <w:p w14:paraId="339C5FE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25.07.2022</w:t>
            </w:r>
          </w:p>
        </w:tc>
        <w:tc>
          <w:tcPr>
            <w:tcW w:w="567" w:type="dxa"/>
            <w:tcBorders>
              <w:top w:val="nil"/>
              <w:left w:val="nil"/>
              <w:bottom w:val="single" w:sz="4" w:space="0" w:color="auto"/>
              <w:right w:val="single" w:sz="4" w:space="0" w:color="auto"/>
            </w:tcBorders>
            <w:shd w:val="clear" w:color="auto" w:fill="auto"/>
            <w:vAlign w:val="center"/>
          </w:tcPr>
          <w:p w14:paraId="1117965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01.08.2022</w:t>
            </w:r>
          </w:p>
        </w:tc>
        <w:tc>
          <w:tcPr>
            <w:tcW w:w="567" w:type="dxa"/>
            <w:tcBorders>
              <w:top w:val="nil"/>
              <w:left w:val="nil"/>
              <w:bottom w:val="single" w:sz="4" w:space="0" w:color="auto"/>
              <w:right w:val="single" w:sz="4" w:space="0" w:color="auto"/>
            </w:tcBorders>
            <w:shd w:val="clear" w:color="auto" w:fill="auto"/>
            <w:vAlign w:val="center"/>
          </w:tcPr>
          <w:p w14:paraId="50EFE37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11.08.2022</w:t>
            </w:r>
          </w:p>
        </w:tc>
        <w:tc>
          <w:tcPr>
            <w:tcW w:w="567" w:type="dxa"/>
            <w:tcBorders>
              <w:top w:val="nil"/>
              <w:left w:val="nil"/>
              <w:bottom w:val="single" w:sz="4" w:space="0" w:color="auto"/>
              <w:right w:val="single" w:sz="4" w:space="0" w:color="auto"/>
            </w:tcBorders>
            <w:shd w:val="clear" w:color="auto" w:fill="auto"/>
            <w:vAlign w:val="center"/>
          </w:tcPr>
          <w:p w14:paraId="1DF563B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15.08.2022</w:t>
            </w:r>
          </w:p>
        </w:tc>
        <w:tc>
          <w:tcPr>
            <w:tcW w:w="567" w:type="dxa"/>
            <w:tcBorders>
              <w:top w:val="nil"/>
              <w:left w:val="nil"/>
              <w:bottom w:val="single" w:sz="4" w:space="0" w:color="auto"/>
              <w:right w:val="single" w:sz="4" w:space="0" w:color="auto"/>
            </w:tcBorders>
            <w:shd w:val="clear" w:color="auto" w:fill="auto"/>
            <w:vAlign w:val="center"/>
          </w:tcPr>
          <w:p w14:paraId="69FEE1A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22.08.2022</w:t>
            </w:r>
          </w:p>
        </w:tc>
        <w:tc>
          <w:tcPr>
            <w:tcW w:w="567" w:type="dxa"/>
            <w:tcBorders>
              <w:top w:val="nil"/>
              <w:left w:val="nil"/>
              <w:bottom w:val="single" w:sz="4" w:space="0" w:color="auto"/>
              <w:right w:val="single" w:sz="4" w:space="0" w:color="auto"/>
            </w:tcBorders>
            <w:shd w:val="clear" w:color="auto" w:fill="auto"/>
            <w:vAlign w:val="center"/>
          </w:tcPr>
          <w:p w14:paraId="7224C2A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22.08.2022</w:t>
            </w:r>
          </w:p>
        </w:tc>
        <w:tc>
          <w:tcPr>
            <w:tcW w:w="567" w:type="dxa"/>
            <w:tcBorders>
              <w:top w:val="nil"/>
              <w:left w:val="nil"/>
              <w:bottom w:val="single" w:sz="4" w:space="0" w:color="auto"/>
              <w:right w:val="single" w:sz="4" w:space="0" w:color="auto"/>
            </w:tcBorders>
            <w:shd w:val="clear" w:color="auto" w:fill="auto"/>
            <w:vAlign w:val="center"/>
          </w:tcPr>
          <w:p w14:paraId="074B5BF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31.08.2022</w:t>
            </w:r>
          </w:p>
        </w:tc>
        <w:tc>
          <w:tcPr>
            <w:tcW w:w="567" w:type="dxa"/>
            <w:tcBorders>
              <w:top w:val="nil"/>
              <w:left w:val="nil"/>
              <w:bottom w:val="single" w:sz="4" w:space="0" w:color="auto"/>
              <w:right w:val="single" w:sz="4" w:space="0" w:color="auto"/>
            </w:tcBorders>
            <w:shd w:val="clear" w:color="auto" w:fill="auto"/>
            <w:vAlign w:val="center"/>
          </w:tcPr>
          <w:p w14:paraId="7114565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08.09.2022</w:t>
            </w:r>
          </w:p>
        </w:tc>
        <w:tc>
          <w:tcPr>
            <w:tcW w:w="567" w:type="dxa"/>
            <w:tcBorders>
              <w:top w:val="nil"/>
              <w:left w:val="nil"/>
              <w:bottom w:val="single" w:sz="4" w:space="0" w:color="auto"/>
              <w:right w:val="single" w:sz="4" w:space="0" w:color="auto"/>
            </w:tcBorders>
            <w:shd w:val="clear" w:color="auto" w:fill="auto"/>
            <w:vAlign w:val="center"/>
          </w:tcPr>
          <w:p w14:paraId="3442381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27.09.2022</w:t>
            </w:r>
          </w:p>
        </w:tc>
        <w:tc>
          <w:tcPr>
            <w:tcW w:w="567" w:type="dxa"/>
            <w:tcBorders>
              <w:top w:val="nil"/>
              <w:left w:val="nil"/>
              <w:bottom w:val="single" w:sz="4" w:space="0" w:color="auto"/>
              <w:right w:val="single" w:sz="4" w:space="0" w:color="auto"/>
            </w:tcBorders>
            <w:shd w:val="clear" w:color="auto" w:fill="auto"/>
            <w:vAlign w:val="center"/>
          </w:tcPr>
          <w:p w14:paraId="6B6F234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05.10.2022</w:t>
            </w:r>
          </w:p>
        </w:tc>
        <w:tc>
          <w:tcPr>
            <w:tcW w:w="567" w:type="dxa"/>
            <w:tcBorders>
              <w:top w:val="nil"/>
              <w:left w:val="nil"/>
              <w:bottom w:val="single" w:sz="4" w:space="0" w:color="auto"/>
              <w:right w:val="single" w:sz="4" w:space="0" w:color="auto"/>
            </w:tcBorders>
            <w:shd w:val="clear" w:color="auto" w:fill="auto"/>
            <w:vAlign w:val="center"/>
          </w:tcPr>
          <w:p w14:paraId="21A9088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17.10.2022</w:t>
            </w:r>
          </w:p>
        </w:tc>
        <w:tc>
          <w:tcPr>
            <w:tcW w:w="567" w:type="dxa"/>
            <w:tcBorders>
              <w:top w:val="nil"/>
              <w:left w:val="nil"/>
              <w:bottom w:val="single" w:sz="4" w:space="0" w:color="auto"/>
              <w:right w:val="single" w:sz="4" w:space="0" w:color="auto"/>
            </w:tcBorders>
            <w:shd w:val="clear" w:color="auto" w:fill="auto"/>
            <w:vAlign w:val="center"/>
          </w:tcPr>
          <w:p w14:paraId="6CB7E8D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21.10.2022</w:t>
            </w:r>
          </w:p>
        </w:tc>
        <w:tc>
          <w:tcPr>
            <w:tcW w:w="567" w:type="dxa"/>
            <w:tcBorders>
              <w:top w:val="nil"/>
              <w:left w:val="nil"/>
              <w:bottom w:val="single" w:sz="4" w:space="0" w:color="auto"/>
              <w:right w:val="single" w:sz="4" w:space="0" w:color="auto"/>
            </w:tcBorders>
            <w:shd w:val="clear" w:color="auto" w:fill="auto"/>
            <w:vAlign w:val="center"/>
          </w:tcPr>
          <w:p w14:paraId="666C983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09.11.2022</w:t>
            </w:r>
          </w:p>
        </w:tc>
        <w:tc>
          <w:tcPr>
            <w:tcW w:w="567" w:type="dxa"/>
            <w:tcBorders>
              <w:top w:val="nil"/>
              <w:left w:val="nil"/>
              <w:bottom w:val="single" w:sz="4" w:space="0" w:color="auto"/>
              <w:right w:val="single" w:sz="4" w:space="0" w:color="auto"/>
            </w:tcBorders>
            <w:shd w:val="clear" w:color="auto" w:fill="auto"/>
            <w:vAlign w:val="center"/>
          </w:tcPr>
          <w:p w14:paraId="6F181F4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21.11.2022</w:t>
            </w:r>
          </w:p>
        </w:tc>
        <w:tc>
          <w:tcPr>
            <w:tcW w:w="567" w:type="dxa"/>
            <w:tcBorders>
              <w:top w:val="nil"/>
              <w:left w:val="nil"/>
              <w:bottom w:val="single" w:sz="4" w:space="0" w:color="auto"/>
              <w:right w:val="single" w:sz="4" w:space="0" w:color="auto"/>
            </w:tcBorders>
            <w:shd w:val="clear" w:color="auto" w:fill="auto"/>
            <w:vAlign w:val="center"/>
          </w:tcPr>
          <w:p w14:paraId="0B7450C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07.12.2022</w:t>
            </w:r>
          </w:p>
        </w:tc>
        <w:tc>
          <w:tcPr>
            <w:tcW w:w="567" w:type="dxa"/>
            <w:tcBorders>
              <w:top w:val="nil"/>
              <w:left w:val="nil"/>
              <w:bottom w:val="single" w:sz="4" w:space="0" w:color="auto"/>
              <w:right w:val="single" w:sz="4" w:space="0" w:color="auto"/>
            </w:tcBorders>
            <w:shd w:val="clear" w:color="auto" w:fill="auto"/>
            <w:vAlign w:val="center"/>
          </w:tcPr>
          <w:p w14:paraId="084B39C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15.12.2022</w:t>
            </w:r>
          </w:p>
        </w:tc>
        <w:tc>
          <w:tcPr>
            <w:tcW w:w="567" w:type="dxa"/>
            <w:tcBorders>
              <w:top w:val="nil"/>
              <w:left w:val="nil"/>
              <w:bottom w:val="single" w:sz="4" w:space="0" w:color="auto"/>
              <w:right w:val="single" w:sz="4" w:space="0" w:color="auto"/>
            </w:tcBorders>
            <w:shd w:val="clear" w:color="auto" w:fill="auto"/>
            <w:vAlign w:val="center"/>
          </w:tcPr>
          <w:p w14:paraId="48F3970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30.12.2022</w:t>
            </w:r>
          </w:p>
        </w:tc>
        <w:tc>
          <w:tcPr>
            <w:tcW w:w="992" w:type="dxa"/>
            <w:tcBorders>
              <w:left w:val="single" w:sz="4" w:space="0" w:color="auto"/>
              <w:bottom w:val="single" w:sz="4" w:space="0" w:color="auto"/>
              <w:right w:val="single" w:sz="4" w:space="0" w:color="auto"/>
            </w:tcBorders>
            <w:vAlign w:val="center"/>
            <w:hideMark/>
          </w:tcPr>
          <w:p w14:paraId="43F6A3D1" w14:textId="77777777" w:rsidR="00651D6A" w:rsidRPr="001C7E85" w:rsidRDefault="00651D6A" w:rsidP="007C7C02">
            <w:pPr>
              <w:spacing w:after="0" w:line="240" w:lineRule="auto"/>
              <w:rPr>
                <w:rFonts w:ascii="Times New Roman" w:eastAsia="Times New Roman" w:hAnsi="Times New Roman" w:cs="Times New Roman"/>
                <w:color w:val="000000"/>
                <w:sz w:val="14"/>
                <w:szCs w:val="18"/>
                <w:lang w:eastAsia="ru-RU"/>
              </w:rPr>
            </w:pPr>
          </w:p>
        </w:tc>
        <w:tc>
          <w:tcPr>
            <w:tcW w:w="1134" w:type="dxa"/>
            <w:gridSpan w:val="2"/>
            <w:tcBorders>
              <w:left w:val="single" w:sz="4" w:space="0" w:color="auto"/>
              <w:bottom w:val="single" w:sz="4" w:space="0" w:color="auto"/>
              <w:right w:val="single" w:sz="4" w:space="0" w:color="auto"/>
            </w:tcBorders>
            <w:vAlign w:val="center"/>
            <w:hideMark/>
          </w:tcPr>
          <w:p w14:paraId="67F75773" w14:textId="77777777" w:rsidR="00651D6A" w:rsidRPr="001C7E85" w:rsidRDefault="00651D6A" w:rsidP="007C7C02">
            <w:pPr>
              <w:spacing w:after="0" w:line="240" w:lineRule="auto"/>
              <w:rPr>
                <w:rFonts w:ascii="Times New Roman" w:eastAsia="Times New Roman" w:hAnsi="Times New Roman" w:cs="Times New Roman"/>
                <w:color w:val="000000"/>
                <w:sz w:val="14"/>
                <w:szCs w:val="18"/>
                <w:lang w:eastAsia="ru-RU"/>
              </w:rPr>
            </w:pPr>
          </w:p>
        </w:tc>
      </w:tr>
      <w:tr w:rsidR="00651D6A" w:rsidRPr="001C7E85" w14:paraId="209866BA" w14:textId="77777777" w:rsidTr="00651D6A">
        <w:trPr>
          <w:trHeight w:val="305"/>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13AF5747" w14:textId="77777777" w:rsidR="00651D6A" w:rsidRPr="001C7E85" w:rsidRDefault="00651D6A" w:rsidP="007C7C02">
            <w:pPr>
              <w:spacing w:after="0" w:line="240" w:lineRule="auto"/>
              <w:jc w:val="both"/>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Кадиров И.С.</w:t>
            </w:r>
          </w:p>
        </w:tc>
        <w:tc>
          <w:tcPr>
            <w:tcW w:w="567" w:type="dxa"/>
            <w:tcBorders>
              <w:top w:val="nil"/>
              <w:left w:val="nil"/>
              <w:bottom w:val="single" w:sz="4" w:space="0" w:color="auto"/>
              <w:right w:val="single" w:sz="4" w:space="0" w:color="auto"/>
            </w:tcBorders>
            <w:shd w:val="clear" w:color="auto" w:fill="auto"/>
            <w:vAlign w:val="center"/>
          </w:tcPr>
          <w:p w14:paraId="48B3FAC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BA9C3F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AD0DD9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9D1961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876C43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F5375F6"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FE1265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B89F9B4"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73D5D8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8392C7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46B2B1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E61001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A4DAAC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09C88B4"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0352C06"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2E6925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289A56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59AF0F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41ACE2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364992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15530F02"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20</w:t>
            </w:r>
          </w:p>
        </w:tc>
        <w:tc>
          <w:tcPr>
            <w:tcW w:w="1134" w:type="dxa"/>
            <w:gridSpan w:val="2"/>
            <w:tcBorders>
              <w:top w:val="nil"/>
              <w:left w:val="nil"/>
              <w:bottom w:val="single" w:sz="4" w:space="0" w:color="auto"/>
              <w:right w:val="single" w:sz="4" w:space="0" w:color="auto"/>
            </w:tcBorders>
            <w:shd w:val="clear" w:color="auto" w:fill="auto"/>
            <w:vAlign w:val="center"/>
          </w:tcPr>
          <w:p w14:paraId="2E7383EA"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r>
      <w:tr w:rsidR="00651D6A" w:rsidRPr="001C7E85" w14:paraId="78CE8197" w14:textId="77777777" w:rsidTr="00651D6A">
        <w:trPr>
          <w:trHeight w:val="281"/>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11A9A253" w14:textId="77777777" w:rsidR="00651D6A" w:rsidRPr="001C7E85" w:rsidRDefault="00651D6A" w:rsidP="007C7C02">
            <w:pPr>
              <w:spacing w:after="0" w:line="240" w:lineRule="auto"/>
              <w:jc w:val="both"/>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Михеев Д.Д.</w:t>
            </w:r>
          </w:p>
        </w:tc>
        <w:tc>
          <w:tcPr>
            <w:tcW w:w="567" w:type="dxa"/>
            <w:tcBorders>
              <w:top w:val="nil"/>
              <w:left w:val="nil"/>
              <w:bottom w:val="single" w:sz="4" w:space="0" w:color="auto"/>
              <w:right w:val="single" w:sz="4" w:space="0" w:color="auto"/>
            </w:tcBorders>
            <w:shd w:val="clear" w:color="auto" w:fill="auto"/>
            <w:vAlign w:val="center"/>
          </w:tcPr>
          <w:p w14:paraId="33C4F8D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68AE37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944144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3CAEAC6"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A9D4E87"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FDA450C"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3979316"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8F26F8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7ADAB9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C9DA5DC"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6F0E47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27A0A6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EED71B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630A66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36D130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A803B0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4645D1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9534EE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C08070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B02A06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5ED1BD0E"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20</w:t>
            </w:r>
          </w:p>
        </w:tc>
        <w:tc>
          <w:tcPr>
            <w:tcW w:w="1134" w:type="dxa"/>
            <w:gridSpan w:val="2"/>
            <w:tcBorders>
              <w:top w:val="nil"/>
              <w:left w:val="nil"/>
              <w:bottom w:val="single" w:sz="4" w:space="0" w:color="auto"/>
              <w:right w:val="single" w:sz="4" w:space="0" w:color="auto"/>
            </w:tcBorders>
            <w:shd w:val="clear" w:color="auto" w:fill="auto"/>
            <w:vAlign w:val="center"/>
          </w:tcPr>
          <w:p w14:paraId="2F4EB04F"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r>
      <w:tr w:rsidR="00651D6A" w:rsidRPr="001C7E85" w14:paraId="4B35F10B" w14:textId="77777777" w:rsidTr="00651D6A">
        <w:trPr>
          <w:trHeight w:val="287"/>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254E7538" w14:textId="77777777" w:rsidR="00651D6A" w:rsidRPr="001C7E85" w:rsidRDefault="00651D6A" w:rsidP="007C7C02">
            <w:pPr>
              <w:spacing w:after="0" w:line="240" w:lineRule="auto"/>
              <w:jc w:val="both"/>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Боев С.В.</w:t>
            </w:r>
          </w:p>
        </w:tc>
        <w:tc>
          <w:tcPr>
            <w:tcW w:w="567" w:type="dxa"/>
            <w:tcBorders>
              <w:top w:val="nil"/>
              <w:left w:val="nil"/>
              <w:bottom w:val="single" w:sz="4" w:space="0" w:color="auto"/>
              <w:right w:val="single" w:sz="4" w:space="0" w:color="auto"/>
            </w:tcBorders>
            <w:shd w:val="clear" w:color="auto" w:fill="auto"/>
            <w:vAlign w:val="center"/>
          </w:tcPr>
          <w:p w14:paraId="4DF3A67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745AA6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6A7DBD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0AA4C9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049AD4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58A386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2A230D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33974A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E3C6FD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F9BC17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55A69D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89C4FD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FB02EB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4FE12F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22AE681"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2D982A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D755B4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A3C1FF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FA2364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D08C71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64CB7967"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20</w:t>
            </w:r>
          </w:p>
        </w:tc>
        <w:tc>
          <w:tcPr>
            <w:tcW w:w="1134" w:type="dxa"/>
            <w:gridSpan w:val="2"/>
            <w:tcBorders>
              <w:top w:val="nil"/>
              <w:left w:val="nil"/>
              <w:bottom w:val="single" w:sz="4" w:space="0" w:color="auto"/>
              <w:right w:val="single" w:sz="4" w:space="0" w:color="auto"/>
            </w:tcBorders>
            <w:shd w:val="clear" w:color="auto" w:fill="auto"/>
            <w:vAlign w:val="center"/>
          </w:tcPr>
          <w:p w14:paraId="6CFD4466"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r>
      <w:tr w:rsidR="00651D6A" w:rsidRPr="001C7E85" w14:paraId="38F5F8B1" w14:textId="77777777" w:rsidTr="008329BD">
        <w:trPr>
          <w:trHeight w:val="312"/>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6F6D13BA" w14:textId="77777777" w:rsidR="00651D6A" w:rsidRPr="001C7E85" w:rsidRDefault="00651D6A" w:rsidP="007C7C02">
            <w:pPr>
              <w:spacing w:after="0" w:line="240" w:lineRule="auto"/>
              <w:jc w:val="both"/>
              <w:rPr>
                <w:rFonts w:ascii="Times New Roman" w:eastAsia="Times New Roman" w:hAnsi="Times New Roman" w:cs="Times New Roman"/>
                <w:color w:val="000000"/>
                <w:sz w:val="14"/>
                <w:szCs w:val="18"/>
                <w:lang w:eastAsia="ru-RU"/>
              </w:rPr>
            </w:pPr>
            <w:r w:rsidRPr="001C7E85">
              <w:rPr>
                <w:rFonts w:ascii="Times New Roman" w:eastAsia="Times New Roman" w:hAnsi="Times New Roman" w:cs="Times New Roman"/>
                <w:color w:val="000000"/>
                <w:sz w:val="14"/>
                <w:szCs w:val="18"/>
                <w:lang w:eastAsia="ru-RU"/>
              </w:rPr>
              <w:t>Рожков В.В.</w:t>
            </w:r>
          </w:p>
        </w:tc>
        <w:tc>
          <w:tcPr>
            <w:tcW w:w="567" w:type="dxa"/>
            <w:tcBorders>
              <w:top w:val="nil"/>
              <w:left w:val="nil"/>
              <w:bottom w:val="single" w:sz="4" w:space="0" w:color="auto"/>
              <w:right w:val="single" w:sz="4" w:space="0" w:color="auto"/>
            </w:tcBorders>
            <w:shd w:val="clear" w:color="auto" w:fill="auto"/>
            <w:vAlign w:val="center"/>
          </w:tcPr>
          <w:p w14:paraId="469AB384"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7E5ACF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12A3E2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CA01D2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58AAAEC"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3CBF18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1FEBBE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47BC5F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B676DC7"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9EB303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EA5FF1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138871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0A2BCD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E33753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725D65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19D9DF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6C17041"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5FC6CE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FEB3E26"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EBC1C4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7195E63F"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20</w:t>
            </w:r>
          </w:p>
        </w:tc>
        <w:tc>
          <w:tcPr>
            <w:tcW w:w="1134" w:type="dxa"/>
            <w:gridSpan w:val="2"/>
            <w:tcBorders>
              <w:top w:val="nil"/>
              <w:left w:val="nil"/>
              <w:bottom w:val="single" w:sz="4" w:space="0" w:color="auto"/>
              <w:right w:val="single" w:sz="4" w:space="0" w:color="auto"/>
            </w:tcBorders>
            <w:shd w:val="clear" w:color="auto" w:fill="auto"/>
            <w:vAlign w:val="center"/>
          </w:tcPr>
          <w:p w14:paraId="1EAEF4E7"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r>
      <w:tr w:rsidR="00651D6A" w:rsidRPr="001C7E85" w14:paraId="25BAA5BD" w14:textId="77777777" w:rsidTr="00651D6A">
        <w:trPr>
          <w:trHeight w:val="323"/>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4F526FAC" w14:textId="77777777" w:rsidR="00651D6A" w:rsidRPr="001C7E85" w:rsidRDefault="00651D6A" w:rsidP="007C7C02">
            <w:pPr>
              <w:spacing w:after="0" w:line="240" w:lineRule="auto"/>
              <w:jc w:val="both"/>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Амалиев М.Т.</w:t>
            </w:r>
          </w:p>
        </w:tc>
        <w:tc>
          <w:tcPr>
            <w:tcW w:w="567" w:type="dxa"/>
            <w:tcBorders>
              <w:top w:val="nil"/>
              <w:left w:val="nil"/>
              <w:bottom w:val="single" w:sz="4" w:space="0" w:color="auto"/>
              <w:right w:val="single" w:sz="4" w:space="0" w:color="auto"/>
            </w:tcBorders>
            <w:shd w:val="clear" w:color="auto" w:fill="auto"/>
            <w:vAlign w:val="center"/>
          </w:tcPr>
          <w:p w14:paraId="2892FD5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A0EB77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1A24D6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A7FCF6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44415E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309324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2DBD00D"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5C943E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53F1C8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1368AE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47BF00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1B3047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BBE5817"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046398F"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11AD63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D9845A9"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5B523DC"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12D82F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A071C78"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DDC0B66"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5DAE1FCB"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20</w:t>
            </w:r>
          </w:p>
        </w:tc>
        <w:tc>
          <w:tcPr>
            <w:tcW w:w="1134" w:type="dxa"/>
            <w:gridSpan w:val="2"/>
            <w:tcBorders>
              <w:top w:val="nil"/>
              <w:left w:val="nil"/>
              <w:bottom w:val="single" w:sz="4" w:space="0" w:color="auto"/>
              <w:right w:val="single" w:sz="4" w:space="0" w:color="auto"/>
            </w:tcBorders>
            <w:shd w:val="clear" w:color="auto" w:fill="auto"/>
            <w:vAlign w:val="center"/>
          </w:tcPr>
          <w:p w14:paraId="7C06A37B"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r>
      <w:tr w:rsidR="00651D6A" w:rsidRPr="001C7E85" w14:paraId="40C1FDF4" w14:textId="77777777" w:rsidTr="00651D6A">
        <w:trPr>
          <w:trHeight w:val="272"/>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4750779" w14:textId="77777777" w:rsidR="00651D6A" w:rsidRPr="001C7E85" w:rsidRDefault="00651D6A" w:rsidP="007C7C02">
            <w:pPr>
              <w:spacing w:after="0" w:line="240" w:lineRule="auto"/>
              <w:jc w:val="both"/>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Хакимов А.С.</w:t>
            </w:r>
          </w:p>
        </w:tc>
        <w:tc>
          <w:tcPr>
            <w:tcW w:w="567" w:type="dxa"/>
            <w:tcBorders>
              <w:top w:val="nil"/>
              <w:left w:val="nil"/>
              <w:bottom w:val="single" w:sz="4" w:space="0" w:color="auto"/>
              <w:right w:val="single" w:sz="4" w:space="0" w:color="auto"/>
            </w:tcBorders>
            <w:shd w:val="clear" w:color="auto" w:fill="auto"/>
            <w:vAlign w:val="center"/>
          </w:tcPr>
          <w:p w14:paraId="18AC6F3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A329A8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25EB37C"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6188DB7"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67016E1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CE91C35"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5EBEB67"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6B2B99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185BFC7"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31AEF7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B6073B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E4490D2"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4774917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5DFE7A5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06A96210"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2B23A13B"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10ED2EBA"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6264453"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35180B2E"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567" w:type="dxa"/>
            <w:tcBorders>
              <w:top w:val="nil"/>
              <w:left w:val="nil"/>
              <w:bottom w:val="single" w:sz="4" w:space="0" w:color="auto"/>
              <w:right w:val="single" w:sz="4" w:space="0" w:color="auto"/>
            </w:tcBorders>
            <w:shd w:val="clear" w:color="auto" w:fill="auto"/>
            <w:vAlign w:val="center"/>
          </w:tcPr>
          <w:p w14:paraId="7671B441" w14:textId="77777777" w:rsidR="00651D6A" w:rsidRPr="001C7E85" w:rsidRDefault="00651D6A"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031D2BEF"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20</w:t>
            </w:r>
          </w:p>
        </w:tc>
        <w:tc>
          <w:tcPr>
            <w:tcW w:w="1134" w:type="dxa"/>
            <w:gridSpan w:val="2"/>
            <w:tcBorders>
              <w:top w:val="nil"/>
              <w:left w:val="nil"/>
              <w:bottom w:val="single" w:sz="4" w:space="0" w:color="auto"/>
              <w:right w:val="single" w:sz="4" w:space="0" w:color="auto"/>
            </w:tcBorders>
            <w:shd w:val="clear" w:color="auto" w:fill="auto"/>
            <w:vAlign w:val="center"/>
          </w:tcPr>
          <w:p w14:paraId="112B2F4B" w14:textId="77777777" w:rsidR="00651D6A" w:rsidRPr="001C7E85" w:rsidRDefault="00016A05" w:rsidP="007C7C02">
            <w:pPr>
              <w:spacing w:after="0" w:line="240" w:lineRule="auto"/>
              <w:jc w:val="center"/>
              <w:rPr>
                <w:rFonts w:ascii="Times New Roman" w:eastAsia="Times New Roman" w:hAnsi="Times New Roman" w:cs="Times New Roman"/>
                <w:color w:val="000000"/>
                <w:sz w:val="14"/>
                <w:szCs w:val="18"/>
                <w:lang w:eastAsia="ru-RU"/>
              </w:rPr>
            </w:pPr>
            <w:r>
              <w:rPr>
                <w:rFonts w:ascii="Times New Roman" w:eastAsia="Times New Roman" w:hAnsi="Times New Roman" w:cs="Times New Roman"/>
                <w:color w:val="000000"/>
                <w:sz w:val="14"/>
                <w:szCs w:val="18"/>
                <w:lang w:eastAsia="ru-RU"/>
              </w:rPr>
              <w:t>-</w:t>
            </w:r>
          </w:p>
        </w:tc>
      </w:tr>
    </w:tbl>
    <w:p w14:paraId="6D3862D6" w14:textId="77777777" w:rsidR="002B5ADA" w:rsidRPr="00AF3220" w:rsidRDefault="002B5ADA" w:rsidP="007C7C02">
      <w:pPr>
        <w:spacing w:after="0" w:line="240" w:lineRule="auto"/>
        <w:ind w:firstLine="2552"/>
        <w:jc w:val="both"/>
        <w:rPr>
          <w:rFonts w:ascii="Times New Roman" w:hAnsi="Times New Roman" w:cs="Times New Roman"/>
          <w:sz w:val="24"/>
        </w:rPr>
      </w:pPr>
      <w:r w:rsidRPr="00AF3220">
        <w:rPr>
          <w:rFonts w:ascii="Times New Roman" w:hAnsi="Times New Roman" w:cs="Times New Roman"/>
          <w:sz w:val="24"/>
        </w:rPr>
        <w:t>Примечание: + – участие; - – отсутствие</w:t>
      </w:r>
    </w:p>
    <w:p w14:paraId="2734ACD8" w14:textId="77777777" w:rsidR="002B5ADA" w:rsidRDefault="002B5ADA" w:rsidP="007C7C02">
      <w:pPr>
        <w:spacing w:after="0" w:line="240" w:lineRule="auto"/>
        <w:jc w:val="center"/>
        <w:rPr>
          <w:rFonts w:ascii="Times New Roman" w:eastAsia="Calibri" w:hAnsi="Times New Roman" w:cs="Times New Roman"/>
          <w:sz w:val="24"/>
          <w:szCs w:val="28"/>
        </w:rPr>
      </w:pPr>
    </w:p>
    <w:p w14:paraId="2AD7B31C" w14:textId="77777777" w:rsidR="00D3538D" w:rsidRDefault="002B5ADA" w:rsidP="007C7C02">
      <w:pPr>
        <w:spacing w:after="0" w:line="240" w:lineRule="auto"/>
        <w:jc w:val="center"/>
        <w:rPr>
          <w:rFonts w:ascii="Times New Roman" w:eastAsia="Calibri" w:hAnsi="Times New Roman" w:cs="Times New Roman"/>
          <w:sz w:val="24"/>
          <w:szCs w:val="28"/>
        </w:rPr>
      </w:pPr>
      <w:r w:rsidRPr="007A1191">
        <w:rPr>
          <w:rFonts w:ascii="Times New Roman" w:eastAsia="Calibri" w:hAnsi="Times New Roman" w:cs="Times New Roman"/>
          <w:sz w:val="24"/>
          <w:szCs w:val="28"/>
        </w:rPr>
        <w:t xml:space="preserve">Участие членов Совета директоров, избранных годовым Общим собранием акционеров 19.05.2021 </w:t>
      </w:r>
    </w:p>
    <w:p w14:paraId="2FFF0E71" w14:textId="77777777" w:rsidR="002B5ADA" w:rsidRDefault="002B5ADA" w:rsidP="007C7C02">
      <w:pPr>
        <w:spacing w:after="0" w:line="240" w:lineRule="auto"/>
        <w:jc w:val="center"/>
        <w:rPr>
          <w:rFonts w:ascii="Times New Roman" w:eastAsia="Calibri" w:hAnsi="Times New Roman" w:cs="Times New Roman"/>
          <w:sz w:val="24"/>
          <w:szCs w:val="28"/>
        </w:rPr>
      </w:pPr>
      <w:r w:rsidRPr="007A1191">
        <w:rPr>
          <w:rFonts w:ascii="Times New Roman" w:eastAsia="Calibri" w:hAnsi="Times New Roman" w:cs="Times New Roman"/>
          <w:sz w:val="24"/>
          <w:szCs w:val="28"/>
        </w:rPr>
        <w:t>(протокол от 20.05.2021 № 23), в заседаниях в 202</w:t>
      </w:r>
      <w:r>
        <w:rPr>
          <w:rFonts w:ascii="Times New Roman" w:eastAsia="Calibri" w:hAnsi="Times New Roman" w:cs="Times New Roman"/>
          <w:sz w:val="24"/>
          <w:szCs w:val="28"/>
        </w:rPr>
        <w:t>2</w:t>
      </w:r>
      <w:r w:rsidRPr="007A1191">
        <w:rPr>
          <w:rFonts w:ascii="Times New Roman" w:eastAsia="Calibri" w:hAnsi="Times New Roman" w:cs="Times New Roman"/>
          <w:sz w:val="24"/>
          <w:szCs w:val="28"/>
        </w:rPr>
        <w:t xml:space="preserve"> году </w:t>
      </w:r>
    </w:p>
    <w:p w14:paraId="66D9D3A6" w14:textId="77777777" w:rsidR="00413956" w:rsidRDefault="00413956" w:rsidP="007C7C02">
      <w:pPr>
        <w:spacing w:after="0" w:line="240" w:lineRule="auto"/>
        <w:jc w:val="center"/>
        <w:rPr>
          <w:rFonts w:ascii="Times New Roman" w:eastAsia="Calibri" w:hAnsi="Times New Roman" w:cs="Times New Roman"/>
          <w:sz w:val="24"/>
          <w:szCs w:val="28"/>
        </w:rPr>
      </w:pPr>
    </w:p>
    <w:tbl>
      <w:tblPr>
        <w:tblW w:w="13465" w:type="dxa"/>
        <w:tblInd w:w="562" w:type="dxa"/>
        <w:tblLayout w:type="fixed"/>
        <w:tblLook w:val="04A0" w:firstRow="1" w:lastRow="0" w:firstColumn="1" w:lastColumn="0" w:noHBand="0" w:noVBand="1"/>
      </w:tblPr>
      <w:tblGrid>
        <w:gridCol w:w="1168"/>
        <w:gridCol w:w="535"/>
        <w:gridCol w:w="567"/>
        <w:gridCol w:w="567"/>
        <w:gridCol w:w="567"/>
        <w:gridCol w:w="567"/>
        <w:gridCol w:w="567"/>
        <w:gridCol w:w="567"/>
        <w:gridCol w:w="567"/>
        <w:gridCol w:w="567"/>
        <w:gridCol w:w="567"/>
        <w:gridCol w:w="567"/>
        <w:gridCol w:w="567"/>
        <w:gridCol w:w="567"/>
        <w:gridCol w:w="567"/>
        <w:gridCol w:w="567"/>
        <w:gridCol w:w="602"/>
        <w:gridCol w:w="532"/>
        <w:gridCol w:w="708"/>
        <w:gridCol w:w="991"/>
        <w:gridCol w:w="991"/>
      </w:tblGrid>
      <w:tr w:rsidR="00413956" w:rsidRPr="00413956" w14:paraId="0BCB8A1F" w14:textId="77777777" w:rsidTr="00D3538D">
        <w:trPr>
          <w:trHeight w:val="300"/>
        </w:trPr>
        <w:tc>
          <w:tcPr>
            <w:tcW w:w="11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9975E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Ф.И.О.</w:t>
            </w:r>
          </w:p>
        </w:tc>
        <w:tc>
          <w:tcPr>
            <w:tcW w:w="10315" w:type="dxa"/>
            <w:gridSpan w:val="18"/>
            <w:tcBorders>
              <w:top w:val="single" w:sz="4" w:space="0" w:color="auto"/>
              <w:left w:val="nil"/>
              <w:bottom w:val="single" w:sz="4" w:space="0" w:color="auto"/>
              <w:right w:val="single" w:sz="4" w:space="0" w:color="auto"/>
            </w:tcBorders>
            <w:shd w:val="clear" w:color="auto" w:fill="auto"/>
            <w:vAlign w:val="center"/>
            <w:hideMark/>
          </w:tcPr>
          <w:p w14:paraId="134CD64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Дата проведения заседания Совета директоров Общества</w:t>
            </w:r>
          </w:p>
        </w:tc>
        <w:tc>
          <w:tcPr>
            <w:tcW w:w="991" w:type="dxa"/>
            <w:vMerge w:val="restart"/>
            <w:tcBorders>
              <w:top w:val="single" w:sz="4" w:space="0" w:color="auto"/>
              <w:left w:val="single" w:sz="4" w:space="0" w:color="auto"/>
              <w:right w:val="single" w:sz="4" w:space="0" w:color="auto"/>
            </w:tcBorders>
            <w:shd w:val="clear" w:color="auto" w:fill="auto"/>
            <w:vAlign w:val="center"/>
            <w:hideMark/>
          </w:tcPr>
          <w:p w14:paraId="05C5B7A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Участвовал</w:t>
            </w:r>
          </w:p>
        </w:tc>
        <w:tc>
          <w:tcPr>
            <w:tcW w:w="991" w:type="dxa"/>
            <w:vMerge w:val="restart"/>
            <w:tcBorders>
              <w:top w:val="single" w:sz="4" w:space="0" w:color="auto"/>
              <w:left w:val="single" w:sz="4" w:space="0" w:color="auto"/>
              <w:right w:val="single" w:sz="4" w:space="0" w:color="auto"/>
            </w:tcBorders>
            <w:shd w:val="clear" w:color="auto" w:fill="auto"/>
            <w:vAlign w:val="center"/>
            <w:hideMark/>
          </w:tcPr>
          <w:p w14:paraId="0D22D17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Не участвовал</w:t>
            </w:r>
          </w:p>
        </w:tc>
      </w:tr>
      <w:tr w:rsidR="00413956" w:rsidRPr="00413956" w14:paraId="6B025932" w14:textId="77777777" w:rsidTr="00D3538D">
        <w:trPr>
          <w:trHeight w:val="300"/>
        </w:trPr>
        <w:tc>
          <w:tcPr>
            <w:tcW w:w="1168" w:type="dxa"/>
            <w:vMerge/>
            <w:tcBorders>
              <w:top w:val="single" w:sz="4" w:space="0" w:color="auto"/>
              <w:left w:val="single" w:sz="4" w:space="0" w:color="auto"/>
              <w:bottom w:val="single" w:sz="4" w:space="0" w:color="auto"/>
              <w:right w:val="single" w:sz="4" w:space="0" w:color="auto"/>
            </w:tcBorders>
            <w:vAlign w:val="center"/>
            <w:hideMark/>
          </w:tcPr>
          <w:p w14:paraId="1A7E7558" w14:textId="77777777" w:rsidR="00413956" w:rsidRPr="00413956" w:rsidRDefault="00413956" w:rsidP="007C7C02">
            <w:pPr>
              <w:spacing w:after="0" w:line="240" w:lineRule="auto"/>
              <w:rPr>
                <w:rFonts w:ascii="Times New Roman" w:eastAsia="Times New Roman" w:hAnsi="Times New Roman" w:cs="Times New Roman"/>
                <w:color w:val="000000"/>
                <w:sz w:val="14"/>
                <w:szCs w:val="14"/>
                <w:lang w:eastAsia="ru-RU"/>
              </w:rPr>
            </w:pPr>
          </w:p>
        </w:tc>
        <w:tc>
          <w:tcPr>
            <w:tcW w:w="535" w:type="dxa"/>
            <w:tcBorders>
              <w:top w:val="nil"/>
              <w:left w:val="nil"/>
              <w:bottom w:val="single" w:sz="4" w:space="0" w:color="auto"/>
              <w:right w:val="single" w:sz="4" w:space="0" w:color="auto"/>
            </w:tcBorders>
            <w:shd w:val="clear" w:color="auto" w:fill="auto"/>
            <w:vAlign w:val="center"/>
            <w:hideMark/>
          </w:tcPr>
          <w:p w14:paraId="00687FA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val="en-US" w:eastAsia="ru-RU"/>
              </w:rPr>
              <w:t>14.01.2022</w:t>
            </w:r>
          </w:p>
        </w:tc>
        <w:tc>
          <w:tcPr>
            <w:tcW w:w="567" w:type="dxa"/>
            <w:tcBorders>
              <w:top w:val="nil"/>
              <w:left w:val="nil"/>
              <w:bottom w:val="single" w:sz="4" w:space="0" w:color="auto"/>
              <w:right w:val="single" w:sz="4" w:space="0" w:color="auto"/>
            </w:tcBorders>
            <w:shd w:val="clear" w:color="auto" w:fill="auto"/>
            <w:vAlign w:val="center"/>
            <w:hideMark/>
          </w:tcPr>
          <w:p w14:paraId="43F5AC2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19.01.2022</w:t>
            </w:r>
          </w:p>
        </w:tc>
        <w:tc>
          <w:tcPr>
            <w:tcW w:w="567" w:type="dxa"/>
            <w:tcBorders>
              <w:top w:val="nil"/>
              <w:left w:val="nil"/>
              <w:bottom w:val="single" w:sz="4" w:space="0" w:color="auto"/>
              <w:right w:val="single" w:sz="4" w:space="0" w:color="auto"/>
            </w:tcBorders>
            <w:shd w:val="clear" w:color="auto" w:fill="auto"/>
            <w:vAlign w:val="center"/>
            <w:hideMark/>
          </w:tcPr>
          <w:p w14:paraId="42D9BAB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24.01.2022</w:t>
            </w:r>
          </w:p>
        </w:tc>
        <w:tc>
          <w:tcPr>
            <w:tcW w:w="567" w:type="dxa"/>
            <w:tcBorders>
              <w:top w:val="nil"/>
              <w:left w:val="nil"/>
              <w:bottom w:val="single" w:sz="4" w:space="0" w:color="auto"/>
              <w:right w:val="single" w:sz="4" w:space="0" w:color="auto"/>
            </w:tcBorders>
            <w:shd w:val="clear" w:color="auto" w:fill="auto"/>
            <w:vAlign w:val="center"/>
            <w:hideMark/>
          </w:tcPr>
          <w:p w14:paraId="35DC09D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14.02.2022</w:t>
            </w:r>
          </w:p>
        </w:tc>
        <w:tc>
          <w:tcPr>
            <w:tcW w:w="567" w:type="dxa"/>
            <w:tcBorders>
              <w:top w:val="nil"/>
              <w:left w:val="nil"/>
              <w:bottom w:val="single" w:sz="4" w:space="0" w:color="auto"/>
              <w:right w:val="single" w:sz="4" w:space="0" w:color="auto"/>
            </w:tcBorders>
            <w:shd w:val="clear" w:color="auto" w:fill="auto"/>
            <w:vAlign w:val="center"/>
            <w:hideMark/>
          </w:tcPr>
          <w:p w14:paraId="557177E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21.02.2022</w:t>
            </w:r>
          </w:p>
        </w:tc>
        <w:tc>
          <w:tcPr>
            <w:tcW w:w="567" w:type="dxa"/>
            <w:tcBorders>
              <w:top w:val="nil"/>
              <w:left w:val="nil"/>
              <w:bottom w:val="single" w:sz="4" w:space="0" w:color="auto"/>
              <w:right w:val="single" w:sz="4" w:space="0" w:color="auto"/>
            </w:tcBorders>
            <w:shd w:val="clear" w:color="auto" w:fill="auto"/>
            <w:vAlign w:val="center"/>
            <w:hideMark/>
          </w:tcPr>
          <w:p w14:paraId="7D10F49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24.02.2022</w:t>
            </w:r>
          </w:p>
        </w:tc>
        <w:tc>
          <w:tcPr>
            <w:tcW w:w="567" w:type="dxa"/>
            <w:tcBorders>
              <w:top w:val="nil"/>
              <w:left w:val="nil"/>
              <w:bottom w:val="single" w:sz="4" w:space="0" w:color="auto"/>
              <w:right w:val="single" w:sz="4" w:space="0" w:color="auto"/>
            </w:tcBorders>
            <w:shd w:val="clear" w:color="auto" w:fill="auto"/>
            <w:vAlign w:val="center"/>
            <w:hideMark/>
          </w:tcPr>
          <w:p w14:paraId="0E84166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05.03.2022</w:t>
            </w:r>
          </w:p>
        </w:tc>
        <w:tc>
          <w:tcPr>
            <w:tcW w:w="567" w:type="dxa"/>
            <w:tcBorders>
              <w:top w:val="nil"/>
              <w:left w:val="nil"/>
              <w:bottom w:val="single" w:sz="4" w:space="0" w:color="auto"/>
              <w:right w:val="single" w:sz="4" w:space="0" w:color="auto"/>
            </w:tcBorders>
            <w:shd w:val="clear" w:color="auto" w:fill="auto"/>
            <w:vAlign w:val="center"/>
            <w:hideMark/>
          </w:tcPr>
          <w:p w14:paraId="7C5B52B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21.03.2022</w:t>
            </w:r>
          </w:p>
        </w:tc>
        <w:tc>
          <w:tcPr>
            <w:tcW w:w="567" w:type="dxa"/>
            <w:tcBorders>
              <w:top w:val="nil"/>
              <w:left w:val="nil"/>
              <w:bottom w:val="single" w:sz="4" w:space="0" w:color="auto"/>
              <w:right w:val="single" w:sz="4" w:space="0" w:color="auto"/>
            </w:tcBorders>
            <w:shd w:val="clear" w:color="auto" w:fill="auto"/>
            <w:vAlign w:val="center"/>
            <w:hideMark/>
          </w:tcPr>
          <w:p w14:paraId="568026C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30.03.2022</w:t>
            </w:r>
          </w:p>
        </w:tc>
        <w:tc>
          <w:tcPr>
            <w:tcW w:w="567" w:type="dxa"/>
            <w:tcBorders>
              <w:top w:val="nil"/>
              <w:left w:val="nil"/>
              <w:bottom w:val="single" w:sz="4" w:space="0" w:color="auto"/>
              <w:right w:val="single" w:sz="4" w:space="0" w:color="auto"/>
            </w:tcBorders>
            <w:shd w:val="clear" w:color="auto" w:fill="auto"/>
            <w:vAlign w:val="center"/>
            <w:hideMark/>
          </w:tcPr>
          <w:p w14:paraId="0D5C1EB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04.04.2022</w:t>
            </w:r>
          </w:p>
        </w:tc>
        <w:tc>
          <w:tcPr>
            <w:tcW w:w="567" w:type="dxa"/>
            <w:tcBorders>
              <w:top w:val="nil"/>
              <w:left w:val="nil"/>
              <w:bottom w:val="single" w:sz="4" w:space="0" w:color="auto"/>
              <w:right w:val="single" w:sz="4" w:space="0" w:color="auto"/>
            </w:tcBorders>
            <w:shd w:val="clear" w:color="auto" w:fill="auto"/>
            <w:vAlign w:val="center"/>
            <w:hideMark/>
          </w:tcPr>
          <w:p w14:paraId="221359C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26.04.2022</w:t>
            </w:r>
          </w:p>
        </w:tc>
        <w:tc>
          <w:tcPr>
            <w:tcW w:w="567" w:type="dxa"/>
            <w:tcBorders>
              <w:top w:val="nil"/>
              <w:left w:val="nil"/>
              <w:bottom w:val="single" w:sz="4" w:space="0" w:color="auto"/>
              <w:right w:val="single" w:sz="4" w:space="0" w:color="auto"/>
            </w:tcBorders>
            <w:shd w:val="clear" w:color="auto" w:fill="auto"/>
            <w:vAlign w:val="center"/>
            <w:hideMark/>
          </w:tcPr>
          <w:p w14:paraId="5B68E8F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05.05.2022</w:t>
            </w:r>
          </w:p>
        </w:tc>
        <w:tc>
          <w:tcPr>
            <w:tcW w:w="567" w:type="dxa"/>
            <w:tcBorders>
              <w:top w:val="nil"/>
              <w:left w:val="nil"/>
              <w:bottom w:val="single" w:sz="4" w:space="0" w:color="auto"/>
              <w:right w:val="single" w:sz="4" w:space="0" w:color="auto"/>
            </w:tcBorders>
            <w:shd w:val="clear" w:color="auto" w:fill="auto"/>
            <w:vAlign w:val="center"/>
            <w:hideMark/>
          </w:tcPr>
          <w:p w14:paraId="62BDF6E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12.05.2022</w:t>
            </w:r>
          </w:p>
        </w:tc>
        <w:tc>
          <w:tcPr>
            <w:tcW w:w="567" w:type="dxa"/>
            <w:tcBorders>
              <w:top w:val="nil"/>
              <w:left w:val="nil"/>
              <w:bottom w:val="single" w:sz="4" w:space="0" w:color="auto"/>
              <w:right w:val="single" w:sz="4" w:space="0" w:color="auto"/>
            </w:tcBorders>
            <w:shd w:val="clear" w:color="auto" w:fill="auto"/>
            <w:vAlign w:val="center"/>
            <w:hideMark/>
          </w:tcPr>
          <w:p w14:paraId="2CB5544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16.05.2022</w:t>
            </w:r>
          </w:p>
        </w:tc>
        <w:tc>
          <w:tcPr>
            <w:tcW w:w="567" w:type="dxa"/>
            <w:tcBorders>
              <w:top w:val="nil"/>
              <w:left w:val="nil"/>
              <w:bottom w:val="single" w:sz="4" w:space="0" w:color="auto"/>
              <w:right w:val="single" w:sz="4" w:space="0" w:color="auto"/>
            </w:tcBorders>
            <w:shd w:val="clear" w:color="auto" w:fill="auto"/>
            <w:vAlign w:val="center"/>
            <w:hideMark/>
          </w:tcPr>
          <w:p w14:paraId="436F24A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19.05.2022</w:t>
            </w:r>
          </w:p>
        </w:tc>
        <w:tc>
          <w:tcPr>
            <w:tcW w:w="602" w:type="dxa"/>
            <w:tcBorders>
              <w:top w:val="nil"/>
              <w:left w:val="nil"/>
              <w:bottom w:val="single" w:sz="4" w:space="0" w:color="auto"/>
              <w:right w:val="single" w:sz="4" w:space="0" w:color="auto"/>
            </w:tcBorders>
            <w:shd w:val="clear" w:color="auto" w:fill="auto"/>
            <w:vAlign w:val="center"/>
            <w:hideMark/>
          </w:tcPr>
          <w:p w14:paraId="19DCD92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01.06.2022</w:t>
            </w:r>
          </w:p>
        </w:tc>
        <w:tc>
          <w:tcPr>
            <w:tcW w:w="532" w:type="dxa"/>
            <w:tcBorders>
              <w:top w:val="nil"/>
              <w:left w:val="nil"/>
              <w:bottom w:val="single" w:sz="4" w:space="0" w:color="auto"/>
              <w:right w:val="single" w:sz="4" w:space="0" w:color="auto"/>
            </w:tcBorders>
            <w:shd w:val="clear" w:color="auto" w:fill="auto"/>
            <w:vAlign w:val="center"/>
            <w:hideMark/>
          </w:tcPr>
          <w:p w14:paraId="48829A0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07.06.2022</w:t>
            </w:r>
          </w:p>
        </w:tc>
        <w:tc>
          <w:tcPr>
            <w:tcW w:w="708" w:type="dxa"/>
            <w:tcBorders>
              <w:top w:val="nil"/>
              <w:left w:val="nil"/>
              <w:bottom w:val="single" w:sz="4" w:space="0" w:color="auto"/>
              <w:right w:val="single" w:sz="4" w:space="0" w:color="auto"/>
            </w:tcBorders>
            <w:shd w:val="clear" w:color="auto" w:fill="auto"/>
            <w:vAlign w:val="center"/>
            <w:hideMark/>
          </w:tcPr>
          <w:p w14:paraId="555B227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21.06.2022</w:t>
            </w:r>
          </w:p>
        </w:tc>
        <w:tc>
          <w:tcPr>
            <w:tcW w:w="991" w:type="dxa"/>
            <w:vMerge/>
            <w:tcBorders>
              <w:left w:val="single" w:sz="4" w:space="0" w:color="auto"/>
              <w:bottom w:val="single" w:sz="4" w:space="0" w:color="auto"/>
              <w:right w:val="single" w:sz="4" w:space="0" w:color="auto"/>
            </w:tcBorders>
            <w:vAlign w:val="center"/>
            <w:hideMark/>
          </w:tcPr>
          <w:p w14:paraId="2445B347" w14:textId="77777777" w:rsidR="00413956" w:rsidRPr="00413956" w:rsidRDefault="00413956" w:rsidP="007C7C02">
            <w:pPr>
              <w:spacing w:after="0" w:line="240" w:lineRule="auto"/>
              <w:rPr>
                <w:rFonts w:ascii="Times New Roman" w:eastAsia="Times New Roman" w:hAnsi="Times New Roman" w:cs="Times New Roman"/>
                <w:color w:val="000000"/>
                <w:sz w:val="14"/>
                <w:szCs w:val="14"/>
                <w:lang w:eastAsia="ru-RU"/>
              </w:rPr>
            </w:pPr>
          </w:p>
        </w:tc>
        <w:tc>
          <w:tcPr>
            <w:tcW w:w="991" w:type="dxa"/>
            <w:vMerge/>
            <w:tcBorders>
              <w:left w:val="single" w:sz="4" w:space="0" w:color="auto"/>
              <w:bottom w:val="single" w:sz="4" w:space="0" w:color="auto"/>
              <w:right w:val="single" w:sz="4" w:space="0" w:color="auto"/>
            </w:tcBorders>
            <w:vAlign w:val="center"/>
            <w:hideMark/>
          </w:tcPr>
          <w:p w14:paraId="20FB7D4B" w14:textId="77777777" w:rsidR="00413956" w:rsidRPr="00413956" w:rsidRDefault="00413956" w:rsidP="007C7C02">
            <w:pPr>
              <w:spacing w:after="0" w:line="240" w:lineRule="auto"/>
              <w:rPr>
                <w:rFonts w:ascii="Times New Roman" w:eastAsia="Times New Roman" w:hAnsi="Times New Roman" w:cs="Times New Roman"/>
                <w:color w:val="000000"/>
                <w:sz w:val="14"/>
                <w:szCs w:val="14"/>
                <w:lang w:eastAsia="ru-RU"/>
              </w:rPr>
            </w:pPr>
          </w:p>
        </w:tc>
      </w:tr>
      <w:tr w:rsidR="00413956" w:rsidRPr="00413956" w14:paraId="4E199957" w14:textId="77777777" w:rsidTr="00D3538D">
        <w:trPr>
          <w:trHeight w:val="300"/>
        </w:trPr>
        <w:tc>
          <w:tcPr>
            <w:tcW w:w="1168" w:type="dxa"/>
            <w:tcBorders>
              <w:top w:val="nil"/>
              <w:left w:val="single" w:sz="4" w:space="0" w:color="auto"/>
              <w:bottom w:val="single" w:sz="4" w:space="0" w:color="auto"/>
              <w:right w:val="single" w:sz="4" w:space="0" w:color="auto"/>
            </w:tcBorders>
            <w:shd w:val="clear" w:color="auto" w:fill="auto"/>
            <w:vAlign w:val="center"/>
            <w:hideMark/>
          </w:tcPr>
          <w:p w14:paraId="5424C0C9" w14:textId="77777777" w:rsidR="00413956" w:rsidRPr="00413956" w:rsidRDefault="00413956" w:rsidP="007C7C02">
            <w:pPr>
              <w:spacing w:after="0" w:line="240" w:lineRule="auto"/>
              <w:jc w:val="both"/>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Докуев Р.С-Э.</w:t>
            </w:r>
          </w:p>
        </w:tc>
        <w:tc>
          <w:tcPr>
            <w:tcW w:w="535" w:type="dxa"/>
            <w:tcBorders>
              <w:top w:val="nil"/>
              <w:left w:val="nil"/>
              <w:bottom w:val="single" w:sz="4" w:space="0" w:color="auto"/>
              <w:right w:val="single" w:sz="4" w:space="0" w:color="auto"/>
            </w:tcBorders>
            <w:shd w:val="clear" w:color="auto" w:fill="auto"/>
            <w:vAlign w:val="center"/>
            <w:hideMark/>
          </w:tcPr>
          <w:p w14:paraId="2104AEF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BB932A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AD9840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5AB5D2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A20B19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34A290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F14C15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A4A119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692297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04DC96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334EC2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0539B2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274405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0D46E1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091572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602" w:type="dxa"/>
            <w:tcBorders>
              <w:top w:val="nil"/>
              <w:left w:val="nil"/>
              <w:bottom w:val="single" w:sz="4" w:space="0" w:color="auto"/>
              <w:right w:val="single" w:sz="4" w:space="0" w:color="auto"/>
            </w:tcBorders>
            <w:shd w:val="clear" w:color="auto" w:fill="auto"/>
            <w:vAlign w:val="center"/>
            <w:hideMark/>
          </w:tcPr>
          <w:p w14:paraId="02C86BE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32" w:type="dxa"/>
            <w:tcBorders>
              <w:top w:val="nil"/>
              <w:left w:val="nil"/>
              <w:bottom w:val="single" w:sz="4" w:space="0" w:color="auto"/>
              <w:right w:val="single" w:sz="4" w:space="0" w:color="auto"/>
            </w:tcBorders>
            <w:shd w:val="clear" w:color="auto" w:fill="auto"/>
            <w:vAlign w:val="center"/>
            <w:hideMark/>
          </w:tcPr>
          <w:p w14:paraId="5DE11BE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14:paraId="1FF7EDE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991" w:type="dxa"/>
            <w:tcBorders>
              <w:top w:val="nil"/>
              <w:left w:val="nil"/>
              <w:bottom w:val="single" w:sz="4" w:space="0" w:color="auto"/>
              <w:right w:val="single" w:sz="4" w:space="0" w:color="auto"/>
            </w:tcBorders>
            <w:shd w:val="clear" w:color="auto" w:fill="auto"/>
            <w:vAlign w:val="center"/>
            <w:hideMark/>
          </w:tcPr>
          <w:p w14:paraId="056E428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18</w:t>
            </w:r>
          </w:p>
        </w:tc>
        <w:tc>
          <w:tcPr>
            <w:tcW w:w="991" w:type="dxa"/>
            <w:tcBorders>
              <w:top w:val="nil"/>
              <w:left w:val="nil"/>
              <w:bottom w:val="single" w:sz="4" w:space="0" w:color="auto"/>
              <w:right w:val="single" w:sz="4" w:space="0" w:color="auto"/>
            </w:tcBorders>
            <w:shd w:val="clear" w:color="auto" w:fill="auto"/>
            <w:vAlign w:val="center"/>
            <w:hideMark/>
          </w:tcPr>
          <w:p w14:paraId="71FB3B2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r>
      <w:tr w:rsidR="00413956" w:rsidRPr="00413956" w14:paraId="7A569910" w14:textId="77777777" w:rsidTr="00D3538D">
        <w:trPr>
          <w:trHeight w:val="300"/>
        </w:trPr>
        <w:tc>
          <w:tcPr>
            <w:tcW w:w="1168" w:type="dxa"/>
            <w:tcBorders>
              <w:top w:val="nil"/>
              <w:left w:val="single" w:sz="4" w:space="0" w:color="auto"/>
              <w:bottom w:val="single" w:sz="4" w:space="0" w:color="auto"/>
              <w:right w:val="single" w:sz="4" w:space="0" w:color="auto"/>
            </w:tcBorders>
            <w:shd w:val="clear" w:color="auto" w:fill="auto"/>
            <w:vAlign w:val="center"/>
            <w:hideMark/>
          </w:tcPr>
          <w:p w14:paraId="471C8BC7" w14:textId="77777777" w:rsidR="00413956" w:rsidRPr="00413956" w:rsidRDefault="00413956" w:rsidP="007C7C02">
            <w:pPr>
              <w:spacing w:after="0" w:line="240" w:lineRule="auto"/>
              <w:jc w:val="both"/>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Михеев Д.Д.</w:t>
            </w:r>
          </w:p>
        </w:tc>
        <w:tc>
          <w:tcPr>
            <w:tcW w:w="535" w:type="dxa"/>
            <w:tcBorders>
              <w:top w:val="nil"/>
              <w:left w:val="nil"/>
              <w:bottom w:val="single" w:sz="4" w:space="0" w:color="auto"/>
              <w:right w:val="single" w:sz="4" w:space="0" w:color="auto"/>
            </w:tcBorders>
            <w:shd w:val="clear" w:color="auto" w:fill="auto"/>
            <w:vAlign w:val="center"/>
            <w:hideMark/>
          </w:tcPr>
          <w:p w14:paraId="2D2B1DB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A20002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8B37A2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8618EF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1B69C6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59B133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93D82E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7D44BF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672E6F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1149B2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E9205A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2F0D97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CD3DB1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687C21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12CC41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602" w:type="dxa"/>
            <w:tcBorders>
              <w:top w:val="nil"/>
              <w:left w:val="nil"/>
              <w:bottom w:val="single" w:sz="4" w:space="0" w:color="auto"/>
              <w:right w:val="single" w:sz="4" w:space="0" w:color="auto"/>
            </w:tcBorders>
            <w:shd w:val="clear" w:color="auto" w:fill="auto"/>
            <w:vAlign w:val="center"/>
            <w:hideMark/>
          </w:tcPr>
          <w:p w14:paraId="7D6A9B5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32" w:type="dxa"/>
            <w:tcBorders>
              <w:top w:val="nil"/>
              <w:left w:val="nil"/>
              <w:bottom w:val="single" w:sz="4" w:space="0" w:color="auto"/>
              <w:right w:val="single" w:sz="4" w:space="0" w:color="auto"/>
            </w:tcBorders>
            <w:shd w:val="clear" w:color="auto" w:fill="auto"/>
            <w:vAlign w:val="center"/>
            <w:hideMark/>
          </w:tcPr>
          <w:p w14:paraId="7DD71AC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14:paraId="402BE00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991" w:type="dxa"/>
            <w:tcBorders>
              <w:top w:val="nil"/>
              <w:left w:val="nil"/>
              <w:bottom w:val="single" w:sz="4" w:space="0" w:color="auto"/>
              <w:right w:val="single" w:sz="4" w:space="0" w:color="auto"/>
            </w:tcBorders>
            <w:shd w:val="clear" w:color="auto" w:fill="auto"/>
            <w:vAlign w:val="center"/>
            <w:hideMark/>
          </w:tcPr>
          <w:p w14:paraId="6E3F016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18</w:t>
            </w:r>
          </w:p>
        </w:tc>
        <w:tc>
          <w:tcPr>
            <w:tcW w:w="991" w:type="dxa"/>
            <w:tcBorders>
              <w:top w:val="nil"/>
              <w:left w:val="nil"/>
              <w:bottom w:val="single" w:sz="4" w:space="0" w:color="auto"/>
              <w:right w:val="single" w:sz="4" w:space="0" w:color="auto"/>
            </w:tcBorders>
            <w:shd w:val="clear" w:color="auto" w:fill="auto"/>
            <w:vAlign w:val="center"/>
            <w:hideMark/>
          </w:tcPr>
          <w:p w14:paraId="0225AC7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r>
      <w:tr w:rsidR="00413956" w:rsidRPr="00413956" w14:paraId="61E93B53" w14:textId="77777777" w:rsidTr="00D3538D">
        <w:trPr>
          <w:trHeight w:val="300"/>
        </w:trPr>
        <w:tc>
          <w:tcPr>
            <w:tcW w:w="1168" w:type="dxa"/>
            <w:tcBorders>
              <w:top w:val="nil"/>
              <w:left w:val="single" w:sz="4" w:space="0" w:color="auto"/>
              <w:bottom w:val="single" w:sz="4" w:space="0" w:color="auto"/>
              <w:right w:val="single" w:sz="4" w:space="0" w:color="auto"/>
            </w:tcBorders>
            <w:shd w:val="clear" w:color="auto" w:fill="auto"/>
            <w:vAlign w:val="center"/>
            <w:hideMark/>
          </w:tcPr>
          <w:p w14:paraId="673AE55C" w14:textId="77777777" w:rsidR="00413956" w:rsidRPr="00413956" w:rsidRDefault="00413956" w:rsidP="007C7C02">
            <w:pPr>
              <w:spacing w:after="0" w:line="240" w:lineRule="auto"/>
              <w:jc w:val="both"/>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Боев С.В.</w:t>
            </w:r>
          </w:p>
        </w:tc>
        <w:tc>
          <w:tcPr>
            <w:tcW w:w="535" w:type="dxa"/>
            <w:tcBorders>
              <w:top w:val="nil"/>
              <w:left w:val="nil"/>
              <w:bottom w:val="single" w:sz="4" w:space="0" w:color="auto"/>
              <w:right w:val="single" w:sz="4" w:space="0" w:color="auto"/>
            </w:tcBorders>
            <w:shd w:val="clear" w:color="auto" w:fill="auto"/>
            <w:vAlign w:val="center"/>
            <w:hideMark/>
          </w:tcPr>
          <w:p w14:paraId="597DF69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06964C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64C1E6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13735C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E16DD8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E3E1DE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00ECD4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2E7432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D08789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90682D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9D600B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1E6568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C916D8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223A5C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C9C16B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602" w:type="dxa"/>
            <w:tcBorders>
              <w:top w:val="nil"/>
              <w:left w:val="nil"/>
              <w:bottom w:val="single" w:sz="4" w:space="0" w:color="auto"/>
              <w:right w:val="single" w:sz="4" w:space="0" w:color="auto"/>
            </w:tcBorders>
            <w:shd w:val="clear" w:color="auto" w:fill="auto"/>
            <w:vAlign w:val="center"/>
            <w:hideMark/>
          </w:tcPr>
          <w:p w14:paraId="5B21412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32" w:type="dxa"/>
            <w:tcBorders>
              <w:top w:val="nil"/>
              <w:left w:val="nil"/>
              <w:bottom w:val="single" w:sz="4" w:space="0" w:color="auto"/>
              <w:right w:val="single" w:sz="4" w:space="0" w:color="auto"/>
            </w:tcBorders>
            <w:shd w:val="clear" w:color="auto" w:fill="auto"/>
            <w:vAlign w:val="center"/>
            <w:hideMark/>
          </w:tcPr>
          <w:p w14:paraId="25CC5B1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14:paraId="2BD0565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991" w:type="dxa"/>
            <w:tcBorders>
              <w:top w:val="nil"/>
              <w:left w:val="nil"/>
              <w:bottom w:val="single" w:sz="4" w:space="0" w:color="auto"/>
              <w:right w:val="single" w:sz="4" w:space="0" w:color="auto"/>
            </w:tcBorders>
            <w:shd w:val="clear" w:color="auto" w:fill="auto"/>
            <w:vAlign w:val="center"/>
            <w:hideMark/>
          </w:tcPr>
          <w:p w14:paraId="728DAD5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18</w:t>
            </w:r>
          </w:p>
        </w:tc>
        <w:tc>
          <w:tcPr>
            <w:tcW w:w="991" w:type="dxa"/>
            <w:tcBorders>
              <w:top w:val="nil"/>
              <w:left w:val="nil"/>
              <w:bottom w:val="single" w:sz="4" w:space="0" w:color="auto"/>
              <w:right w:val="single" w:sz="4" w:space="0" w:color="auto"/>
            </w:tcBorders>
            <w:shd w:val="clear" w:color="auto" w:fill="auto"/>
            <w:vAlign w:val="center"/>
            <w:hideMark/>
          </w:tcPr>
          <w:p w14:paraId="403F92A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r>
      <w:tr w:rsidR="00413956" w:rsidRPr="00413956" w14:paraId="7C5A3BA4" w14:textId="77777777" w:rsidTr="00D3538D">
        <w:trPr>
          <w:trHeight w:val="300"/>
        </w:trPr>
        <w:tc>
          <w:tcPr>
            <w:tcW w:w="1168" w:type="dxa"/>
            <w:tcBorders>
              <w:top w:val="nil"/>
              <w:left w:val="single" w:sz="4" w:space="0" w:color="auto"/>
              <w:bottom w:val="single" w:sz="4" w:space="0" w:color="auto"/>
              <w:right w:val="single" w:sz="4" w:space="0" w:color="auto"/>
            </w:tcBorders>
            <w:shd w:val="clear" w:color="auto" w:fill="auto"/>
            <w:vAlign w:val="center"/>
            <w:hideMark/>
          </w:tcPr>
          <w:p w14:paraId="4B95BD43" w14:textId="77777777" w:rsidR="00413956" w:rsidRPr="00413956" w:rsidRDefault="00413956" w:rsidP="007C7C02">
            <w:pPr>
              <w:spacing w:after="0" w:line="240" w:lineRule="auto"/>
              <w:jc w:val="both"/>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Рожков В.В.</w:t>
            </w:r>
          </w:p>
        </w:tc>
        <w:tc>
          <w:tcPr>
            <w:tcW w:w="535" w:type="dxa"/>
            <w:tcBorders>
              <w:top w:val="nil"/>
              <w:left w:val="nil"/>
              <w:bottom w:val="single" w:sz="4" w:space="0" w:color="auto"/>
              <w:right w:val="single" w:sz="4" w:space="0" w:color="auto"/>
            </w:tcBorders>
            <w:shd w:val="clear" w:color="auto" w:fill="auto"/>
            <w:vAlign w:val="center"/>
            <w:hideMark/>
          </w:tcPr>
          <w:p w14:paraId="4A8A929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125E61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5F8241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B8E7C1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43BA5D2"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F5541E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4CF1CB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88E008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AB7500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584EDB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7A1280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C8A63F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42B0F6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2FB575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F5335F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602" w:type="dxa"/>
            <w:tcBorders>
              <w:top w:val="nil"/>
              <w:left w:val="nil"/>
              <w:bottom w:val="single" w:sz="4" w:space="0" w:color="auto"/>
              <w:right w:val="single" w:sz="4" w:space="0" w:color="auto"/>
            </w:tcBorders>
            <w:shd w:val="clear" w:color="auto" w:fill="auto"/>
            <w:vAlign w:val="center"/>
            <w:hideMark/>
          </w:tcPr>
          <w:p w14:paraId="1649505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32" w:type="dxa"/>
            <w:tcBorders>
              <w:top w:val="nil"/>
              <w:left w:val="nil"/>
              <w:bottom w:val="single" w:sz="4" w:space="0" w:color="auto"/>
              <w:right w:val="single" w:sz="4" w:space="0" w:color="auto"/>
            </w:tcBorders>
            <w:shd w:val="clear" w:color="auto" w:fill="auto"/>
            <w:vAlign w:val="center"/>
            <w:hideMark/>
          </w:tcPr>
          <w:p w14:paraId="159CFC9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14:paraId="4294046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991" w:type="dxa"/>
            <w:tcBorders>
              <w:top w:val="nil"/>
              <w:left w:val="nil"/>
              <w:bottom w:val="single" w:sz="4" w:space="0" w:color="auto"/>
              <w:right w:val="single" w:sz="4" w:space="0" w:color="auto"/>
            </w:tcBorders>
            <w:shd w:val="clear" w:color="auto" w:fill="auto"/>
            <w:vAlign w:val="center"/>
            <w:hideMark/>
          </w:tcPr>
          <w:p w14:paraId="4379B67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18</w:t>
            </w:r>
          </w:p>
        </w:tc>
        <w:tc>
          <w:tcPr>
            <w:tcW w:w="991" w:type="dxa"/>
            <w:tcBorders>
              <w:top w:val="nil"/>
              <w:left w:val="nil"/>
              <w:bottom w:val="single" w:sz="4" w:space="0" w:color="auto"/>
              <w:right w:val="single" w:sz="4" w:space="0" w:color="auto"/>
            </w:tcBorders>
            <w:shd w:val="clear" w:color="auto" w:fill="auto"/>
            <w:vAlign w:val="center"/>
            <w:hideMark/>
          </w:tcPr>
          <w:p w14:paraId="2F58CA6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r>
      <w:tr w:rsidR="00413956" w:rsidRPr="00413956" w14:paraId="39A0CA73" w14:textId="77777777" w:rsidTr="00D3538D">
        <w:trPr>
          <w:trHeight w:val="300"/>
        </w:trPr>
        <w:tc>
          <w:tcPr>
            <w:tcW w:w="1168" w:type="dxa"/>
            <w:tcBorders>
              <w:top w:val="nil"/>
              <w:left w:val="single" w:sz="4" w:space="0" w:color="auto"/>
              <w:bottom w:val="single" w:sz="4" w:space="0" w:color="auto"/>
              <w:right w:val="single" w:sz="4" w:space="0" w:color="auto"/>
            </w:tcBorders>
            <w:shd w:val="clear" w:color="auto" w:fill="auto"/>
            <w:vAlign w:val="center"/>
            <w:hideMark/>
          </w:tcPr>
          <w:p w14:paraId="2CAEFB70" w14:textId="77777777" w:rsidR="00413956" w:rsidRPr="00413956" w:rsidRDefault="00413956" w:rsidP="007C7C02">
            <w:pPr>
              <w:spacing w:after="0" w:line="240" w:lineRule="auto"/>
              <w:jc w:val="both"/>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Амалиев М.Т.</w:t>
            </w:r>
          </w:p>
        </w:tc>
        <w:tc>
          <w:tcPr>
            <w:tcW w:w="535" w:type="dxa"/>
            <w:tcBorders>
              <w:top w:val="nil"/>
              <w:left w:val="nil"/>
              <w:bottom w:val="single" w:sz="4" w:space="0" w:color="auto"/>
              <w:right w:val="single" w:sz="4" w:space="0" w:color="auto"/>
            </w:tcBorders>
            <w:shd w:val="clear" w:color="auto" w:fill="auto"/>
            <w:vAlign w:val="center"/>
            <w:hideMark/>
          </w:tcPr>
          <w:p w14:paraId="4FF0D11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491BA7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5AC3F8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C0DEA04"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CD7A2B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789819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13E8D6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7C262D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7565FB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7A3D81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3A68D1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77F091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F8D770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11B103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64915CD"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602" w:type="dxa"/>
            <w:tcBorders>
              <w:top w:val="nil"/>
              <w:left w:val="nil"/>
              <w:bottom w:val="single" w:sz="4" w:space="0" w:color="auto"/>
              <w:right w:val="single" w:sz="4" w:space="0" w:color="auto"/>
            </w:tcBorders>
            <w:shd w:val="clear" w:color="auto" w:fill="auto"/>
            <w:vAlign w:val="center"/>
            <w:hideMark/>
          </w:tcPr>
          <w:p w14:paraId="3CD5FF7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32" w:type="dxa"/>
            <w:tcBorders>
              <w:top w:val="nil"/>
              <w:left w:val="nil"/>
              <w:bottom w:val="single" w:sz="4" w:space="0" w:color="auto"/>
              <w:right w:val="single" w:sz="4" w:space="0" w:color="auto"/>
            </w:tcBorders>
            <w:shd w:val="clear" w:color="auto" w:fill="auto"/>
            <w:vAlign w:val="center"/>
            <w:hideMark/>
          </w:tcPr>
          <w:p w14:paraId="78B63AB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14:paraId="01F7B88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991" w:type="dxa"/>
            <w:tcBorders>
              <w:top w:val="nil"/>
              <w:left w:val="nil"/>
              <w:bottom w:val="single" w:sz="4" w:space="0" w:color="auto"/>
              <w:right w:val="single" w:sz="4" w:space="0" w:color="auto"/>
            </w:tcBorders>
            <w:shd w:val="clear" w:color="auto" w:fill="auto"/>
            <w:vAlign w:val="center"/>
            <w:hideMark/>
          </w:tcPr>
          <w:p w14:paraId="176EED7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18</w:t>
            </w:r>
          </w:p>
        </w:tc>
        <w:tc>
          <w:tcPr>
            <w:tcW w:w="991" w:type="dxa"/>
            <w:tcBorders>
              <w:top w:val="nil"/>
              <w:left w:val="nil"/>
              <w:bottom w:val="single" w:sz="4" w:space="0" w:color="auto"/>
              <w:right w:val="single" w:sz="4" w:space="0" w:color="auto"/>
            </w:tcBorders>
            <w:shd w:val="clear" w:color="auto" w:fill="auto"/>
            <w:vAlign w:val="center"/>
            <w:hideMark/>
          </w:tcPr>
          <w:p w14:paraId="15996AB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r>
      <w:tr w:rsidR="00413956" w:rsidRPr="00413956" w14:paraId="61965F8E" w14:textId="77777777" w:rsidTr="00D3538D">
        <w:trPr>
          <w:trHeight w:val="420"/>
        </w:trPr>
        <w:tc>
          <w:tcPr>
            <w:tcW w:w="1168" w:type="dxa"/>
            <w:tcBorders>
              <w:top w:val="nil"/>
              <w:left w:val="single" w:sz="4" w:space="0" w:color="auto"/>
              <w:bottom w:val="single" w:sz="4" w:space="0" w:color="auto"/>
              <w:right w:val="single" w:sz="4" w:space="0" w:color="auto"/>
            </w:tcBorders>
            <w:shd w:val="clear" w:color="auto" w:fill="auto"/>
            <w:vAlign w:val="center"/>
            <w:hideMark/>
          </w:tcPr>
          <w:p w14:paraId="688365EE" w14:textId="77777777" w:rsidR="00413956" w:rsidRPr="00413956" w:rsidRDefault="00413956" w:rsidP="007C7C02">
            <w:pPr>
              <w:spacing w:after="0" w:line="240" w:lineRule="auto"/>
              <w:jc w:val="both"/>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Шаптукаев Р.Р.</w:t>
            </w:r>
          </w:p>
        </w:tc>
        <w:tc>
          <w:tcPr>
            <w:tcW w:w="535" w:type="dxa"/>
            <w:tcBorders>
              <w:top w:val="nil"/>
              <w:left w:val="nil"/>
              <w:bottom w:val="single" w:sz="4" w:space="0" w:color="auto"/>
              <w:right w:val="single" w:sz="4" w:space="0" w:color="auto"/>
            </w:tcBorders>
            <w:shd w:val="clear" w:color="auto" w:fill="auto"/>
            <w:vAlign w:val="center"/>
            <w:hideMark/>
          </w:tcPr>
          <w:p w14:paraId="13EA589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0557FBC"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B1211D6"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F42FD9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8080C5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47CEF239"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692F5583"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7F0768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EFF0CA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59944731"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287C0050"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3824CAEA"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7689424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0AC0A4BE"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67" w:type="dxa"/>
            <w:tcBorders>
              <w:top w:val="nil"/>
              <w:left w:val="nil"/>
              <w:bottom w:val="single" w:sz="4" w:space="0" w:color="auto"/>
              <w:right w:val="single" w:sz="4" w:space="0" w:color="auto"/>
            </w:tcBorders>
            <w:shd w:val="clear" w:color="auto" w:fill="auto"/>
            <w:vAlign w:val="center"/>
            <w:hideMark/>
          </w:tcPr>
          <w:p w14:paraId="1B7CC5B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602" w:type="dxa"/>
            <w:tcBorders>
              <w:top w:val="nil"/>
              <w:left w:val="nil"/>
              <w:bottom w:val="single" w:sz="4" w:space="0" w:color="auto"/>
              <w:right w:val="single" w:sz="4" w:space="0" w:color="auto"/>
            </w:tcBorders>
            <w:shd w:val="clear" w:color="auto" w:fill="auto"/>
            <w:vAlign w:val="center"/>
            <w:hideMark/>
          </w:tcPr>
          <w:p w14:paraId="1CBAF71F"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532" w:type="dxa"/>
            <w:tcBorders>
              <w:top w:val="nil"/>
              <w:left w:val="nil"/>
              <w:bottom w:val="single" w:sz="4" w:space="0" w:color="auto"/>
              <w:right w:val="single" w:sz="4" w:space="0" w:color="auto"/>
            </w:tcBorders>
            <w:shd w:val="clear" w:color="auto" w:fill="auto"/>
            <w:vAlign w:val="center"/>
            <w:hideMark/>
          </w:tcPr>
          <w:p w14:paraId="4BA725B8"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14:paraId="665EEC4B"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w:t>
            </w:r>
          </w:p>
        </w:tc>
        <w:tc>
          <w:tcPr>
            <w:tcW w:w="991" w:type="dxa"/>
            <w:tcBorders>
              <w:top w:val="nil"/>
              <w:left w:val="nil"/>
              <w:bottom w:val="single" w:sz="4" w:space="0" w:color="auto"/>
              <w:right w:val="single" w:sz="4" w:space="0" w:color="auto"/>
            </w:tcBorders>
            <w:shd w:val="clear" w:color="auto" w:fill="auto"/>
            <w:vAlign w:val="center"/>
            <w:hideMark/>
          </w:tcPr>
          <w:p w14:paraId="629BDB07"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6</w:t>
            </w:r>
          </w:p>
        </w:tc>
        <w:tc>
          <w:tcPr>
            <w:tcW w:w="991" w:type="dxa"/>
            <w:tcBorders>
              <w:top w:val="nil"/>
              <w:left w:val="nil"/>
              <w:bottom w:val="single" w:sz="4" w:space="0" w:color="auto"/>
              <w:right w:val="single" w:sz="4" w:space="0" w:color="auto"/>
            </w:tcBorders>
            <w:shd w:val="clear" w:color="auto" w:fill="auto"/>
            <w:vAlign w:val="center"/>
            <w:hideMark/>
          </w:tcPr>
          <w:p w14:paraId="102E76F5" w14:textId="77777777" w:rsidR="00413956" w:rsidRPr="00413956" w:rsidRDefault="00413956" w:rsidP="007C7C02">
            <w:pPr>
              <w:spacing w:after="0" w:line="240" w:lineRule="auto"/>
              <w:jc w:val="center"/>
              <w:rPr>
                <w:rFonts w:ascii="Times New Roman" w:eastAsia="Times New Roman" w:hAnsi="Times New Roman" w:cs="Times New Roman"/>
                <w:color w:val="000000"/>
                <w:sz w:val="14"/>
                <w:szCs w:val="14"/>
                <w:lang w:eastAsia="ru-RU"/>
              </w:rPr>
            </w:pPr>
            <w:r w:rsidRPr="00413956">
              <w:rPr>
                <w:rFonts w:ascii="Times New Roman" w:eastAsia="Times New Roman" w:hAnsi="Times New Roman" w:cs="Times New Roman"/>
                <w:color w:val="000000"/>
                <w:sz w:val="14"/>
                <w:szCs w:val="14"/>
                <w:lang w:eastAsia="ru-RU"/>
              </w:rPr>
              <w:t>12</w:t>
            </w:r>
          </w:p>
        </w:tc>
      </w:tr>
    </w:tbl>
    <w:p w14:paraId="60DCC085" w14:textId="77777777" w:rsidR="002B5ADA" w:rsidRPr="00AF3220" w:rsidRDefault="002B5ADA" w:rsidP="007C7C02">
      <w:pPr>
        <w:spacing w:after="0" w:line="240" w:lineRule="auto"/>
        <w:ind w:firstLine="2552"/>
        <w:jc w:val="both"/>
        <w:rPr>
          <w:rFonts w:ascii="Times New Roman" w:hAnsi="Times New Roman" w:cs="Times New Roman"/>
          <w:sz w:val="24"/>
        </w:rPr>
      </w:pPr>
      <w:r w:rsidRPr="00AF3220">
        <w:rPr>
          <w:rFonts w:ascii="Times New Roman" w:hAnsi="Times New Roman" w:cs="Times New Roman"/>
          <w:sz w:val="24"/>
        </w:rPr>
        <w:t>Примечание: + – участие; - – отсутствие</w:t>
      </w:r>
    </w:p>
    <w:p w14:paraId="0FD2AAC7" w14:textId="77777777" w:rsidR="00BA298C" w:rsidRDefault="00BA298C" w:rsidP="007C7C02">
      <w:pPr>
        <w:tabs>
          <w:tab w:val="left" w:pos="993"/>
        </w:tabs>
        <w:spacing w:after="0" w:line="240" w:lineRule="auto"/>
        <w:ind w:right="-142"/>
        <w:contextualSpacing/>
        <w:jc w:val="both"/>
        <w:rPr>
          <w:rFonts w:ascii="Times New Roman" w:hAnsi="Times New Roman" w:cs="Times New Roman"/>
          <w:sz w:val="24"/>
          <w:szCs w:val="24"/>
        </w:rPr>
      </w:pPr>
    </w:p>
    <w:p w14:paraId="1FEE3C75" w14:textId="77777777" w:rsidR="00413956" w:rsidRDefault="00413956" w:rsidP="007C7C02">
      <w:pPr>
        <w:spacing w:after="0" w:line="240" w:lineRule="auto"/>
        <w:rPr>
          <w:rFonts w:ascii="Times New Roman" w:hAnsi="Times New Roman" w:cs="Times New Roman"/>
          <w:b/>
          <w:sz w:val="24"/>
          <w:szCs w:val="24"/>
        </w:rPr>
      </w:pPr>
      <w:r>
        <w:rPr>
          <w:rFonts w:ascii="Times New Roman" w:hAnsi="Times New Roman" w:cs="Times New Roman"/>
          <w:b/>
          <w:sz w:val="24"/>
          <w:szCs w:val="24"/>
        </w:rPr>
        <w:br w:type="page"/>
      </w:r>
    </w:p>
    <w:p w14:paraId="119215C5" w14:textId="77777777" w:rsidR="00413956" w:rsidRDefault="00413956" w:rsidP="007C7C02">
      <w:pPr>
        <w:spacing w:after="0" w:line="240" w:lineRule="auto"/>
        <w:ind w:right="-142" w:firstLine="709"/>
        <w:contextualSpacing/>
        <w:jc w:val="both"/>
        <w:rPr>
          <w:rFonts w:ascii="Times New Roman" w:hAnsi="Times New Roman" w:cs="Times New Roman"/>
          <w:b/>
          <w:sz w:val="24"/>
          <w:szCs w:val="24"/>
        </w:rPr>
        <w:sectPr w:rsidR="00413956" w:rsidSect="00413956">
          <w:footnotePr>
            <w:numRestart w:val="eachPage"/>
          </w:footnotePr>
          <w:pgSz w:w="16838" w:h="11906" w:orient="landscape" w:code="9"/>
          <w:pgMar w:top="1701" w:right="1134" w:bottom="851" w:left="1134" w:header="709" w:footer="709" w:gutter="0"/>
          <w:cols w:space="708"/>
          <w:titlePg/>
          <w:docGrid w:linePitch="360"/>
        </w:sectPr>
      </w:pPr>
    </w:p>
    <w:p w14:paraId="2C59E210" w14:textId="77777777" w:rsidR="002B5ADA" w:rsidRDefault="002B5ADA" w:rsidP="005B2B61">
      <w:pPr>
        <w:pStyle w:val="1"/>
        <w:ind w:firstLine="709"/>
        <w:rPr>
          <w:b w:val="0"/>
        </w:rPr>
      </w:pPr>
      <w:bookmarkStart w:id="45" w:name="_Toc131584288"/>
      <w:r w:rsidRPr="00AD72A2">
        <w:lastRenderedPageBreak/>
        <w:t>Правление</w:t>
      </w:r>
      <w:bookmarkEnd w:id="45"/>
    </w:p>
    <w:p w14:paraId="0F423BD5" w14:textId="77777777" w:rsidR="007F3328" w:rsidRPr="00AD72A2" w:rsidRDefault="007F3328" w:rsidP="007C7C02">
      <w:pPr>
        <w:spacing w:after="0" w:line="240" w:lineRule="auto"/>
        <w:ind w:right="-142" w:firstLine="709"/>
        <w:contextualSpacing/>
        <w:jc w:val="both"/>
        <w:rPr>
          <w:rFonts w:ascii="Times New Roman" w:hAnsi="Times New Roman" w:cs="Times New Roman"/>
          <w:b/>
          <w:sz w:val="24"/>
          <w:szCs w:val="24"/>
        </w:rPr>
      </w:pPr>
    </w:p>
    <w:p w14:paraId="7AFE20CF" w14:textId="77777777" w:rsidR="002B5ADA" w:rsidRDefault="002B5ADA"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r>
      <w:r w:rsidRPr="006F765D">
        <w:rPr>
          <w:rFonts w:ascii="Times New Roman" w:hAnsi="Times New Roman" w:cs="Times New Roman"/>
          <w:sz w:val="24"/>
          <w:szCs w:val="24"/>
        </w:rPr>
        <w:t xml:space="preserve">Компетенция </w:t>
      </w:r>
      <w:r>
        <w:rPr>
          <w:rFonts w:ascii="Times New Roman" w:hAnsi="Times New Roman" w:cs="Times New Roman"/>
          <w:sz w:val="24"/>
          <w:szCs w:val="24"/>
        </w:rPr>
        <w:t>Правления</w:t>
      </w:r>
      <w:r w:rsidRPr="006F765D">
        <w:rPr>
          <w:rFonts w:ascii="Times New Roman" w:hAnsi="Times New Roman" w:cs="Times New Roman"/>
          <w:sz w:val="24"/>
          <w:szCs w:val="24"/>
        </w:rPr>
        <w:t xml:space="preserve"> установлена ст. </w:t>
      </w:r>
      <w:r>
        <w:rPr>
          <w:rFonts w:ascii="Times New Roman" w:hAnsi="Times New Roman" w:cs="Times New Roman"/>
          <w:sz w:val="24"/>
          <w:szCs w:val="24"/>
        </w:rPr>
        <w:t>70</w:t>
      </w:r>
      <w:r w:rsidRPr="006F765D">
        <w:rPr>
          <w:rFonts w:ascii="Times New Roman" w:hAnsi="Times New Roman" w:cs="Times New Roman"/>
          <w:sz w:val="24"/>
          <w:szCs w:val="24"/>
        </w:rPr>
        <w:t xml:space="preserve"> Федерального закона «Об акционерных обществах» и ст. 2</w:t>
      </w:r>
      <w:r>
        <w:rPr>
          <w:rFonts w:ascii="Times New Roman" w:hAnsi="Times New Roman" w:cs="Times New Roman"/>
          <w:sz w:val="24"/>
          <w:szCs w:val="24"/>
        </w:rPr>
        <w:t>2 Устава Общества. Сроки, порядок созыва и проведения заседаний, а также принятия решений установлены Положением о Правлении Общества, утвержденным годовым Общим собранием акционеров Общества 19.05.2021 (протокол от 20.05.2021 № 23).</w:t>
      </w:r>
    </w:p>
    <w:p w14:paraId="023D9B84" w14:textId="31D76229" w:rsidR="002B5ADA" w:rsidRDefault="002B5ADA"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xml:space="preserve">Количественный состав Правления Общества определяется решением Совета директоров Общества по предложению Генерального директора Общества. Количественный состав Правления не может </w:t>
      </w:r>
      <w:r w:rsidR="00B846E5">
        <w:rPr>
          <w:rFonts w:ascii="Times New Roman" w:hAnsi="Times New Roman" w:cs="Times New Roman"/>
          <w:sz w:val="24"/>
          <w:szCs w:val="24"/>
        </w:rPr>
        <w:t xml:space="preserve">быть </w:t>
      </w:r>
      <w:r>
        <w:rPr>
          <w:rFonts w:ascii="Times New Roman" w:hAnsi="Times New Roman" w:cs="Times New Roman"/>
          <w:sz w:val="24"/>
          <w:szCs w:val="24"/>
        </w:rPr>
        <w:t>менее трех человек.</w:t>
      </w:r>
    </w:p>
    <w:p w14:paraId="1083C33D" w14:textId="77777777" w:rsidR="002B5ADA" w:rsidRDefault="002B5ADA"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 xml:space="preserve">Избрание членов Правления Общества, включая Генерального директора Общества, и досрочное прекращение их полномочий осуществляется Советом директоров Общества. </w:t>
      </w:r>
    </w:p>
    <w:p w14:paraId="29E5BC0D" w14:textId="77777777" w:rsidR="002B5ADA" w:rsidRDefault="002B5ADA" w:rsidP="007C7C02">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t>По состоянию на конец отчетного периода Правление в Обществе не сформировано.</w:t>
      </w:r>
    </w:p>
    <w:p w14:paraId="6D6C14BD" w14:textId="77777777" w:rsidR="00BA298C" w:rsidRDefault="00BA298C" w:rsidP="007C7C02">
      <w:pPr>
        <w:tabs>
          <w:tab w:val="left" w:pos="993"/>
        </w:tabs>
        <w:spacing w:after="0" w:line="240" w:lineRule="auto"/>
        <w:ind w:right="-142"/>
        <w:contextualSpacing/>
        <w:jc w:val="both"/>
        <w:rPr>
          <w:rFonts w:ascii="Times New Roman" w:hAnsi="Times New Roman" w:cs="Times New Roman"/>
          <w:sz w:val="24"/>
          <w:szCs w:val="24"/>
        </w:rPr>
      </w:pPr>
    </w:p>
    <w:p w14:paraId="66648494" w14:textId="77777777" w:rsidR="002B5ADA" w:rsidRDefault="002B5ADA" w:rsidP="005B2B61">
      <w:pPr>
        <w:pStyle w:val="1"/>
        <w:ind w:firstLine="709"/>
      </w:pPr>
      <w:bookmarkStart w:id="46" w:name="_Toc100218036"/>
      <w:bookmarkStart w:id="47" w:name="_Toc131584289"/>
      <w:r w:rsidRPr="00020FDC">
        <w:t>Генеральный директор Общества</w:t>
      </w:r>
      <w:bookmarkEnd w:id="46"/>
      <w:bookmarkEnd w:id="47"/>
    </w:p>
    <w:p w14:paraId="393F0D97" w14:textId="77777777" w:rsidR="007F3328" w:rsidRPr="007F3328" w:rsidRDefault="007F3328" w:rsidP="007C7C02">
      <w:pPr>
        <w:spacing w:after="0" w:line="240" w:lineRule="auto"/>
        <w:rPr>
          <w:lang w:eastAsia="ru-RU"/>
        </w:rPr>
      </w:pPr>
    </w:p>
    <w:p w14:paraId="42F91BF1" w14:textId="45DD3317" w:rsidR="002B5ADA" w:rsidRPr="00EF41DB" w:rsidRDefault="002B5ADA" w:rsidP="007C7C02">
      <w:pPr>
        <w:spacing w:after="0" w:line="240" w:lineRule="auto"/>
        <w:ind w:firstLine="709"/>
        <w:jc w:val="both"/>
        <w:rPr>
          <w:rFonts w:ascii="Times New Roman" w:eastAsia="Calibri" w:hAnsi="Times New Roman" w:cs="Times New Roman"/>
          <w:sz w:val="24"/>
          <w:szCs w:val="24"/>
        </w:rPr>
      </w:pPr>
      <w:r w:rsidRPr="00EF41DB">
        <w:rPr>
          <w:rFonts w:ascii="Times New Roman" w:eastAsia="Calibri" w:hAnsi="Times New Roman" w:cs="Times New Roman"/>
          <w:sz w:val="24"/>
          <w:szCs w:val="24"/>
        </w:rPr>
        <w:t xml:space="preserve">Компетенция исполнительного органа установлена ст. 69 Федерального закона «Об акционерных обществах» и ст. 21 Устава Общества, в соответствии с которой руководство текущей деятельностью Общества осуществляется единоличным исполнительным органом – </w:t>
      </w:r>
      <w:r w:rsidR="00FA7D97">
        <w:rPr>
          <w:rFonts w:ascii="Times New Roman" w:eastAsia="Calibri" w:hAnsi="Times New Roman" w:cs="Times New Roman"/>
          <w:sz w:val="24"/>
          <w:szCs w:val="24"/>
        </w:rPr>
        <w:t>Г</w:t>
      </w:r>
      <w:r w:rsidRPr="00EF41DB">
        <w:rPr>
          <w:rFonts w:ascii="Times New Roman" w:eastAsia="Calibri" w:hAnsi="Times New Roman" w:cs="Times New Roman"/>
          <w:sz w:val="24"/>
          <w:szCs w:val="24"/>
        </w:rPr>
        <w:t>енеральным директором.</w:t>
      </w:r>
    </w:p>
    <w:p w14:paraId="69B1CE54" w14:textId="77777777" w:rsidR="002B5ADA" w:rsidRPr="00EF41DB" w:rsidRDefault="002B5ADA" w:rsidP="007C7C02">
      <w:pPr>
        <w:spacing w:after="0" w:line="240" w:lineRule="auto"/>
        <w:ind w:firstLine="709"/>
        <w:jc w:val="both"/>
        <w:rPr>
          <w:rFonts w:ascii="Times New Roman" w:eastAsia="Calibri" w:hAnsi="Times New Roman" w:cs="Times New Roman"/>
          <w:sz w:val="24"/>
          <w:szCs w:val="24"/>
        </w:rPr>
      </w:pPr>
      <w:r w:rsidRPr="00EF41DB">
        <w:rPr>
          <w:rFonts w:ascii="Times New Roman" w:eastAsia="Calibri" w:hAnsi="Times New Roman" w:cs="Times New Roman"/>
          <w:sz w:val="24"/>
          <w:szCs w:val="24"/>
        </w:rPr>
        <w:t>Генеральный директор Общества подотч</w:t>
      </w:r>
      <w:r>
        <w:rPr>
          <w:rFonts w:ascii="Times New Roman" w:eastAsia="Calibri" w:hAnsi="Times New Roman" w:cs="Times New Roman"/>
          <w:sz w:val="24"/>
          <w:szCs w:val="24"/>
        </w:rPr>
        <w:t>е</w:t>
      </w:r>
      <w:r w:rsidRPr="00EF41DB">
        <w:rPr>
          <w:rFonts w:ascii="Times New Roman" w:eastAsia="Calibri" w:hAnsi="Times New Roman" w:cs="Times New Roman"/>
          <w:sz w:val="24"/>
          <w:szCs w:val="24"/>
        </w:rPr>
        <w:t>тен Общему собранию акционеров и Совету директоров Общества.</w:t>
      </w:r>
    </w:p>
    <w:p w14:paraId="65456E4A" w14:textId="3EFD67EF" w:rsidR="002B5ADA" w:rsidRPr="00EF41DB" w:rsidRDefault="002B5ADA" w:rsidP="007C7C02">
      <w:pPr>
        <w:spacing w:after="0" w:line="240" w:lineRule="auto"/>
        <w:ind w:firstLine="709"/>
        <w:jc w:val="both"/>
        <w:rPr>
          <w:rFonts w:ascii="Times New Roman" w:eastAsia="Calibri" w:hAnsi="Times New Roman" w:cs="Times New Roman"/>
          <w:sz w:val="24"/>
          <w:szCs w:val="24"/>
        </w:rPr>
      </w:pPr>
      <w:r w:rsidRPr="00EF41DB">
        <w:rPr>
          <w:rFonts w:ascii="Times New Roman" w:eastAsia="Calibri" w:hAnsi="Times New Roman" w:cs="Times New Roman"/>
          <w:sz w:val="24"/>
          <w:szCs w:val="24"/>
        </w:rPr>
        <w:t xml:space="preserve">К компетенции </w:t>
      </w:r>
      <w:r w:rsidR="00FA7D97">
        <w:rPr>
          <w:rFonts w:ascii="Times New Roman" w:eastAsia="Calibri" w:hAnsi="Times New Roman" w:cs="Times New Roman"/>
          <w:sz w:val="24"/>
          <w:szCs w:val="24"/>
        </w:rPr>
        <w:t>Г</w:t>
      </w:r>
      <w:r w:rsidRPr="00EF41DB">
        <w:rPr>
          <w:rFonts w:ascii="Times New Roman" w:eastAsia="Calibri" w:hAnsi="Times New Roman" w:cs="Times New Roman"/>
          <w:sz w:val="24"/>
          <w:szCs w:val="24"/>
        </w:rPr>
        <w:t>енерального директора Общества относятся все вопросы руководства текущей деятельностью Общества, за исключением вопросов, отнес</w:t>
      </w:r>
      <w:r>
        <w:rPr>
          <w:rFonts w:ascii="Times New Roman" w:eastAsia="Calibri" w:hAnsi="Times New Roman" w:cs="Times New Roman"/>
          <w:sz w:val="24"/>
          <w:szCs w:val="24"/>
        </w:rPr>
        <w:t>е</w:t>
      </w:r>
      <w:r w:rsidRPr="00EF41DB">
        <w:rPr>
          <w:rFonts w:ascii="Times New Roman" w:eastAsia="Calibri" w:hAnsi="Times New Roman" w:cs="Times New Roman"/>
          <w:sz w:val="24"/>
          <w:szCs w:val="24"/>
        </w:rPr>
        <w:t>нных к компетенции Общего собрания акционеров и Совета директоров Общества.</w:t>
      </w:r>
    </w:p>
    <w:p w14:paraId="33A4FDCD" w14:textId="722E8BD8" w:rsidR="002B5ADA" w:rsidRPr="00EF41DB" w:rsidRDefault="002B5ADA" w:rsidP="007C7C02">
      <w:pPr>
        <w:spacing w:after="0" w:line="240" w:lineRule="auto"/>
        <w:ind w:firstLine="709"/>
        <w:jc w:val="both"/>
        <w:rPr>
          <w:rFonts w:ascii="Times New Roman" w:eastAsia="Calibri" w:hAnsi="Times New Roman" w:cs="Times New Roman"/>
          <w:sz w:val="24"/>
          <w:szCs w:val="24"/>
        </w:rPr>
      </w:pPr>
      <w:r w:rsidRPr="00EF41DB">
        <w:rPr>
          <w:rFonts w:ascii="Times New Roman" w:eastAsia="Calibri" w:hAnsi="Times New Roman" w:cs="Times New Roman"/>
          <w:sz w:val="24"/>
          <w:szCs w:val="24"/>
        </w:rPr>
        <w:t>В соответствии с решением годового Общего собрания акционеров Общества от 16.06.2009 (Протокол от 19.06.2009 № 1), на основании Договора от 03.08.2009 № 326/2009 полномочия единоличного исполнительного органа (</w:t>
      </w:r>
      <w:r w:rsidR="00FA7D97">
        <w:rPr>
          <w:rFonts w:ascii="Times New Roman" w:eastAsia="Calibri" w:hAnsi="Times New Roman" w:cs="Times New Roman"/>
          <w:sz w:val="24"/>
          <w:szCs w:val="24"/>
        </w:rPr>
        <w:t>Г</w:t>
      </w:r>
      <w:r w:rsidRPr="00EF41DB">
        <w:rPr>
          <w:rFonts w:ascii="Times New Roman" w:eastAsia="Calibri" w:hAnsi="Times New Roman" w:cs="Times New Roman"/>
          <w:sz w:val="24"/>
          <w:szCs w:val="24"/>
        </w:rPr>
        <w:t>енерального директора) Общества были переданы управляющей организации – ПАО «Россети Северный Кавказ». Место нахождения ПАО «Россети Северный Кавказ» – Российская Федерация, г. Пятигорск.</w:t>
      </w:r>
    </w:p>
    <w:p w14:paraId="5BA9710C" w14:textId="77777777" w:rsidR="002B5ADA" w:rsidRPr="00EF41DB" w:rsidRDefault="002B5ADA" w:rsidP="007C7C02">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w:t>
      </w:r>
      <w:r w:rsidRPr="00EF41DB">
        <w:rPr>
          <w:rFonts w:ascii="Times New Roman" w:eastAsia="Calibri" w:hAnsi="Times New Roman" w:cs="Times New Roman"/>
          <w:sz w:val="24"/>
          <w:szCs w:val="24"/>
        </w:rPr>
        <w:t xml:space="preserve">ешением Совета директоров ПАО «Россети Северный Кавказ» от 02.04.2021 (протокол от 05.04.2021 № 457) с 06.04.2021 </w:t>
      </w:r>
      <w:r>
        <w:rPr>
          <w:rFonts w:ascii="Times New Roman" w:eastAsia="Calibri" w:hAnsi="Times New Roman" w:cs="Times New Roman"/>
          <w:sz w:val="24"/>
          <w:szCs w:val="24"/>
        </w:rPr>
        <w:t xml:space="preserve">и </w:t>
      </w:r>
      <w:r w:rsidRPr="00EF41DB">
        <w:rPr>
          <w:rFonts w:ascii="Times New Roman" w:eastAsia="Calibri" w:hAnsi="Times New Roman" w:cs="Times New Roman"/>
          <w:sz w:val="24"/>
          <w:szCs w:val="24"/>
        </w:rPr>
        <w:t xml:space="preserve">до даты принятия Советом директоров ПАО «Россети Северный Кавказ» решения об избрании единоличного исполнительного органа </w:t>
      </w:r>
      <w:r>
        <w:rPr>
          <w:rFonts w:ascii="Times New Roman" w:eastAsia="Calibri" w:hAnsi="Times New Roman" w:cs="Times New Roman"/>
          <w:sz w:val="24"/>
          <w:szCs w:val="24"/>
        </w:rPr>
        <w:t>и</w:t>
      </w:r>
      <w:r w:rsidRPr="00EF41DB">
        <w:rPr>
          <w:rFonts w:ascii="Times New Roman" w:eastAsia="Calibri" w:hAnsi="Times New Roman" w:cs="Times New Roman"/>
          <w:sz w:val="24"/>
          <w:szCs w:val="24"/>
        </w:rPr>
        <w:t>сполняющим обязанности Генерального директора ПАО</w:t>
      </w:r>
      <w:r>
        <w:rPr>
          <w:rFonts w:ascii="Times New Roman" w:eastAsia="Calibri" w:hAnsi="Times New Roman" w:cs="Times New Roman"/>
          <w:sz w:val="24"/>
          <w:szCs w:val="24"/>
        </w:rPr>
        <w:t> </w:t>
      </w:r>
      <w:r w:rsidRPr="00EF41DB">
        <w:rPr>
          <w:rFonts w:ascii="Times New Roman" w:eastAsia="Calibri" w:hAnsi="Times New Roman" w:cs="Times New Roman"/>
          <w:sz w:val="24"/>
          <w:szCs w:val="24"/>
        </w:rPr>
        <w:t>«Россети Северный Кавказ» назначен заместитель Генерального директора по взаимодействию с субъектами рынка электроэнергии ПАО «Россети Северный Кавказ» Левченко Роман Алексеевич.</w:t>
      </w:r>
    </w:p>
    <w:p w14:paraId="0E62AF75" w14:textId="12A36A6D" w:rsidR="002B5ADA" w:rsidRDefault="002B5ADA" w:rsidP="007C7C02">
      <w:pPr>
        <w:spacing w:after="0" w:line="240" w:lineRule="auto"/>
        <w:ind w:firstLine="709"/>
        <w:jc w:val="both"/>
        <w:rPr>
          <w:rFonts w:ascii="Times New Roman" w:eastAsia="Calibri" w:hAnsi="Times New Roman" w:cs="Times New Roman"/>
          <w:sz w:val="24"/>
          <w:szCs w:val="24"/>
        </w:rPr>
      </w:pPr>
      <w:r w:rsidRPr="00EF41DB">
        <w:rPr>
          <w:rFonts w:ascii="Times New Roman" w:eastAsia="Calibri" w:hAnsi="Times New Roman" w:cs="Times New Roman"/>
          <w:sz w:val="24"/>
          <w:szCs w:val="24"/>
        </w:rPr>
        <w:t>В 202</w:t>
      </w:r>
      <w:r>
        <w:rPr>
          <w:rFonts w:ascii="Times New Roman" w:eastAsia="Calibri" w:hAnsi="Times New Roman" w:cs="Times New Roman"/>
          <w:sz w:val="24"/>
          <w:szCs w:val="24"/>
        </w:rPr>
        <w:t>2</w:t>
      </w:r>
      <w:r w:rsidRPr="00EF41DB">
        <w:rPr>
          <w:rFonts w:ascii="Times New Roman" w:eastAsia="Calibri" w:hAnsi="Times New Roman" w:cs="Times New Roman"/>
          <w:sz w:val="24"/>
          <w:szCs w:val="24"/>
        </w:rPr>
        <w:t xml:space="preserve"> году ПАО «Россети Северный Кавказ» не владело акциями Общества, а также не совершало сделок по приобретению и (или) отчуждению акций Общества.</w:t>
      </w:r>
    </w:p>
    <w:p w14:paraId="22368BE6" w14:textId="462122A3" w:rsidR="00794F4B" w:rsidRPr="00794F4B" w:rsidRDefault="00794F4B" w:rsidP="007C7C02">
      <w:pPr>
        <w:spacing w:after="0" w:line="240" w:lineRule="auto"/>
        <w:ind w:firstLine="709"/>
        <w:jc w:val="both"/>
        <w:rPr>
          <w:rFonts w:ascii="Times New Roman" w:eastAsia="Calibri" w:hAnsi="Times New Roman" w:cs="Times New Roman"/>
          <w:sz w:val="24"/>
          <w:szCs w:val="24"/>
        </w:rPr>
      </w:pPr>
      <w:r w:rsidRPr="00794F4B">
        <w:rPr>
          <w:rFonts w:ascii="Times New Roman" w:eastAsia="Calibri" w:hAnsi="Times New Roman" w:cs="Times New Roman"/>
          <w:sz w:val="24"/>
          <w:szCs w:val="24"/>
        </w:rPr>
        <w:t>В 2022 году Общество не выдавало займы единоличному исполнительному органу Общества.</w:t>
      </w:r>
    </w:p>
    <w:p w14:paraId="7AF1C3AA" w14:textId="77777777" w:rsidR="002B5ADA" w:rsidRPr="00794F4B" w:rsidRDefault="002B5ADA" w:rsidP="00794F4B">
      <w:pPr>
        <w:spacing w:after="0" w:line="240" w:lineRule="auto"/>
        <w:ind w:firstLine="709"/>
        <w:jc w:val="both"/>
        <w:rPr>
          <w:rFonts w:ascii="Times New Roman" w:eastAsia="Calibri" w:hAnsi="Times New Roman" w:cs="Times New Roman"/>
          <w:sz w:val="24"/>
          <w:szCs w:val="24"/>
        </w:rPr>
      </w:pPr>
    </w:p>
    <w:p w14:paraId="27EC3863" w14:textId="77777777" w:rsidR="002B5ADA" w:rsidRPr="00020FDC" w:rsidRDefault="002B5ADA" w:rsidP="005B2B61">
      <w:pPr>
        <w:pStyle w:val="1"/>
        <w:ind w:firstLine="709"/>
      </w:pPr>
      <w:bookmarkStart w:id="48" w:name="_Toc100218037"/>
      <w:bookmarkStart w:id="49" w:name="_Toc131584290"/>
      <w:r w:rsidRPr="00020FDC">
        <w:t>Система вознаграждения органов управления Компании</w:t>
      </w:r>
      <w:bookmarkEnd w:id="48"/>
      <w:bookmarkEnd w:id="49"/>
    </w:p>
    <w:p w14:paraId="2C3BE989" w14:textId="77777777" w:rsidR="00164F34" w:rsidRDefault="00164F34" w:rsidP="007C7C02">
      <w:pPr>
        <w:pStyle w:val="af8"/>
        <w:tabs>
          <w:tab w:val="left" w:pos="993"/>
        </w:tabs>
        <w:ind w:left="709" w:right="-143"/>
        <w:contextualSpacing/>
        <w:jc w:val="both"/>
        <w:rPr>
          <w:rFonts w:ascii="Times New Roman" w:hAnsi="Times New Roman" w:cs="Times New Roman"/>
          <w:sz w:val="24"/>
          <w:szCs w:val="24"/>
        </w:rPr>
      </w:pPr>
    </w:p>
    <w:p w14:paraId="117AEFC2" w14:textId="77777777" w:rsidR="002B5ADA" w:rsidRDefault="002B5ADA" w:rsidP="005B2B61">
      <w:pPr>
        <w:pStyle w:val="af8"/>
        <w:tabs>
          <w:tab w:val="left" w:pos="993"/>
        </w:tabs>
        <w:ind w:left="709" w:right="-143"/>
        <w:contextualSpacing/>
        <w:jc w:val="both"/>
        <w:outlineLvl w:val="0"/>
        <w:rPr>
          <w:rFonts w:ascii="Times New Roman" w:hAnsi="Times New Roman" w:cs="Times New Roman"/>
          <w:b/>
          <w:sz w:val="24"/>
          <w:szCs w:val="24"/>
        </w:rPr>
      </w:pPr>
      <w:bookmarkStart w:id="50" w:name="_Toc131584291"/>
      <w:r w:rsidRPr="00D926F2">
        <w:rPr>
          <w:rFonts w:ascii="Times New Roman" w:hAnsi="Times New Roman" w:cs="Times New Roman"/>
          <w:b/>
          <w:sz w:val="24"/>
          <w:szCs w:val="24"/>
        </w:rPr>
        <w:t>Вознаграждение членов Совета директоров</w:t>
      </w:r>
      <w:bookmarkEnd w:id="50"/>
    </w:p>
    <w:p w14:paraId="344CA7CA" w14:textId="77777777" w:rsidR="00E45B0C" w:rsidRPr="00D926F2" w:rsidRDefault="00E45B0C" w:rsidP="007C7C02">
      <w:pPr>
        <w:pStyle w:val="af8"/>
        <w:tabs>
          <w:tab w:val="left" w:pos="993"/>
        </w:tabs>
        <w:ind w:left="709" w:right="-143"/>
        <w:contextualSpacing/>
        <w:jc w:val="both"/>
        <w:rPr>
          <w:rFonts w:ascii="Times New Roman" w:hAnsi="Times New Roman" w:cs="Times New Roman"/>
          <w:b/>
          <w:sz w:val="24"/>
          <w:szCs w:val="24"/>
        </w:rPr>
      </w:pPr>
    </w:p>
    <w:p w14:paraId="7BCDC0B4"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В отч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тном году действовало Положение о выплате членам Совета директоров Общества вознаграждений и компенсаций, утвержденное решением годового Общего собрания акционеров Общества 21.06.2019 (протокол от 24.06.2019 № 19).</w:t>
      </w:r>
    </w:p>
    <w:p w14:paraId="1F66AECE" w14:textId="3486CF28"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Текст Положения доступен на корпоративном сайте Общества в разделе «Акционерам и инвесторам / Устав и внутренние документы / Документы процедур корпоративного управления»</w:t>
      </w:r>
      <w:r w:rsidR="00DC41BD" w:rsidRPr="00DC41BD">
        <w:rPr>
          <w:rFonts w:ascii="Times New Roman" w:eastAsia="Calibri" w:hAnsi="Times New Roman" w:cs="Times New Roman"/>
          <w:sz w:val="24"/>
          <w:szCs w:val="24"/>
        </w:rPr>
        <w:t xml:space="preserve"> (</w:t>
      </w:r>
      <w:r w:rsidR="00DC41BD">
        <w:rPr>
          <w:rFonts w:ascii="Times New Roman" w:eastAsia="Calibri" w:hAnsi="Times New Roman" w:cs="Times New Roman"/>
          <w:sz w:val="24"/>
          <w:szCs w:val="24"/>
        </w:rPr>
        <w:t xml:space="preserve">ссылка – </w:t>
      </w:r>
      <w:hyperlink r:id="rId45" w:history="1">
        <w:r w:rsidR="00DC41BD" w:rsidRPr="00092720">
          <w:rPr>
            <w:rStyle w:val="af4"/>
            <w:rFonts w:ascii="Times New Roman" w:eastAsia="Calibri" w:hAnsi="Times New Roman" w:cs="Times New Roman"/>
            <w:sz w:val="24"/>
            <w:szCs w:val="24"/>
          </w:rPr>
          <w:t>http://chechenergo.ru/index.php/aktsioneram-i-investoram/ustav-i-vnutrennie-dokumenty/dokumenty-protsedur-korporativnogo-upravleniya</w:t>
        </w:r>
      </w:hyperlink>
      <w:r w:rsidR="00DC41BD">
        <w:rPr>
          <w:rFonts w:ascii="Times New Roman" w:eastAsia="Calibri" w:hAnsi="Times New Roman" w:cs="Times New Roman"/>
          <w:sz w:val="24"/>
          <w:szCs w:val="24"/>
        </w:rPr>
        <w:t>)</w:t>
      </w:r>
      <w:r w:rsidRPr="0077035A">
        <w:rPr>
          <w:rFonts w:ascii="Times New Roman" w:eastAsia="Calibri" w:hAnsi="Times New Roman" w:cs="Times New Roman"/>
          <w:sz w:val="24"/>
          <w:szCs w:val="24"/>
        </w:rPr>
        <w:t>.</w:t>
      </w:r>
    </w:p>
    <w:p w14:paraId="414CE097"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lastRenderedPageBreak/>
        <w:t xml:space="preserve">Выплата вознаграждений членам Совета директоров Общества производится за период с даты избрания кандидата в члены Совета директоров Общества до даты прекращения полномочий члена Совета директоров. </w:t>
      </w:r>
    </w:p>
    <w:p w14:paraId="3D50CCD5"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highlight w:val="yellow"/>
        </w:rPr>
      </w:pPr>
      <w:r w:rsidRPr="0077035A">
        <w:rPr>
          <w:rFonts w:ascii="Times New Roman" w:eastAsia="Calibri" w:hAnsi="Times New Roman" w:cs="Times New Roman"/>
          <w:sz w:val="24"/>
          <w:szCs w:val="24"/>
        </w:rPr>
        <w:t>Вознаграждение членам Совета директоров Общества выплачивается ежеквартально.</w:t>
      </w:r>
    </w:p>
    <w:p w14:paraId="5FCEE842"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Размер ежеквартального вознаграждения за участие в Совете директоров Общества каждого члена Совета директоров Общества рассчитывается с уч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том общего количества заседаний Совета директоров Общества за отч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тный квартал и количества заседаний, в которых член Совета директоров принимал участие.</w:t>
      </w:r>
    </w:p>
    <w:p w14:paraId="1FB126DC"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Вознаграждение не выплачивается, если член Совета директоров Общества не принимал участие более чем в 50 % состоявшихся в отч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тном квартале заседаний.</w:t>
      </w:r>
    </w:p>
    <w:p w14:paraId="6A2C9B90"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Дополнительные надбавки к вознаграждению:</w:t>
      </w:r>
    </w:p>
    <w:p w14:paraId="4C58D4C1" w14:textId="77777777" w:rsidR="002B5ADA" w:rsidRDefault="002B5ADA" w:rsidP="007C7C02">
      <w:pPr>
        <w:tabs>
          <w:tab w:val="left" w:pos="993"/>
        </w:tabs>
        <w:spacing w:after="0" w:line="240" w:lineRule="auto"/>
        <w:ind w:right="-142"/>
        <w:contextualSpacing/>
        <w:jc w:val="both"/>
        <w:rPr>
          <w:rFonts w:ascii="Times New Roman" w:hAnsi="Times New Roman" w:cs="Times New Roman"/>
          <w:sz w:val="24"/>
          <w:szCs w:val="24"/>
        </w:rPr>
      </w:pPr>
      <w:r w:rsidRPr="0077035A">
        <w:rPr>
          <w:rFonts w:ascii="Times New Roman" w:eastAsia="Calibri" w:hAnsi="Times New Roman" w:cs="Times New Roman"/>
          <w:sz w:val="24"/>
          <w:szCs w:val="24"/>
        </w:rPr>
        <w:t>- 30 % от S(1) - Председателю Совета директоров Общества.</w:t>
      </w:r>
    </w:p>
    <w:p w14:paraId="06E6CA1B" w14:textId="77777777" w:rsidR="002B5ADA" w:rsidRDefault="002B5ADA" w:rsidP="007C7C02">
      <w:pPr>
        <w:tabs>
          <w:tab w:val="left" w:pos="993"/>
        </w:tabs>
        <w:spacing w:after="0" w:line="240" w:lineRule="auto"/>
        <w:ind w:right="-142"/>
        <w:contextualSpacing/>
        <w:jc w:val="both"/>
        <w:rPr>
          <w:rFonts w:ascii="Times New Roman" w:hAnsi="Times New Roman" w:cs="Times New Roman"/>
          <w:sz w:val="24"/>
          <w:szCs w:val="24"/>
        </w:rPr>
      </w:pPr>
    </w:p>
    <w:p w14:paraId="5EE4270D" w14:textId="77777777" w:rsidR="002B5ADA" w:rsidRDefault="002B5ADA" w:rsidP="007C7C02">
      <w:pPr>
        <w:tabs>
          <w:tab w:val="left" w:pos="993"/>
        </w:tabs>
        <w:spacing w:after="0" w:line="240" w:lineRule="auto"/>
        <w:ind w:right="-142"/>
        <w:contextualSpacing/>
        <w:jc w:val="center"/>
        <w:rPr>
          <w:rFonts w:ascii="Times New Roman" w:hAnsi="Times New Roman" w:cs="Times New Roman"/>
          <w:b/>
          <w:bCs/>
          <w:sz w:val="24"/>
          <w:szCs w:val="24"/>
        </w:rPr>
      </w:pPr>
      <w:r w:rsidRPr="000C0C35">
        <w:rPr>
          <w:rFonts w:ascii="Times New Roman" w:hAnsi="Times New Roman" w:cs="Times New Roman"/>
          <w:b/>
          <w:bCs/>
          <w:sz w:val="24"/>
          <w:szCs w:val="24"/>
        </w:rPr>
        <w:t xml:space="preserve">Размер вознаграждения, выплаченного членам </w:t>
      </w:r>
    </w:p>
    <w:p w14:paraId="71BB153B" w14:textId="77777777" w:rsidR="002B5ADA" w:rsidRPr="00320CBC" w:rsidRDefault="002B5ADA" w:rsidP="007C7C02">
      <w:pPr>
        <w:tabs>
          <w:tab w:val="left" w:pos="993"/>
        </w:tabs>
        <w:spacing w:after="0" w:line="240" w:lineRule="auto"/>
        <w:ind w:right="-142"/>
        <w:contextualSpacing/>
        <w:jc w:val="center"/>
        <w:rPr>
          <w:rFonts w:ascii="Times New Roman" w:hAnsi="Times New Roman" w:cs="Times New Roman"/>
          <w:b/>
          <w:bCs/>
          <w:sz w:val="24"/>
          <w:szCs w:val="24"/>
        </w:rPr>
      </w:pPr>
      <w:r w:rsidRPr="00320CBC">
        <w:rPr>
          <w:rFonts w:ascii="Times New Roman" w:hAnsi="Times New Roman" w:cs="Times New Roman"/>
          <w:b/>
          <w:bCs/>
          <w:sz w:val="24"/>
          <w:szCs w:val="24"/>
        </w:rPr>
        <w:t>Совета директоров Общества в 2022 году,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2"/>
        <w:gridCol w:w="1360"/>
      </w:tblGrid>
      <w:tr w:rsidR="002B5ADA" w:rsidRPr="00320CBC" w14:paraId="05FE6174" w14:textId="77777777" w:rsidTr="002F2F68">
        <w:trPr>
          <w:jc w:val="center"/>
        </w:trPr>
        <w:tc>
          <w:tcPr>
            <w:tcW w:w="6492" w:type="dxa"/>
            <w:tcMar>
              <w:top w:w="0" w:type="dxa"/>
              <w:left w:w="72" w:type="dxa"/>
              <w:bottom w:w="0" w:type="dxa"/>
              <w:right w:w="72" w:type="dxa"/>
            </w:tcMar>
            <w:hideMark/>
          </w:tcPr>
          <w:p w14:paraId="312A6DC6" w14:textId="77777777" w:rsidR="002B5ADA" w:rsidRPr="00320CBC" w:rsidRDefault="002B5ADA" w:rsidP="007C7C02">
            <w:pPr>
              <w:tabs>
                <w:tab w:val="left" w:pos="993"/>
              </w:tabs>
              <w:spacing w:after="0" w:line="240" w:lineRule="auto"/>
              <w:ind w:right="-142"/>
              <w:contextualSpacing/>
              <w:jc w:val="both"/>
              <w:rPr>
                <w:rFonts w:ascii="Times New Roman" w:hAnsi="Times New Roman" w:cs="Times New Roman"/>
                <w:b/>
                <w:bCs/>
                <w:sz w:val="20"/>
                <w:szCs w:val="24"/>
              </w:rPr>
            </w:pPr>
            <w:r w:rsidRPr="00320CBC">
              <w:rPr>
                <w:rFonts w:ascii="Times New Roman" w:hAnsi="Times New Roman" w:cs="Times New Roman"/>
                <w:b/>
                <w:bCs/>
                <w:sz w:val="20"/>
                <w:szCs w:val="24"/>
              </w:rPr>
              <w:t>Наименование показателя</w:t>
            </w:r>
          </w:p>
        </w:tc>
        <w:tc>
          <w:tcPr>
            <w:tcW w:w="1360" w:type="dxa"/>
            <w:shd w:val="clear" w:color="auto" w:fill="auto"/>
            <w:tcMar>
              <w:top w:w="0" w:type="dxa"/>
              <w:left w:w="72" w:type="dxa"/>
              <w:bottom w:w="0" w:type="dxa"/>
              <w:right w:w="72" w:type="dxa"/>
            </w:tcMar>
            <w:hideMark/>
          </w:tcPr>
          <w:p w14:paraId="43C209CA" w14:textId="77777777" w:rsidR="002B5ADA" w:rsidRPr="00320CBC" w:rsidRDefault="002B5ADA" w:rsidP="007C7C02">
            <w:pPr>
              <w:tabs>
                <w:tab w:val="left" w:pos="993"/>
              </w:tabs>
              <w:spacing w:after="0" w:line="240" w:lineRule="auto"/>
              <w:ind w:right="-142"/>
              <w:contextualSpacing/>
              <w:jc w:val="both"/>
              <w:rPr>
                <w:rFonts w:ascii="Times New Roman" w:hAnsi="Times New Roman" w:cs="Times New Roman"/>
                <w:b/>
                <w:bCs/>
                <w:sz w:val="20"/>
                <w:szCs w:val="24"/>
              </w:rPr>
            </w:pPr>
            <w:r w:rsidRPr="00320CBC">
              <w:rPr>
                <w:rFonts w:ascii="Times New Roman" w:hAnsi="Times New Roman" w:cs="Times New Roman"/>
                <w:b/>
                <w:bCs/>
                <w:sz w:val="20"/>
                <w:szCs w:val="24"/>
              </w:rPr>
              <w:t>2022 год</w:t>
            </w:r>
          </w:p>
        </w:tc>
      </w:tr>
      <w:tr w:rsidR="00320CBC" w:rsidRPr="00320CBC" w14:paraId="7F652135" w14:textId="77777777" w:rsidTr="00320CBC">
        <w:trPr>
          <w:jc w:val="center"/>
        </w:trPr>
        <w:tc>
          <w:tcPr>
            <w:tcW w:w="6492" w:type="dxa"/>
            <w:tcMar>
              <w:top w:w="0" w:type="dxa"/>
              <w:left w:w="72" w:type="dxa"/>
              <w:bottom w:w="0" w:type="dxa"/>
              <w:right w:w="72" w:type="dxa"/>
            </w:tcMar>
            <w:hideMark/>
          </w:tcPr>
          <w:p w14:paraId="0AED552B"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Вознаграждение за участие в работе органа управления</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4DE904AC"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3 692</w:t>
            </w:r>
          </w:p>
        </w:tc>
      </w:tr>
      <w:tr w:rsidR="00320CBC" w:rsidRPr="00320CBC" w14:paraId="26BC1BD7" w14:textId="77777777" w:rsidTr="00320CBC">
        <w:trPr>
          <w:jc w:val="center"/>
        </w:trPr>
        <w:tc>
          <w:tcPr>
            <w:tcW w:w="6492" w:type="dxa"/>
            <w:tcMar>
              <w:top w:w="0" w:type="dxa"/>
              <w:left w:w="72" w:type="dxa"/>
              <w:bottom w:w="0" w:type="dxa"/>
              <w:right w:w="72" w:type="dxa"/>
            </w:tcMar>
            <w:hideMark/>
          </w:tcPr>
          <w:p w14:paraId="65B7EF94"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Заработная плата</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5C6EEE62"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4 111</w:t>
            </w:r>
          </w:p>
        </w:tc>
      </w:tr>
      <w:tr w:rsidR="00320CBC" w:rsidRPr="00320CBC" w14:paraId="2F873DA8" w14:textId="77777777" w:rsidTr="00320CBC">
        <w:trPr>
          <w:jc w:val="center"/>
        </w:trPr>
        <w:tc>
          <w:tcPr>
            <w:tcW w:w="6492" w:type="dxa"/>
            <w:tcMar>
              <w:top w:w="0" w:type="dxa"/>
              <w:left w:w="72" w:type="dxa"/>
              <w:bottom w:w="0" w:type="dxa"/>
              <w:right w:w="72" w:type="dxa"/>
            </w:tcMar>
            <w:hideMark/>
          </w:tcPr>
          <w:p w14:paraId="1984D2B6"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Премии</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17944E29"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720</w:t>
            </w:r>
          </w:p>
        </w:tc>
      </w:tr>
      <w:tr w:rsidR="00320CBC" w:rsidRPr="00320CBC" w14:paraId="2D2844E5" w14:textId="77777777" w:rsidTr="00320CBC">
        <w:trPr>
          <w:jc w:val="center"/>
        </w:trPr>
        <w:tc>
          <w:tcPr>
            <w:tcW w:w="6492" w:type="dxa"/>
            <w:tcMar>
              <w:top w:w="0" w:type="dxa"/>
              <w:left w:w="72" w:type="dxa"/>
              <w:bottom w:w="0" w:type="dxa"/>
              <w:right w:w="72" w:type="dxa"/>
            </w:tcMar>
            <w:hideMark/>
          </w:tcPr>
          <w:p w14:paraId="725529CC"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Комиссионные</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48317A29"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w:t>
            </w:r>
          </w:p>
        </w:tc>
      </w:tr>
      <w:tr w:rsidR="00320CBC" w:rsidRPr="00320CBC" w14:paraId="08E42F50" w14:textId="77777777" w:rsidTr="00320CBC">
        <w:trPr>
          <w:jc w:val="center"/>
        </w:trPr>
        <w:tc>
          <w:tcPr>
            <w:tcW w:w="6492" w:type="dxa"/>
            <w:tcMar>
              <w:top w:w="0" w:type="dxa"/>
              <w:left w:w="72" w:type="dxa"/>
              <w:bottom w:w="0" w:type="dxa"/>
              <w:right w:w="72" w:type="dxa"/>
            </w:tcMar>
            <w:hideMark/>
          </w:tcPr>
          <w:p w14:paraId="7CE7E266"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Льготы</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66E561C2"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w:t>
            </w:r>
          </w:p>
        </w:tc>
      </w:tr>
      <w:tr w:rsidR="00320CBC" w:rsidRPr="00320CBC" w14:paraId="24856268" w14:textId="77777777" w:rsidTr="00320CBC">
        <w:trPr>
          <w:jc w:val="center"/>
        </w:trPr>
        <w:tc>
          <w:tcPr>
            <w:tcW w:w="6492" w:type="dxa"/>
            <w:tcMar>
              <w:top w:w="0" w:type="dxa"/>
              <w:left w:w="72" w:type="dxa"/>
              <w:bottom w:w="0" w:type="dxa"/>
              <w:right w:w="72" w:type="dxa"/>
            </w:tcMar>
            <w:hideMark/>
          </w:tcPr>
          <w:p w14:paraId="34F7CFC1"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Иные виды вознаграждений</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21E9E1BA"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w:t>
            </w:r>
          </w:p>
        </w:tc>
      </w:tr>
      <w:tr w:rsidR="00320CBC" w:rsidRPr="00320CBC" w14:paraId="653DED83" w14:textId="77777777" w:rsidTr="00320CBC">
        <w:trPr>
          <w:jc w:val="center"/>
        </w:trPr>
        <w:tc>
          <w:tcPr>
            <w:tcW w:w="6492" w:type="dxa"/>
            <w:tcMar>
              <w:top w:w="0" w:type="dxa"/>
              <w:left w:w="72" w:type="dxa"/>
              <w:bottom w:w="0" w:type="dxa"/>
              <w:right w:w="72" w:type="dxa"/>
            </w:tcMar>
            <w:hideMark/>
          </w:tcPr>
          <w:p w14:paraId="2C1CEE59" w14:textId="77777777" w:rsidR="00320CBC" w:rsidRPr="00320CBC" w:rsidRDefault="00320CBC" w:rsidP="007C7C02">
            <w:pPr>
              <w:tabs>
                <w:tab w:val="left" w:pos="993"/>
              </w:tabs>
              <w:spacing w:after="0" w:line="240" w:lineRule="auto"/>
              <w:ind w:right="-142"/>
              <w:contextualSpacing/>
              <w:jc w:val="both"/>
              <w:rPr>
                <w:rFonts w:ascii="Times New Roman" w:hAnsi="Times New Roman" w:cs="Times New Roman"/>
                <w:b/>
                <w:bCs/>
                <w:sz w:val="20"/>
                <w:szCs w:val="24"/>
              </w:rPr>
            </w:pPr>
            <w:r w:rsidRPr="00320CBC">
              <w:rPr>
                <w:rFonts w:ascii="Times New Roman" w:hAnsi="Times New Roman" w:cs="Times New Roman"/>
                <w:b/>
                <w:bCs/>
                <w:sz w:val="20"/>
                <w:szCs w:val="24"/>
              </w:rPr>
              <w:t>ИТОГО</w:t>
            </w:r>
          </w:p>
        </w:tc>
        <w:tc>
          <w:tcPr>
            <w:tcW w:w="1360" w:type="dxa"/>
            <w:tcBorders>
              <w:top w:val="nil"/>
              <w:left w:val="nil"/>
              <w:bottom w:val="single" w:sz="8" w:space="0" w:color="auto"/>
              <w:right w:val="single" w:sz="8" w:space="0" w:color="auto"/>
            </w:tcBorders>
            <w:shd w:val="clear" w:color="auto" w:fill="auto"/>
            <w:tcMar>
              <w:top w:w="0" w:type="dxa"/>
              <w:left w:w="72" w:type="dxa"/>
              <w:bottom w:w="0" w:type="dxa"/>
              <w:right w:w="72" w:type="dxa"/>
            </w:tcMar>
          </w:tcPr>
          <w:p w14:paraId="6CF09981" w14:textId="77777777" w:rsidR="00320CBC" w:rsidRPr="00320CBC" w:rsidRDefault="00320CBC" w:rsidP="007C7C02">
            <w:pPr>
              <w:spacing w:after="0" w:line="240" w:lineRule="auto"/>
              <w:rPr>
                <w:rFonts w:ascii="Times New Roman" w:hAnsi="Times New Roman" w:cs="Times New Roman"/>
                <w:sz w:val="20"/>
              </w:rPr>
            </w:pPr>
            <w:r w:rsidRPr="00320CBC">
              <w:rPr>
                <w:rFonts w:ascii="Times New Roman" w:hAnsi="Times New Roman" w:cs="Times New Roman"/>
                <w:sz w:val="20"/>
              </w:rPr>
              <w:t>8 523</w:t>
            </w:r>
          </w:p>
        </w:tc>
      </w:tr>
    </w:tbl>
    <w:p w14:paraId="13CD99FA" w14:textId="02713526" w:rsidR="002B5ADA" w:rsidRPr="00FD0B09" w:rsidRDefault="00FD0B09" w:rsidP="00FD0B09">
      <w:pPr>
        <w:spacing w:after="0" w:line="240" w:lineRule="auto"/>
        <w:ind w:right="-142"/>
        <w:contextualSpacing/>
        <w:jc w:val="both"/>
        <w:rPr>
          <w:rFonts w:ascii="Times New Roman" w:hAnsi="Times New Roman" w:cs="Times New Roman"/>
          <w:bCs/>
          <w:sz w:val="20"/>
          <w:szCs w:val="20"/>
        </w:rPr>
      </w:pPr>
      <w:r w:rsidRPr="00FD0B09">
        <w:rPr>
          <w:rFonts w:ascii="Times New Roman" w:hAnsi="Times New Roman" w:cs="Times New Roman"/>
          <w:bCs/>
          <w:sz w:val="20"/>
          <w:szCs w:val="20"/>
        </w:rPr>
        <w:tab/>
        <w:t>*Вознаграждения, выплаченные членам Совета директоров Общества, являющихся (являвшихся) его работниками/</w:t>
      </w:r>
    </w:p>
    <w:p w14:paraId="18671BAF" w14:textId="77777777" w:rsidR="00FD0B09" w:rsidRPr="00320CBC" w:rsidRDefault="00FD0B09" w:rsidP="007C7C02">
      <w:pPr>
        <w:tabs>
          <w:tab w:val="left" w:pos="993"/>
        </w:tabs>
        <w:spacing w:after="0" w:line="240" w:lineRule="auto"/>
        <w:ind w:right="-142"/>
        <w:contextualSpacing/>
        <w:jc w:val="both"/>
        <w:rPr>
          <w:rFonts w:ascii="Times New Roman" w:hAnsi="Times New Roman" w:cs="Times New Roman"/>
          <w:b/>
          <w:bCs/>
          <w:sz w:val="24"/>
          <w:szCs w:val="24"/>
        </w:rPr>
      </w:pPr>
    </w:p>
    <w:p w14:paraId="5198C810" w14:textId="77777777" w:rsidR="002B5ADA" w:rsidRPr="00320CBC" w:rsidRDefault="002B5ADA" w:rsidP="007C7C02">
      <w:pPr>
        <w:tabs>
          <w:tab w:val="left" w:pos="993"/>
        </w:tabs>
        <w:spacing w:after="0" w:line="240" w:lineRule="auto"/>
        <w:ind w:right="-142"/>
        <w:contextualSpacing/>
        <w:jc w:val="center"/>
        <w:rPr>
          <w:rFonts w:ascii="Times New Roman" w:hAnsi="Times New Roman" w:cs="Times New Roman"/>
          <w:b/>
          <w:bCs/>
          <w:sz w:val="24"/>
          <w:szCs w:val="24"/>
        </w:rPr>
      </w:pPr>
      <w:r w:rsidRPr="00320CBC">
        <w:rPr>
          <w:rFonts w:ascii="Times New Roman" w:hAnsi="Times New Roman" w:cs="Times New Roman"/>
          <w:b/>
          <w:bCs/>
          <w:sz w:val="24"/>
          <w:szCs w:val="24"/>
        </w:rPr>
        <w:t xml:space="preserve">Размер компенсации расходов членам </w:t>
      </w:r>
    </w:p>
    <w:p w14:paraId="6D3FE926" w14:textId="4D0AC611" w:rsidR="002B5ADA" w:rsidRPr="00320CBC" w:rsidRDefault="002B5ADA" w:rsidP="007C7C02">
      <w:pPr>
        <w:tabs>
          <w:tab w:val="left" w:pos="993"/>
        </w:tabs>
        <w:spacing w:after="0" w:line="240" w:lineRule="auto"/>
        <w:ind w:right="-142"/>
        <w:contextualSpacing/>
        <w:jc w:val="center"/>
        <w:rPr>
          <w:rFonts w:ascii="Times New Roman" w:hAnsi="Times New Roman" w:cs="Times New Roman"/>
          <w:b/>
          <w:bCs/>
          <w:sz w:val="24"/>
          <w:szCs w:val="24"/>
        </w:rPr>
      </w:pPr>
      <w:r w:rsidRPr="00320CBC">
        <w:rPr>
          <w:rFonts w:ascii="Times New Roman" w:hAnsi="Times New Roman" w:cs="Times New Roman"/>
          <w:b/>
          <w:bCs/>
          <w:sz w:val="24"/>
          <w:szCs w:val="24"/>
        </w:rPr>
        <w:t>Совета директоров Общества в 202</w:t>
      </w:r>
      <w:r w:rsidR="00C9397D">
        <w:rPr>
          <w:rFonts w:ascii="Times New Roman" w:hAnsi="Times New Roman" w:cs="Times New Roman"/>
          <w:b/>
          <w:bCs/>
          <w:sz w:val="24"/>
          <w:szCs w:val="24"/>
        </w:rPr>
        <w:t>2</w:t>
      </w:r>
      <w:r w:rsidRPr="00320CBC">
        <w:rPr>
          <w:rFonts w:ascii="Times New Roman" w:hAnsi="Times New Roman" w:cs="Times New Roman"/>
          <w:b/>
          <w:bCs/>
          <w:sz w:val="24"/>
          <w:szCs w:val="24"/>
        </w:rPr>
        <w:t xml:space="preserve"> году,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2"/>
        <w:gridCol w:w="1360"/>
      </w:tblGrid>
      <w:tr w:rsidR="002B5ADA" w:rsidRPr="00320CBC" w14:paraId="6A083DA8" w14:textId="77777777" w:rsidTr="002F2F68">
        <w:trPr>
          <w:jc w:val="center"/>
        </w:trPr>
        <w:tc>
          <w:tcPr>
            <w:tcW w:w="6492" w:type="dxa"/>
            <w:tcMar>
              <w:top w:w="0" w:type="dxa"/>
              <w:left w:w="72" w:type="dxa"/>
              <w:bottom w:w="0" w:type="dxa"/>
              <w:right w:w="72" w:type="dxa"/>
            </w:tcMar>
            <w:hideMark/>
          </w:tcPr>
          <w:p w14:paraId="47E040C1" w14:textId="77777777" w:rsidR="002B5ADA" w:rsidRPr="00320CBC" w:rsidRDefault="002B5ADA" w:rsidP="007C7C02">
            <w:pPr>
              <w:tabs>
                <w:tab w:val="left" w:pos="993"/>
              </w:tabs>
              <w:spacing w:after="0" w:line="240" w:lineRule="auto"/>
              <w:ind w:right="-142"/>
              <w:contextualSpacing/>
              <w:jc w:val="both"/>
              <w:rPr>
                <w:rFonts w:ascii="Times New Roman" w:hAnsi="Times New Roman" w:cs="Times New Roman"/>
                <w:b/>
                <w:bCs/>
                <w:sz w:val="20"/>
                <w:szCs w:val="24"/>
              </w:rPr>
            </w:pPr>
            <w:r w:rsidRPr="00320CBC">
              <w:rPr>
                <w:rFonts w:ascii="Times New Roman" w:hAnsi="Times New Roman" w:cs="Times New Roman"/>
                <w:b/>
                <w:bCs/>
                <w:sz w:val="20"/>
                <w:szCs w:val="24"/>
              </w:rPr>
              <w:t>Наименование показателя</w:t>
            </w:r>
          </w:p>
        </w:tc>
        <w:tc>
          <w:tcPr>
            <w:tcW w:w="1360" w:type="dxa"/>
            <w:shd w:val="clear" w:color="auto" w:fill="auto"/>
            <w:tcMar>
              <w:top w:w="0" w:type="dxa"/>
              <w:left w:w="72" w:type="dxa"/>
              <w:bottom w:w="0" w:type="dxa"/>
              <w:right w:w="72" w:type="dxa"/>
            </w:tcMar>
            <w:hideMark/>
          </w:tcPr>
          <w:p w14:paraId="0120FFF6" w14:textId="77777777" w:rsidR="002B5ADA" w:rsidRPr="00320CBC" w:rsidRDefault="002B5ADA" w:rsidP="007C7C02">
            <w:pPr>
              <w:tabs>
                <w:tab w:val="left" w:pos="993"/>
              </w:tabs>
              <w:spacing w:after="0" w:line="240" w:lineRule="auto"/>
              <w:ind w:right="-142"/>
              <w:contextualSpacing/>
              <w:jc w:val="both"/>
              <w:rPr>
                <w:rFonts w:ascii="Times New Roman" w:hAnsi="Times New Roman" w:cs="Times New Roman"/>
                <w:b/>
                <w:bCs/>
                <w:sz w:val="20"/>
                <w:szCs w:val="24"/>
              </w:rPr>
            </w:pPr>
            <w:r w:rsidRPr="00320CBC">
              <w:rPr>
                <w:rFonts w:ascii="Times New Roman" w:hAnsi="Times New Roman" w:cs="Times New Roman"/>
                <w:b/>
                <w:bCs/>
                <w:sz w:val="20"/>
                <w:szCs w:val="24"/>
              </w:rPr>
              <w:t>2022 год</w:t>
            </w:r>
          </w:p>
        </w:tc>
      </w:tr>
      <w:tr w:rsidR="002B5ADA" w:rsidRPr="000C0C35" w14:paraId="5DA3D598" w14:textId="77777777" w:rsidTr="002F2F68">
        <w:trPr>
          <w:jc w:val="center"/>
        </w:trPr>
        <w:tc>
          <w:tcPr>
            <w:tcW w:w="6492" w:type="dxa"/>
            <w:tcMar>
              <w:top w:w="0" w:type="dxa"/>
              <w:left w:w="72" w:type="dxa"/>
              <w:bottom w:w="0" w:type="dxa"/>
              <w:right w:w="72" w:type="dxa"/>
            </w:tcMar>
            <w:hideMark/>
          </w:tcPr>
          <w:p w14:paraId="59324633" w14:textId="77777777" w:rsidR="002B5ADA" w:rsidRPr="00320CBC" w:rsidRDefault="002B5ADA"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Компенсации расходов</w:t>
            </w:r>
          </w:p>
        </w:tc>
        <w:tc>
          <w:tcPr>
            <w:tcW w:w="1360" w:type="dxa"/>
            <w:shd w:val="clear" w:color="auto" w:fill="auto"/>
            <w:tcMar>
              <w:top w:w="0" w:type="dxa"/>
              <w:left w:w="72" w:type="dxa"/>
              <w:bottom w:w="0" w:type="dxa"/>
              <w:right w:w="72" w:type="dxa"/>
            </w:tcMar>
          </w:tcPr>
          <w:p w14:paraId="78BBF49B" w14:textId="77777777" w:rsidR="002B5ADA" w:rsidRPr="000C0C35" w:rsidRDefault="00320CBC" w:rsidP="007C7C02">
            <w:pPr>
              <w:tabs>
                <w:tab w:val="left" w:pos="993"/>
              </w:tabs>
              <w:spacing w:after="0" w:line="240" w:lineRule="auto"/>
              <w:ind w:right="-142"/>
              <w:contextualSpacing/>
              <w:jc w:val="both"/>
              <w:rPr>
                <w:rFonts w:ascii="Times New Roman" w:hAnsi="Times New Roman" w:cs="Times New Roman"/>
                <w:sz w:val="20"/>
                <w:szCs w:val="24"/>
              </w:rPr>
            </w:pPr>
            <w:r w:rsidRPr="00320CBC">
              <w:rPr>
                <w:rFonts w:ascii="Times New Roman" w:hAnsi="Times New Roman" w:cs="Times New Roman"/>
                <w:sz w:val="20"/>
                <w:szCs w:val="24"/>
              </w:rPr>
              <w:t>0</w:t>
            </w:r>
          </w:p>
        </w:tc>
      </w:tr>
    </w:tbl>
    <w:p w14:paraId="714608A6" w14:textId="77777777" w:rsidR="002B5ADA" w:rsidRDefault="002B5ADA" w:rsidP="007C7C02">
      <w:pPr>
        <w:tabs>
          <w:tab w:val="left" w:pos="993"/>
        </w:tabs>
        <w:spacing w:after="0" w:line="240" w:lineRule="auto"/>
        <w:ind w:right="-142"/>
        <w:contextualSpacing/>
        <w:jc w:val="both"/>
        <w:rPr>
          <w:rFonts w:ascii="Times New Roman" w:hAnsi="Times New Roman" w:cs="Times New Roman"/>
          <w:sz w:val="24"/>
          <w:szCs w:val="24"/>
        </w:rPr>
      </w:pPr>
    </w:p>
    <w:p w14:paraId="26C6BFBE" w14:textId="77777777" w:rsidR="002B5ADA" w:rsidRDefault="002B5ADA" w:rsidP="005B2B61">
      <w:pPr>
        <w:pStyle w:val="af8"/>
        <w:tabs>
          <w:tab w:val="left" w:pos="993"/>
        </w:tabs>
        <w:ind w:left="709" w:right="-143"/>
        <w:contextualSpacing/>
        <w:jc w:val="both"/>
        <w:outlineLvl w:val="0"/>
        <w:rPr>
          <w:rFonts w:ascii="Times New Roman" w:hAnsi="Times New Roman" w:cs="Times New Roman"/>
          <w:b/>
          <w:sz w:val="24"/>
          <w:szCs w:val="24"/>
        </w:rPr>
      </w:pPr>
      <w:bookmarkStart w:id="51" w:name="_Toc131584292"/>
      <w:r w:rsidRPr="00D926F2">
        <w:rPr>
          <w:rFonts w:ascii="Times New Roman" w:hAnsi="Times New Roman" w:cs="Times New Roman"/>
          <w:b/>
          <w:sz w:val="24"/>
          <w:szCs w:val="24"/>
        </w:rPr>
        <w:t>Система вознаграждения Генерального директора Общества</w:t>
      </w:r>
      <w:bookmarkEnd w:id="51"/>
    </w:p>
    <w:p w14:paraId="31B6A42E" w14:textId="77777777" w:rsidR="004E6104" w:rsidRPr="00D926F2" w:rsidRDefault="004E6104" w:rsidP="007C7C02">
      <w:pPr>
        <w:pStyle w:val="af8"/>
        <w:tabs>
          <w:tab w:val="left" w:pos="993"/>
        </w:tabs>
        <w:ind w:left="709" w:right="-143"/>
        <w:contextualSpacing/>
        <w:jc w:val="both"/>
        <w:rPr>
          <w:rFonts w:ascii="Times New Roman" w:hAnsi="Times New Roman" w:cs="Times New Roman"/>
          <w:b/>
          <w:sz w:val="24"/>
          <w:szCs w:val="24"/>
        </w:rPr>
      </w:pPr>
    </w:p>
    <w:p w14:paraId="46C54F7A"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В соответствии с Договором от 03.08.2009 № 326/2009 о передаче полномочий единоличного исполнительного органа (генерального директора) Общества предусмотрена выплата управляющей организации – ПАО «Россети Северный Кавказ» вознаграждения за оказанные по договору услуги.</w:t>
      </w:r>
    </w:p>
    <w:p w14:paraId="1A86E233"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Размер вознаграждения за период действия Договора (1 год) составляет 65</w:t>
      </w:r>
      <w:r>
        <w:rPr>
          <w:rFonts w:ascii="Times New Roman" w:eastAsia="Calibri" w:hAnsi="Times New Roman" w:cs="Times New Roman"/>
          <w:sz w:val="24"/>
          <w:szCs w:val="24"/>
        </w:rPr>
        <w:t> </w:t>
      </w:r>
      <w:r w:rsidRPr="0077035A">
        <w:rPr>
          <w:rFonts w:ascii="Times New Roman" w:eastAsia="Calibri" w:hAnsi="Times New Roman" w:cs="Times New Roman"/>
          <w:sz w:val="24"/>
          <w:szCs w:val="24"/>
        </w:rPr>
        <w:t>008</w:t>
      </w:r>
      <w:r>
        <w:rPr>
          <w:rFonts w:ascii="Times New Roman" w:eastAsia="Calibri" w:hAnsi="Times New Roman" w:cs="Times New Roman"/>
          <w:sz w:val="24"/>
          <w:szCs w:val="24"/>
        </w:rPr>
        <w:t> </w:t>
      </w:r>
      <w:r w:rsidRPr="0077035A">
        <w:rPr>
          <w:rFonts w:ascii="Times New Roman" w:eastAsia="Calibri" w:hAnsi="Times New Roman" w:cs="Times New Roman"/>
          <w:sz w:val="24"/>
          <w:szCs w:val="24"/>
        </w:rPr>
        <w:t>494,61 руб., кроме того НДС - 11 701 529,03 руб.</w:t>
      </w:r>
    </w:p>
    <w:p w14:paraId="43A08110"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Размер вознаграждения определен решением Совета директоров Общества (протокол от 17.10.2016 № 112).</w:t>
      </w:r>
    </w:p>
    <w:p w14:paraId="7F842809"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Расч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тным периодом считается месяц. Вознаграждение за отч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тный период определяется делением общей суммы по договору на количество отч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тных месяцев. В случае если услуги оказываются неполный месяц, стоимость услуг определяется пут</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м деления стоимости за отч</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тный период на количество календарных дней в месяце и умножения на количество дней фактического оказания услуг.</w:t>
      </w:r>
    </w:p>
    <w:p w14:paraId="0C00F0B0"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Срок действия Договора 1 год c даты вступления договора в силу.</w:t>
      </w:r>
    </w:p>
    <w:p w14:paraId="1B1E3687" w14:textId="77777777" w:rsidR="002B5ADA" w:rsidRPr="0077035A" w:rsidRDefault="002B5ADA" w:rsidP="007C7C02">
      <w:pPr>
        <w:shd w:val="clear" w:color="auto" w:fill="FFFFFF"/>
        <w:suppressAutoHyphens/>
        <w:spacing w:after="0" w:line="240" w:lineRule="auto"/>
        <w:ind w:firstLine="709"/>
        <w:jc w:val="both"/>
        <w:rPr>
          <w:rFonts w:ascii="Times New Roman" w:eastAsia="Calibri" w:hAnsi="Times New Roman" w:cs="Times New Roman"/>
          <w:sz w:val="24"/>
          <w:szCs w:val="24"/>
        </w:rPr>
      </w:pPr>
      <w:r w:rsidRPr="0077035A">
        <w:rPr>
          <w:rFonts w:ascii="Times New Roman" w:eastAsia="Calibri" w:hAnsi="Times New Roman" w:cs="Times New Roman"/>
          <w:sz w:val="24"/>
          <w:szCs w:val="24"/>
        </w:rPr>
        <w:t>Договор автоматически продлевает сво</w:t>
      </w:r>
      <w:r>
        <w:rPr>
          <w:rFonts w:ascii="Times New Roman" w:eastAsia="Calibri" w:hAnsi="Times New Roman" w:cs="Times New Roman"/>
          <w:sz w:val="24"/>
          <w:szCs w:val="24"/>
        </w:rPr>
        <w:t>е</w:t>
      </w:r>
      <w:r w:rsidRPr="0077035A">
        <w:rPr>
          <w:rFonts w:ascii="Times New Roman" w:eastAsia="Calibri" w:hAnsi="Times New Roman" w:cs="Times New Roman"/>
          <w:sz w:val="24"/>
          <w:szCs w:val="24"/>
        </w:rPr>
        <w:t xml:space="preserve"> действие и считается пролонгированным на последующий календарный год на аналогичных условиях, в случае, если ни одна сторон не уведомит в письменной форме другую сторону, не позднее 30 календарных дней до даты истечения срока действия договора, об отсутствии намерения продлить срок его действия.</w:t>
      </w:r>
    </w:p>
    <w:p w14:paraId="711EA16C" w14:textId="4122A737" w:rsidR="002B5ADA" w:rsidRDefault="002B5ADA" w:rsidP="007C7C02">
      <w:pPr>
        <w:tabs>
          <w:tab w:val="left" w:pos="993"/>
        </w:tabs>
        <w:spacing w:after="0" w:line="240" w:lineRule="auto"/>
        <w:ind w:right="-1"/>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ab/>
      </w:r>
      <w:r w:rsidRPr="008F2E7D">
        <w:rPr>
          <w:rFonts w:ascii="Times New Roman" w:eastAsia="Calibri" w:hAnsi="Times New Roman" w:cs="Times New Roman"/>
          <w:sz w:val="24"/>
          <w:szCs w:val="24"/>
        </w:rPr>
        <w:t xml:space="preserve">В 2022 году за выполнение функции единоличного исполнительного органа Обществом выплачено вознаграждение в размере </w:t>
      </w:r>
      <w:r w:rsidR="008F2E7D" w:rsidRPr="008F2E7D">
        <w:rPr>
          <w:rFonts w:ascii="Times New Roman" w:eastAsia="Calibri" w:hAnsi="Times New Roman" w:cs="Times New Roman"/>
          <w:sz w:val="24"/>
          <w:szCs w:val="24"/>
        </w:rPr>
        <w:t>87 382 тыс. руб</w:t>
      </w:r>
      <w:r w:rsidRPr="008F2E7D">
        <w:rPr>
          <w:rFonts w:ascii="Times New Roman" w:eastAsia="Calibri" w:hAnsi="Times New Roman" w:cs="Times New Roman"/>
          <w:sz w:val="24"/>
          <w:szCs w:val="24"/>
        </w:rPr>
        <w:t>.</w:t>
      </w:r>
      <w:r w:rsidR="00601EDA" w:rsidRPr="00601EDA">
        <w:rPr>
          <w:rFonts w:ascii="Times New Roman" w:eastAsia="Calibri" w:hAnsi="Times New Roman" w:cs="Times New Roman"/>
          <w:sz w:val="24"/>
          <w:szCs w:val="24"/>
        </w:rPr>
        <w:t xml:space="preserve"> (указанная сумма включает в себя оплату частичного долга за прошлый период)</w:t>
      </w:r>
      <w:r w:rsidR="00601EDA">
        <w:rPr>
          <w:rFonts w:ascii="Times New Roman" w:eastAsia="Calibri" w:hAnsi="Times New Roman" w:cs="Times New Roman"/>
          <w:sz w:val="24"/>
          <w:szCs w:val="24"/>
        </w:rPr>
        <w:t>.</w:t>
      </w:r>
    </w:p>
    <w:p w14:paraId="6975CCA2" w14:textId="77777777" w:rsidR="004D3F8D" w:rsidRDefault="004D3F8D" w:rsidP="007C7C02">
      <w:pPr>
        <w:tabs>
          <w:tab w:val="left" w:pos="993"/>
        </w:tabs>
        <w:spacing w:after="0" w:line="240" w:lineRule="auto"/>
        <w:ind w:right="-1"/>
        <w:contextualSpacing/>
        <w:jc w:val="both"/>
        <w:rPr>
          <w:rFonts w:ascii="Times New Roman" w:eastAsia="Calibri" w:hAnsi="Times New Roman" w:cs="Times New Roman"/>
          <w:sz w:val="24"/>
          <w:szCs w:val="24"/>
        </w:rPr>
      </w:pPr>
    </w:p>
    <w:p w14:paraId="377FAC1F" w14:textId="77777777" w:rsidR="00A81B84" w:rsidRDefault="00A81B84" w:rsidP="005B2B61">
      <w:pPr>
        <w:pStyle w:val="1"/>
        <w:ind w:firstLine="709"/>
      </w:pPr>
      <w:bookmarkStart w:id="52" w:name="_Toc100218039"/>
      <w:bookmarkStart w:id="53" w:name="_Toc131584293"/>
      <w:r w:rsidRPr="00020FDC">
        <w:t>Ревизионная комиссия</w:t>
      </w:r>
      <w:bookmarkEnd w:id="52"/>
      <w:bookmarkEnd w:id="53"/>
      <w:r w:rsidRPr="00020FDC">
        <w:t xml:space="preserve"> </w:t>
      </w:r>
    </w:p>
    <w:p w14:paraId="37FAF33C" w14:textId="77777777" w:rsidR="004E6104" w:rsidRPr="004E6104" w:rsidRDefault="004E6104" w:rsidP="007C7C02">
      <w:pPr>
        <w:spacing w:after="0" w:line="240" w:lineRule="auto"/>
        <w:rPr>
          <w:lang w:eastAsia="ru-RU"/>
        </w:rPr>
      </w:pPr>
    </w:p>
    <w:p w14:paraId="315213B3"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sidRPr="002A25CD">
        <w:rPr>
          <w:rFonts w:ascii="Times New Roman" w:eastAsia="Times New Roman" w:hAnsi="Times New Roman" w:cs="Times New Roman"/>
          <w:sz w:val="24"/>
          <w:szCs w:val="24"/>
          <w:lang w:eastAsia="ru-RU"/>
        </w:rPr>
        <w:t>В соответствии со статьей 24 Устава АО «Чеченэнерго» для осуществления контроля за финансово-хозяйственной деятельностью Общества Общим собранием акционеров избирается Ревизионная комиссия Общества на срок до следующего годового Общего собрания акционеров.</w:t>
      </w:r>
    </w:p>
    <w:p w14:paraId="34CA77C5" w14:textId="77777777" w:rsidR="002A25CD" w:rsidRPr="002A25CD" w:rsidRDefault="002A25CD" w:rsidP="007C7C02">
      <w:pPr>
        <w:spacing w:after="0" w:line="240" w:lineRule="auto"/>
        <w:ind w:firstLine="708"/>
        <w:jc w:val="both"/>
        <w:rPr>
          <w:rFonts w:ascii="Times New Roman" w:eastAsia="Times New Roman" w:hAnsi="Times New Roman" w:cs="Times New Roman"/>
          <w:sz w:val="24"/>
          <w:szCs w:val="24"/>
          <w:lang w:eastAsia="ru-RU"/>
        </w:rPr>
      </w:pPr>
      <w:r w:rsidRPr="002A25CD">
        <w:rPr>
          <w:rFonts w:ascii="Times New Roman" w:eastAsia="Times New Roman" w:hAnsi="Times New Roman" w:cs="Times New Roman"/>
          <w:sz w:val="24"/>
          <w:szCs w:val="24"/>
          <w:lang w:eastAsia="ru-RU"/>
        </w:rPr>
        <w:t>В своей деятельности Ревизионная комиссия Общества руководствуется Федеральным законом «Об акционерных обществах», а также иными нормативными правовыми актами Российской Федерации, Уставом Общества, Положением о Ревизионной комиссии.</w:t>
      </w:r>
    </w:p>
    <w:p w14:paraId="56618DD1" w14:textId="5043AE39" w:rsidR="002A25CD" w:rsidRPr="002A25CD" w:rsidRDefault="002A25CD" w:rsidP="007C7C02">
      <w:pPr>
        <w:spacing w:after="0" w:line="240" w:lineRule="auto"/>
        <w:ind w:firstLine="709"/>
        <w:jc w:val="both"/>
        <w:rPr>
          <w:rFonts w:ascii="Times New Roman" w:eastAsia="Calibri" w:hAnsi="Times New Roman" w:cs="Times New Roman"/>
          <w:sz w:val="24"/>
          <w:szCs w:val="24"/>
          <w:lang w:eastAsia="ru-RU"/>
        </w:rPr>
      </w:pPr>
      <w:r w:rsidRPr="002A25CD">
        <w:rPr>
          <w:rFonts w:ascii="Times New Roman" w:eastAsia="Times New Roman" w:hAnsi="Times New Roman" w:cs="Times New Roman"/>
          <w:sz w:val="24"/>
          <w:szCs w:val="24"/>
          <w:lang w:eastAsia="ru-RU"/>
        </w:rPr>
        <w:t>Компетенция Ревизионной комиссии установлена статьей 85 Федерального закона «Об акционерных обществах» и статьей 2</w:t>
      </w:r>
      <w:r w:rsidR="00467B14">
        <w:rPr>
          <w:rFonts w:ascii="Times New Roman" w:eastAsia="Times New Roman" w:hAnsi="Times New Roman" w:cs="Times New Roman"/>
          <w:sz w:val="24"/>
          <w:szCs w:val="24"/>
          <w:lang w:eastAsia="ru-RU"/>
        </w:rPr>
        <w:t>4</w:t>
      </w:r>
      <w:r w:rsidRPr="002A25CD">
        <w:rPr>
          <w:rFonts w:ascii="Times New Roman" w:eastAsia="Times New Roman" w:hAnsi="Times New Roman" w:cs="Times New Roman"/>
          <w:sz w:val="24"/>
          <w:szCs w:val="24"/>
          <w:lang w:eastAsia="ru-RU"/>
        </w:rPr>
        <w:t xml:space="preserve"> Устава Общества.</w:t>
      </w:r>
    </w:p>
    <w:p w14:paraId="778A6F2D"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К компетенции Ревизионной комиссии Общества относится:</w:t>
      </w:r>
    </w:p>
    <w:p w14:paraId="14D812E7"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Уставу и внутренним документам Общества;</w:t>
      </w:r>
    </w:p>
    <w:p w14:paraId="4059DDA4"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и анализ финансового состояния Общества, его платежеспособности, функционирования системы внутреннего контроля и системы управления рисками, ликвидности активов, соотношения собственных и заемных средств, правильности и своевременности начисления и выплаты процентов по облигациям, доходов по иным ценным бумагам;</w:t>
      </w:r>
    </w:p>
    <w:p w14:paraId="5298BF7C"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контроль за расходованием денежных средств Общества в соответствии с утвержденным бизнес-планом и бюджетом Общества;</w:t>
      </w:r>
    </w:p>
    <w:p w14:paraId="48F6C8E5"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контроль за формированием и использованием резервного и иных специальных фондов Общества;</w:t>
      </w:r>
    </w:p>
    <w:p w14:paraId="3E85D2A8"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своевременности и правильности ведения расчетных операций с контрагентами и бюджетом, а также расчетных операций по оплате труда, социальному страхованию, начислению и выплате дивидендов и других расчетных операций;</w:t>
      </w:r>
    </w:p>
    <w:p w14:paraId="2EEF4C3A"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контроль за соблюдением установленного порядка списания на убытки Общества задолженности неплатежеспособных дебиторов;</w:t>
      </w:r>
    </w:p>
    <w:p w14:paraId="2D4C14B4"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хозяйственных операций Общества, осуществляемых в соответствии с заключенными договорами;</w:t>
      </w:r>
    </w:p>
    <w:p w14:paraId="5AC309BE"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соблюдения при использовании материальных, трудовых и финансовых ресурсов в финансово-хозяйственной деятельности действующих договоров, норм и нормативов, утвержденных смет и других документов, регламентирующих деятельность Общества;</w:t>
      </w:r>
    </w:p>
    <w:p w14:paraId="07599B63"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контроль за сохранностью и использованием основных средств;</w:t>
      </w:r>
    </w:p>
    <w:p w14:paraId="13AAE4E2"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кассы и имущества Общества, эффективности использования активов и иных ресурсов Общества, выявление причин непроизводственных потерь и расходов, выявление резервов улучшения финансового состояния Общества;</w:t>
      </w:r>
    </w:p>
    <w:p w14:paraId="1E1B6342"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проверка выполнения предписаний по устранению нарушений и недостатков, ранее выявленных Ревизионной комиссией Общества;</w:t>
      </w:r>
    </w:p>
    <w:p w14:paraId="1BBB9473"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выработка рекомендаций для органов управления Общества;</w:t>
      </w:r>
    </w:p>
    <w:p w14:paraId="063ABF78"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осуществление иных действий (мероприятий), связанных с проверкой финансово-хозяйственной деятельности Общества.</w:t>
      </w:r>
    </w:p>
    <w:p w14:paraId="16D02135" w14:textId="77777777" w:rsidR="002A25CD" w:rsidRDefault="002A25CD" w:rsidP="007C7C02">
      <w:pPr>
        <w:spacing w:after="0" w:line="240" w:lineRule="auto"/>
        <w:ind w:firstLine="709"/>
        <w:jc w:val="both"/>
        <w:rPr>
          <w:rFonts w:ascii="Times New Roman" w:eastAsia="Times New Roman" w:hAnsi="Times New Roman" w:cs="Times New Roman"/>
          <w:b/>
          <w:sz w:val="24"/>
          <w:szCs w:val="24"/>
          <w:lang w:eastAsia="ru-RU"/>
        </w:rPr>
      </w:pPr>
    </w:p>
    <w:p w14:paraId="4996B416" w14:textId="77777777" w:rsidR="002A25CD" w:rsidRDefault="002A25CD" w:rsidP="007C7C02">
      <w:pPr>
        <w:spacing w:after="0" w:line="240" w:lineRule="auto"/>
        <w:ind w:firstLine="709"/>
        <w:jc w:val="both"/>
        <w:rPr>
          <w:rFonts w:ascii="Times New Roman" w:eastAsia="Times New Roman" w:hAnsi="Times New Roman" w:cs="Times New Roman"/>
          <w:b/>
          <w:sz w:val="24"/>
          <w:szCs w:val="24"/>
          <w:lang w:eastAsia="ru-RU"/>
        </w:rPr>
      </w:pPr>
      <w:r w:rsidRPr="002A25CD">
        <w:rPr>
          <w:rFonts w:ascii="Times New Roman" w:eastAsia="Times New Roman" w:hAnsi="Times New Roman" w:cs="Times New Roman"/>
          <w:b/>
          <w:sz w:val="24"/>
          <w:szCs w:val="24"/>
          <w:lang w:eastAsia="ru-RU"/>
        </w:rPr>
        <w:lastRenderedPageBreak/>
        <w:t>Функционал и результаты деятельности Ревизионной комиссии в отчетном году</w:t>
      </w:r>
    </w:p>
    <w:p w14:paraId="358794EC" w14:textId="77777777" w:rsidR="002A25CD" w:rsidRPr="002A25CD" w:rsidRDefault="002A25CD" w:rsidP="007C7C02">
      <w:pPr>
        <w:spacing w:after="0" w:line="240" w:lineRule="auto"/>
        <w:ind w:firstLine="709"/>
        <w:jc w:val="both"/>
        <w:rPr>
          <w:rFonts w:ascii="Times New Roman" w:eastAsia="Times New Roman" w:hAnsi="Times New Roman" w:cs="Times New Roman"/>
          <w:b/>
          <w:sz w:val="24"/>
          <w:szCs w:val="24"/>
          <w:lang w:eastAsia="ru-RU"/>
        </w:rPr>
      </w:pPr>
    </w:p>
    <w:p w14:paraId="2146B31E" w14:textId="77777777" w:rsidR="00467B14" w:rsidRPr="002A25CD" w:rsidRDefault="00467B14" w:rsidP="00467B14">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 xml:space="preserve">Положение о Ревизионной комиссии АО «Чеченэнерго» </w:t>
      </w:r>
      <w:r w:rsidRPr="009733A9">
        <w:rPr>
          <w:rFonts w:ascii="Times New Roman" w:eastAsia="MS Mincho" w:hAnsi="Times New Roman" w:cs="Times New Roman"/>
          <w:sz w:val="24"/>
          <w:szCs w:val="24"/>
          <w:lang w:eastAsia="ru-RU"/>
        </w:rPr>
        <w:t xml:space="preserve">в новой редакции </w:t>
      </w:r>
      <w:r w:rsidRPr="002A25CD">
        <w:rPr>
          <w:rFonts w:ascii="Times New Roman" w:eastAsia="MS Mincho" w:hAnsi="Times New Roman" w:cs="Times New Roman"/>
          <w:sz w:val="24"/>
          <w:szCs w:val="24"/>
          <w:lang w:eastAsia="ru-RU"/>
        </w:rPr>
        <w:t>утверждено решением годового Общего собрания акционеров</w:t>
      </w:r>
      <w:r>
        <w:rPr>
          <w:rFonts w:ascii="Times New Roman" w:eastAsia="MS Mincho" w:hAnsi="Times New Roman" w:cs="Times New Roman"/>
          <w:sz w:val="24"/>
          <w:szCs w:val="24"/>
          <w:lang w:eastAsia="ru-RU"/>
        </w:rPr>
        <w:t xml:space="preserve"> АО </w:t>
      </w:r>
      <w:r w:rsidRPr="002A25CD">
        <w:rPr>
          <w:rFonts w:ascii="Times New Roman" w:eastAsia="MS Mincho" w:hAnsi="Times New Roman" w:cs="Times New Roman"/>
          <w:sz w:val="24"/>
          <w:szCs w:val="24"/>
          <w:lang w:eastAsia="ru-RU"/>
        </w:rPr>
        <w:t>«Чеченэнерго» 22.06.2022 (протокол от 22.06.2022 № 25). Согласно п.2 Положения о Ревизионной комиссии задачами Ревизионной комиссии Общества являются:</w:t>
      </w:r>
    </w:p>
    <w:p w14:paraId="2DA23DEF"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1) осуществление контроля за финансово-хозяйственной деятельностью Общества;</w:t>
      </w:r>
    </w:p>
    <w:p w14:paraId="442EB2C5"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2) осуществление независимой оценки достоверности данных, содержащихся в годовом отчете Общества, годовой бухгалтерской (финансовой) отчетности Общества.</w:t>
      </w:r>
    </w:p>
    <w:p w14:paraId="4E8D0B34" w14:textId="77777777" w:rsidR="002A25CD" w:rsidRPr="002A25CD" w:rsidRDefault="002A25CD" w:rsidP="007C7C02">
      <w:pPr>
        <w:spacing w:after="0" w:line="240" w:lineRule="auto"/>
        <w:ind w:firstLine="708"/>
        <w:jc w:val="both"/>
        <w:rPr>
          <w:rFonts w:ascii="Times New Roman" w:eastAsia="MS Mincho" w:hAnsi="Times New Roman" w:cs="Times New Roman"/>
          <w:sz w:val="24"/>
          <w:szCs w:val="24"/>
          <w:lang w:eastAsia="ru-RU"/>
        </w:rPr>
      </w:pPr>
      <w:r w:rsidRPr="002A25CD">
        <w:rPr>
          <w:rFonts w:ascii="Times New Roman" w:eastAsia="MS Mincho" w:hAnsi="Times New Roman" w:cs="Times New Roman"/>
          <w:sz w:val="24"/>
          <w:szCs w:val="24"/>
          <w:lang w:eastAsia="ru-RU"/>
        </w:rPr>
        <w:t>В 2022 году Ревизионной комиссией Общества проведена ревизионная проверка финансово-хозяйственной деятельности АО «Чеченэнерго» за 2021 год. Программа проверки финансово-хозяйственной деятельности АО «Чеченэнерго» за 2021 год утверждена решением Ревизионной комиссии АО «Чеченэнерго» (протокол от 14.01.2022 № 2).</w:t>
      </w:r>
    </w:p>
    <w:p w14:paraId="13F3A95A"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sidRPr="002A25CD">
        <w:rPr>
          <w:rFonts w:ascii="Times New Roman" w:eastAsia="Times New Roman" w:hAnsi="Times New Roman" w:cs="Times New Roman"/>
          <w:sz w:val="24"/>
          <w:szCs w:val="24"/>
          <w:lang w:eastAsia="ru-RU"/>
        </w:rPr>
        <w:t xml:space="preserve">Указанная Программа включала следующие вопросы: </w:t>
      </w:r>
    </w:p>
    <w:p w14:paraId="05B4A4E9"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2A25CD">
        <w:rPr>
          <w:rFonts w:ascii="Times New Roman" w:eastAsia="Times New Roman" w:hAnsi="Times New Roman" w:cs="Times New Roman"/>
          <w:sz w:val="24"/>
          <w:szCs w:val="24"/>
          <w:lang w:eastAsia="ru-RU"/>
        </w:rPr>
        <w:t>Оценка достоверности годовой бухгалтерской (финансовой) отчетности, сформированной по состоянию на 31.12.2021.</w:t>
      </w:r>
    </w:p>
    <w:p w14:paraId="7E272F7F"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 </w:t>
      </w:r>
      <w:r w:rsidRPr="002A25CD">
        <w:rPr>
          <w:rFonts w:ascii="Times New Roman" w:eastAsia="Times New Roman" w:hAnsi="Times New Roman" w:cs="Times New Roman"/>
          <w:sz w:val="24"/>
          <w:szCs w:val="24"/>
          <w:lang w:eastAsia="ru-RU"/>
        </w:rPr>
        <w:t>Анализ работы по управлению дебиторской задолженностью.</w:t>
      </w:r>
    </w:p>
    <w:p w14:paraId="40560576"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3. </w:t>
      </w:r>
      <w:r w:rsidRPr="002A25CD">
        <w:rPr>
          <w:rFonts w:ascii="Times New Roman" w:eastAsia="Times New Roman" w:hAnsi="Times New Roman" w:cs="Times New Roman"/>
          <w:sz w:val="24"/>
          <w:szCs w:val="24"/>
          <w:lang w:eastAsia="ru-RU"/>
        </w:rPr>
        <w:t>Проверка соблюдения порядка проведения годовой инвентаризации имущества и обязательств.</w:t>
      </w:r>
    </w:p>
    <w:p w14:paraId="3F1C501E"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w:t>
      </w:r>
      <w:r w:rsidRPr="002A25CD">
        <w:rPr>
          <w:rFonts w:ascii="Times New Roman" w:eastAsia="Times New Roman" w:hAnsi="Times New Roman" w:cs="Times New Roman"/>
          <w:sz w:val="24"/>
          <w:szCs w:val="24"/>
          <w:lang w:eastAsia="ru-RU"/>
        </w:rPr>
        <w:t>Анализ финансового положения и финансового состояния Общества по состоянию на</w:t>
      </w:r>
      <w:r>
        <w:rPr>
          <w:rFonts w:ascii="Times New Roman" w:eastAsia="Times New Roman" w:hAnsi="Times New Roman" w:cs="Times New Roman"/>
          <w:sz w:val="24"/>
          <w:szCs w:val="24"/>
          <w:lang w:eastAsia="ru-RU"/>
        </w:rPr>
        <w:t xml:space="preserve"> </w:t>
      </w:r>
      <w:r w:rsidRPr="002A25CD">
        <w:rPr>
          <w:rFonts w:ascii="Times New Roman" w:eastAsia="Times New Roman" w:hAnsi="Times New Roman" w:cs="Times New Roman"/>
          <w:sz w:val="24"/>
          <w:szCs w:val="24"/>
          <w:lang w:eastAsia="ru-RU"/>
        </w:rPr>
        <w:t>31.12.2021.</w:t>
      </w:r>
    </w:p>
    <w:p w14:paraId="3C3A56FB"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5. </w:t>
      </w:r>
      <w:r w:rsidRPr="002A25CD">
        <w:rPr>
          <w:rFonts w:ascii="Times New Roman" w:eastAsia="Times New Roman" w:hAnsi="Times New Roman" w:cs="Times New Roman"/>
          <w:sz w:val="24"/>
          <w:szCs w:val="24"/>
          <w:lang w:eastAsia="ru-RU"/>
        </w:rPr>
        <w:t>Оценка достоверности Годового отчета Общества за 2021 год.</w:t>
      </w:r>
    </w:p>
    <w:p w14:paraId="2527AAFC"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6. </w:t>
      </w:r>
      <w:r w:rsidRPr="002A25CD">
        <w:rPr>
          <w:rFonts w:ascii="Times New Roman" w:eastAsia="Times New Roman" w:hAnsi="Times New Roman" w:cs="Times New Roman"/>
          <w:sz w:val="24"/>
          <w:szCs w:val="24"/>
          <w:lang w:eastAsia="ru-RU"/>
        </w:rPr>
        <w:t>Проверка деятельности АО «Чеченэнерго» в области организации технологического и ценового аудитов отчетности о реализации инвестиционной программы АО «Чеченэнерго», а также мер, направленных на устранение нарушений и недостатков, содержащихся в заключениях экспертных организаций, подготовленных по результатам технологического и ценового аудита отчетов о реализации инвестиционной программы Общества.</w:t>
      </w:r>
    </w:p>
    <w:p w14:paraId="7DD74A2E"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7. </w:t>
      </w:r>
      <w:r w:rsidRPr="002A25CD">
        <w:rPr>
          <w:rFonts w:ascii="Times New Roman" w:eastAsia="Times New Roman" w:hAnsi="Times New Roman" w:cs="Times New Roman"/>
          <w:sz w:val="24"/>
          <w:szCs w:val="24"/>
          <w:lang w:eastAsia="ru-RU"/>
        </w:rPr>
        <w:t>Проверка исполнения законодательства Российской Федерации в части соблюдения порядка заключения сделок с заинтересованностью.</w:t>
      </w:r>
    </w:p>
    <w:p w14:paraId="4745AF3C"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8. </w:t>
      </w:r>
      <w:r w:rsidRPr="002A25CD">
        <w:rPr>
          <w:rFonts w:ascii="Times New Roman" w:eastAsia="Times New Roman" w:hAnsi="Times New Roman" w:cs="Times New Roman"/>
          <w:sz w:val="24"/>
          <w:szCs w:val="24"/>
          <w:lang w:eastAsia="ru-RU"/>
        </w:rPr>
        <w:t>Иные вопросы.</w:t>
      </w:r>
    </w:p>
    <w:p w14:paraId="64D753E6" w14:textId="77777777" w:rsidR="00467B14" w:rsidRPr="002A25CD" w:rsidRDefault="00467B14" w:rsidP="00467B14">
      <w:pPr>
        <w:spacing w:after="0" w:line="240" w:lineRule="auto"/>
        <w:ind w:firstLine="709"/>
        <w:jc w:val="both"/>
        <w:rPr>
          <w:rFonts w:ascii="Times New Roman" w:eastAsia="Times New Roman" w:hAnsi="Times New Roman" w:cs="Times New Roman"/>
          <w:sz w:val="24"/>
          <w:szCs w:val="24"/>
          <w:lang w:eastAsia="ru-RU"/>
        </w:rPr>
      </w:pPr>
      <w:r w:rsidRPr="002A25CD">
        <w:rPr>
          <w:rFonts w:ascii="Times New Roman" w:eastAsia="Times New Roman" w:hAnsi="Times New Roman" w:cs="Times New Roman"/>
          <w:sz w:val="24"/>
          <w:szCs w:val="24"/>
          <w:lang w:eastAsia="ru-RU"/>
        </w:rPr>
        <w:t>Заключение Ревизионной комиссии утверждено Ревизионной комиссией АО</w:t>
      </w:r>
      <w:r>
        <w:rPr>
          <w:rFonts w:ascii="Times New Roman" w:eastAsia="Times New Roman" w:hAnsi="Times New Roman" w:cs="Times New Roman"/>
          <w:sz w:val="24"/>
          <w:szCs w:val="24"/>
          <w:lang w:eastAsia="ru-RU"/>
        </w:rPr>
        <w:t> </w:t>
      </w:r>
      <w:r w:rsidRPr="002A25CD">
        <w:rPr>
          <w:rFonts w:ascii="Times New Roman" w:eastAsia="Times New Roman" w:hAnsi="Times New Roman" w:cs="Times New Roman"/>
          <w:sz w:val="24"/>
          <w:szCs w:val="24"/>
          <w:lang w:eastAsia="ru-RU"/>
        </w:rPr>
        <w:t xml:space="preserve">«Чеченэнерго» (протокол от </w:t>
      </w:r>
      <w:r>
        <w:rPr>
          <w:rFonts w:ascii="Times New Roman" w:eastAsia="Times New Roman" w:hAnsi="Times New Roman" w:cs="Times New Roman"/>
          <w:sz w:val="24"/>
          <w:szCs w:val="24"/>
          <w:lang w:eastAsia="ru-RU"/>
        </w:rPr>
        <w:t>13.04.</w:t>
      </w:r>
      <w:r w:rsidRPr="002A25CD">
        <w:rPr>
          <w:rFonts w:ascii="Times New Roman" w:eastAsia="Times New Roman" w:hAnsi="Times New Roman" w:cs="Times New Roman"/>
          <w:sz w:val="24"/>
          <w:szCs w:val="24"/>
          <w:lang w:eastAsia="ru-RU"/>
        </w:rPr>
        <w:t xml:space="preserve">2022 № </w:t>
      </w:r>
      <w:r>
        <w:rPr>
          <w:rFonts w:ascii="Times New Roman" w:eastAsia="Times New Roman" w:hAnsi="Times New Roman" w:cs="Times New Roman"/>
          <w:sz w:val="24"/>
          <w:szCs w:val="24"/>
          <w:lang w:eastAsia="ru-RU"/>
        </w:rPr>
        <w:t>3</w:t>
      </w:r>
      <w:r w:rsidRPr="002A25CD">
        <w:rPr>
          <w:rFonts w:ascii="Times New Roman" w:eastAsia="Times New Roman" w:hAnsi="Times New Roman" w:cs="Times New Roman"/>
          <w:sz w:val="24"/>
          <w:szCs w:val="24"/>
          <w:lang w:eastAsia="ru-RU"/>
        </w:rPr>
        <w:t>), согласно которому Ревизионная комиссия в соответствии со статьей 88 Федерального закона от 26.12.1995 № 208-ФЗ «Об акционерных обществах» выражает мнение о достоверности данных во всех существенных отношениях, содержащихся в годовом отчете Общества за 2021 год и в годовой бухгалтерской (финансовой) отчетности Общества за 2021 год.</w:t>
      </w:r>
    </w:p>
    <w:p w14:paraId="2B26A706" w14:textId="77777777" w:rsidR="002A25CD" w:rsidRPr="002A25CD" w:rsidRDefault="002A25CD" w:rsidP="007C7C02">
      <w:pPr>
        <w:spacing w:after="0" w:line="240" w:lineRule="auto"/>
        <w:ind w:firstLine="709"/>
        <w:jc w:val="both"/>
        <w:rPr>
          <w:rFonts w:ascii="Times New Roman" w:eastAsia="Times New Roman" w:hAnsi="Times New Roman" w:cs="Times New Roman"/>
          <w:sz w:val="24"/>
          <w:szCs w:val="24"/>
          <w:lang w:eastAsia="ru-RU"/>
        </w:rPr>
      </w:pPr>
      <w:r w:rsidRPr="002A25CD">
        <w:rPr>
          <w:rFonts w:ascii="Times New Roman" w:eastAsia="Times New Roman" w:hAnsi="Times New Roman" w:cs="Times New Roman"/>
          <w:sz w:val="24"/>
          <w:szCs w:val="24"/>
          <w:lang w:eastAsia="ru-RU"/>
        </w:rPr>
        <w:t>Не изменяя мнения о достоверности годовой бухгалтерской (финансовой) отчетности Общества за 2021 год Ревизионная комиссия обращает внимание: величина показателя «Чистые активы» (строка 3600 Отчета об изменении капитала за 2021 год) по состоянию на 31.12.2019, 31.12.2020, 31.12.2021 меньше размера уставного капитала Общества.</w:t>
      </w:r>
    </w:p>
    <w:p w14:paraId="04E257FE" w14:textId="77777777" w:rsidR="002A25CD" w:rsidRPr="002A25CD" w:rsidRDefault="002A25CD" w:rsidP="007C7C02">
      <w:pPr>
        <w:spacing w:after="0" w:line="240" w:lineRule="auto"/>
        <w:ind w:firstLine="708"/>
        <w:jc w:val="both"/>
        <w:rPr>
          <w:rFonts w:ascii="Times New Roman" w:eastAsia="Times New Roman" w:hAnsi="Times New Roman" w:cs="Times New Roman"/>
          <w:sz w:val="24"/>
          <w:szCs w:val="24"/>
          <w:lang w:eastAsia="ru-RU"/>
        </w:rPr>
      </w:pPr>
      <w:r w:rsidRPr="002A25CD">
        <w:rPr>
          <w:rFonts w:ascii="Times New Roman" w:eastAsia="MS Mincho" w:hAnsi="Times New Roman" w:cs="Times New Roman"/>
          <w:sz w:val="24"/>
          <w:szCs w:val="24"/>
          <w:lang w:eastAsia="ru-RU"/>
        </w:rPr>
        <w:t>В 2022 году действовало два состава Ревизионной комиссии.</w:t>
      </w:r>
    </w:p>
    <w:p w14:paraId="7A565155" w14:textId="77777777" w:rsidR="00A81B84" w:rsidRDefault="002A25CD" w:rsidP="007C7C02">
      <w:pPr>
        <w:spacing w:after="0" w:line="240" w:lineRule="auto"/>
        <w:ind w:right="-143"/>
        <w:contextualSpacing/>
        <w:jc w:val="both"/>
        <w:rPr>
          <w:rFonts w:ascii="Times New Roman" w:eastAsia="MS Mincho" w:hAnsi="Times New Roman" w:cs="Times New Roman"/>
          <w:sz w:val="24"/>
          <w:szCs w:val="24"/>
          <w:lang w:eastAsia="ru-RU"/>
        </w:rPr>
      </w:pPr>
      <w:r>
        <w:rPr>
          <w:rFonts w:ascii="Times New Roman" w:eastAsia="MS Mincho" w:hAnsi="Times New Roman" w:cs="Times New Roman"/>
          <w:sz w:val="24"/>
          <w:szCs w:val="24"/>
          <w:lang w:eastAsia="ru-RU"/>
        </w:rPr>
        <w:tab/>
      </w:r>
      <w:r w:rsidRPr="002A25CD">
        <w:rPr>
          <w:rFonts w:ascii="Times New Roman" w:eastAsia="MS Mincho" w:hAnsi="Times New Roman" w:cs="Times New Roman"/>
          <w:sz w:val="24"/>
          <w:szCs w:val="24"/>
          <w:lang w:eastAsia="ru-RU"/>
        </w:rPr>
        <w:t>В соответствии с Уставом количественный состав Ревизионной комиссии Общества составляет 3 человека.</w:t>
      </w:r>
    </w:p>
    <w:p w14:paraId="5C7B3492" w14:textId="3C05FC77" w:rsidR="002A25CD" w:rsidRDefault="002A25CD" w:rsidP="007C7C02">
      <w:pPr>
        <w:tabs>
          <w:tab w:val="left" w:pos="993"/>
        </w:tabs>
        <w:spacing w:after="0" w:line="240" w:lineRule="auto"/>
        <w:ind w:right="-142"/>
        <w:contextualSpacing/>
        <w:jc w:val="both"/>
        <w:rPr>
          <w:rFonts w:ascii="Times New Roman" w:hAnsi="Times New Roman" w:cs="Times New Roman"/>
          <w:sz w:val="24"/>
          <w:szCs w:val="24"/>
        </w:rPr>
      </w:pPr>
    </w:p>
    <w:p w14:paraId="4CB32D0F" w14:textId="1C9513A0" w:rsidR="00713CAB" w:rsidRDefault="00713CAB" w:rsidP="007C7C02">
      <w:pPr>
        <w:tabs>
          <w:tab w:val="left" w:pos="993"/>
        </w:tabs>
        <w:spacing w:after="0" w:line="240" w:lineRule="auto"/>
        <w:ind w:right="-142"/>
        <w:contextualSpacing/>
        <w:jc w:val="both"/>
        <w:rPr>
          <w:rFonts w:ascii="Times New Roman" w:hAnsi="Times New Roman" w:cs="Times New Roman"/>
          <w:sz w:val="24"/>
          <w:szCs w:val="24"/>
        </w:rPr>
      </w:pPr>
    </w:p>
    <w:p w14:paraId="1E1E9C3F" w14:textId="7DC5F895" w:rsidR="00713CAB" w:rsidRDefault="00713CAB" w:rsidP="007C7C02">
      <w:pPr>
        <w:tabs>
          <w:tab w:val="left" w:pos="993"/>
        </w:tabs>
        <w:spacing w:after="0" w:line="240" w:lineRule="auto"/>
        <w:ind w:right="-142"/>
        <w:contextualSpacing/>
        <w:jc w:val="both"/>
        <w:rPr>
          <w:rFonts w:ascii="Times New Roman" w:hAnsi="Times New Roman" w:cs="Times New Roman"/>
          <w:sz w:val="24"/>
          <w:szCs w:val="24"/>
        </w:rPr>
      </w:pPr>
    </w:p>
    <w:p w14:paraId="2EDE7699" w14:textId="3062BCA1" w:rsidR="00713CAB" w:rsidRDefault="00713CAB" w:rsidP="007C7C02">
      <w:pPr>
        <w:tabs>
          <w:tab w:val="left" w:pos="993"/>
        </w:tabs>
        <w:spacing w:after="0" w:line="240" w:lineRule="auto"/>
        <w:ind w:right="-142"/>
        <w:contextualSpacing/>
        <w:jc w:val="both"/>
        <w:rPr>
          <w:rFonts w:ascii="Times New Roman" w:hAnsi="Times New Roman" w:cs="Times New Roman"/>
          <w:sz w:val="24"/>
          <w:szCs w:val="24"/>
        </w:rPr>
      </w:pPr>
    </w:p>
    <w:p w14:paraId="56EB42F4" w14:textId="77777777" w:rsidR="00713CAB" w:rsidRDefault="00713CAB" w:rsidP="007C7C02">
      <w:pPr>
        <w:tabs>
          <w:tab w:val="left" w:pos="993"/>
        </w:tabs>
        <w:spacing w:after="0" w:line="240" w:lineRule="auto"/>
        <w:ind w:right="-142"/>
        <w:contextualSpacing/>
        <w:jc w:val="both"/>
        <w:rPr>
          <w:rFonts w:ascii="Times New Roman" w:hAnsi="Times New Roman" w:cs="Times New Roman"/>
          <w:sz w:val="24"/>
          <w:szCs w:val="24"/>
        </w:rPr>
      </w:pPr>
    </w:p>
    <w:p w14:paraId="29937B0C" w14:textId="77777777" w:rsidR="00467B14" w:rsidRDefault="00467B14" w:rsidP="00467B14">
      <w:pPr>
        <w:tabs>
          <w:tab w:val="left" w:pos="993"/>
        </w:tabs>
        <w:spacing w:after="0" w:line="240" w:lineRule="auto"/>
        <w:ind w:right="-142"/>
        <w:contextualSpacing/>
        <w:jc w:val="both"/>
        <w:rPr>
          <w:rFonts w:ascii="Times New Roman" w:hAnsi="Times New Roman" w:cs="Times New Roman"/>
          <w:sz w:val="24"/>
          <w:szCs w:val="24"/>
        </w:rPr>
      </w:pPr>
    </w:p>
    <w:p w14:paraId="19E447CA" w14:textId="77777777" w:rsidR="00467B14" w:rsidRPr="00F740AF" w:rsidRDefault="00467B14" w:rsidP="00467B14">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Действующий п</w:t>
      </w:r>
      <w:r w:rsidRPr="00F740AF">
        <w:rPr>
          <w:rFonts w:ascii="Times New Roman" w:eastAsia="Calibri" w:hAnsi="Times New Roman" w:cs="Times New Roman"/>
          <w:b/>
          <w:sz w:val="24"/>
          <w:szCs w:val="24"/>
        </w:rPr>
        <w:t>ерсональный состав Ревизионной комиссии Общества,</w:t>
      </w:r>
    </w:p>
    <w:p w14:paraId="65A2CE59" w14:textId="77777777" w:rsidR="00467B14" w:rsidRPr="00F740AF" w:rsidRDefault="00467B14" w:rsidP="00467B14">
      <w:pPr>
        <w:spacing w:after="0" w:line="240" w:lineRule="auto"/>
        <w:jc w:val="center"/>
        <w:rPr>
          <w:rFonts w:ascii="Times New Roman" w:eastAsia="Calibri" w:hAnsi="Times New Roman" w:cs="Times New Roman"/>
          <w:b/>
          <w:sz w:val="24"/>
          <w:szCs w:val="24"/>
        </w:rPr>
      </w:pPr>
      <w:r w:rsidRPr="00F740AF">
        <w:rPr>
          <w:rFonts w:ascii="Times New Roman" w:eastAsia="Calibri" w:hAnsi="Times New Roman" w:cs="Times New Roman"/>
          <w:b/>
          <w:sz w:val="24"/>
          <w:szCs w:val="24"/>
        </w:rPr>
        <w:t xml:space="preserve">избранный на годовом Общем собрании акционеров </w:t>
      </w:r>
      <w:r>
        <w:rPr>
          <w:rFonts w:ascii="Times New Roman" w:eastAsia="Calibri" w:hAnsi="Times New Roman" w:cs="Times New Roman"/>
          <w:b/>
          <w:sz w:val="24"/>
          <w:szCs w:val="24"/>
        </w:rPr>
        <w:t>22</w:t>
      </w:r>
      <w:r w:rsidRPr="00F740AF">
        <w:rPr>
          <w:rFonts w:ascii="Times New Roman" w:eastAsia="Calibri" w:hAnsi="Times New Roman" w:cs="Times New Roman"/>
          <w:b/>
          <w:sz w:val="24"/>
          <w:szCs w:val="24"/>
        </w:rPr>
        <w:t>.0</w:t>
      </w:r>
      <w:r>
        <w:rPr>
          <w:rFonts w:ascii="Times New Roman" w:eastAsia="Calibri" w:hAnsi="Times New Roman" w:cs="Times New Roman"/>
          <w:b/>
          <w:sz w:val="24"/>
          <w:szCs w:val="24"/>
        </w:rPr>
        <w:t>6</w:t>
      </w:r>
      <w:r w:rsidRPr="00F740AF">
        <w:rPr>
          <w:rFonts w:ascii="Times New Roman" w:eastAsia="Calibri" w:hAnsi="Times New Roman" w:cs="Times New Roman"/>
          <w:b/>
          <w:sz w:val="24"/>
          <w:szCs w:val="24"/>
        </w:rPr>
        <w:t>.202</w:t>
      </w:r>
      <w:r>
        <w:rPr>
          <w:rFonts w:ascii="Times New Roman" w:eastAsia="Calibri" w:hAnsi="Times New Roman" w:cs="Times New Roman"/>
          <w:b/>
          <w:sz w:val="24"/>
          <w:szCs w:val="24"/>
        </w:rPr>
        <w:t>2</w:t>
      </w:r>
    </w:p>
    <w:p w14:paraId="31D30E7D" w14:textId="77777777" w:rsidR="00467B14" w:rsidRDefault="00467B14" w:rsidP="00467B14">
      <w:pPr>
        <w:spacing w:after="0" w:line="240" w:lineRule="auto"/>
        <w:jc w:val="center"/>
        <w:rPr>
          <w:rFonts w:ascii="Times New Roman" w:eastAsia="Calibri" w:hAnsi="Times New Roman" w:cs="Times New Roman"/>
          <w:b/>
          <w:sz w:val="24"/>
          <w:szCs w:val="24"/>
        </w:rPr>
      </w:pPr>
      <w:r w:rsidRPr="00F740AF">
        <w:rPr>
          <w:rFonts w:ascii="Times New Roman" w:eastAsia="Calibri" w:hAnsi="Times New Roman" w:cs="Times New Roman"/>
          <w:b/>
          <w:sz w:val="24"/>
          <w:szCs w:val="24"/>
        </w:rPr>
        <w:t>(протокол от 2</w:t>
      </w:r>
      <w:r>
        <w:rPr>
          <w:rFonts w:ascii="Times New Roman" w:eastAsia="Calibri" w:hAnsi="Times New Roman" w:cs="Times New Roman"/>
          <w:b/>
          <w:sz w:val="24"/>
          <w:szCs w:val="24"/>
        </w:rPr>
        <w:t>2</w:t>
      </w:r>
      <w:r w:rsidRPr="00F740AF">
        <w:rPr>
          <w:rFonts w:ascii="Times New Roman" w:eastAsia="Calibri" w:hAnsi="Times New Roman" w:cs="Times New Roman"/>
          <w:b/>
          <w:sz w:val="24"/>
          <w:szCs w:val="24"/>
        </w:rPr>
        <w:t>.0</w:t>
      </w:r>
      <w:r>
        <w:rPr>
          <w:rFonts w:ascii="Times New Roman" w:eastAsia="Calibri" w:hAnsi="Times New Roman" w:cs="Times New Roman"/>
          <w:b/>
          <w:sz w:val="24"/>
          <w:szCs w:val="24"/>
        </w:rPr>
        <w:t>6</w:t>
      </w:r>
      <w:r w:rsidRPr="00F740AF">
        <w:rPr>
          <w:rFonts w:ascii="Times New Roman" w:eastAsia="Calibri" w:hAnsi="Times New Roman" w:cs="Times New Roman"/>
          <w:b/>
          <w:sz w:val="24"/>
          <w:szCs w:val="24"/>
        </w:rPr>
        <w:t>.202</w:t>
      </w:r>
      <w:r>
        <w:rPr>
          <w:rFonts w:ascii="Times New Roman" w:eastAsia="Calibri" w:hAnsi="Times New Roman" w:cs="Times New Roman"/>
          <w:b/>
          <w:sz w:val="24"/>
          <w:szCs w:val="24"/>
        </w:rPr>
        <w:t>2</w:t>
      </w:r>
      <w:r w:rsidRPr="00F740AF">
        <w:rPr>
          <w:rFonts w:ascii="Times New Roman" w:eastAsia="Calibri" w:hAnsi="Times New Roman" w:cs="Times New Roman"/>
          <w:b/>
          <w:sz w:val="24"/>
          <w:szCs w:val="24"/>
        </w:rPr>
        <w:t xml:space="preserve"> № 2</w:t>
      </w:r>
      <w:r>
        <w:rPr>
          <w:rFonts w:ascii="Times New Roman" w:eastAsia="Calibri" w:hAnsi="Times New Roman" w:cs="Times New Roman"/>
          <w:b/>
          <w:sz w:val="24"/>
          <w:szCs w:val="24"/>
        </w:rPr>
        <w:t>5</w:t>
      </w:r>
      <w:r w:rsidRPr="00F740AF">
        <w:rPr>
          <w:rFonts w:ascii="Times New Roman" w:eastAsia="Calibri" w:hAnsi="Times New Roman" w:cs="Times New Roman"/>
          <w:b/>
          <w:sz w:val="24"/>
          <w:szCs w:val="24"/>
        </w:rPr>
        <w:t>)</w:t>
      </w:r>
    </w:p>
    <w:tbl>
      <w:tblPr>
        <w:tblW w:w="9640" w:type="dxa"/>
        <w:tblInd w:w="-5" w:type="dxa"/>
        <w:tblCellMar>
          <w:top w:w="15" w:type="dxa"/>
          <w:left w:w="15" w:type="dxa"/>
          <w:bottom w:w="15" w:type="dxa"/>
          <w:right w:w="15" w:type="dxa"/>
        </w:tblCellMar>
        <w:tblLook w:val="04A0" w:firstRow="1" w:lastRow="0" w:firstColumn="1" w:lastColumn="0" w:noHBand="0" w:noVBand="1"/>
      </w:tblPr>
      <w:tblGrid>
        <w:gridCol w:w="4253"/>
        <w:gridCol w:w="5387"/>
      </w:tblGrid>
      <w:tr w:rsidR="00467B14" w:rsidRPr="00B50E27" w14:paraId="407980F8" w14:textId="77777777" w:rsidTr="007434FD">
        <w:trPr>
          <w:tblHeader/>
        </w:trPr>
        <w:tc>
          <w:tcPr>
            <w:tcW w:w="4253" w:type="dxa"/>
            <w:tcBorders>
              <w:bottom w:val="single" w:sz="6" w:space="0" w:color="0062A8"/>
            </w:tcBorders>
            <w:shd w:val="clear" w:color="auto" w:fill="E6F0F6"/>
            <w:tcMar>
              <w:top w:w="30" w:type="dxa"/>
              <w:left w:w="75" w:type="dxa"/>
              <w:bottom w:w="30" w:type="dxa"/>
              <w:right w:w="75" w:type="dxa"/>
            </w:tcMar>
            <w:hideMark/>
          </w:tcPr>
          <w:p w14:paraId="08DFA94E" w14:textId="77777777" w:rsidR="00467B14" w:rsidRPr="00B50E27" w:rsidRDefault="00467B14" w:rsidP="007434FD">
            <w:pPr>
              <w:spacing w:after="0" w:line="240" w:lineRule="auto"/>
              <w:jc w:val="both"/>
              <w:rPr>
                <w:rFonts w:ascii="Times New Roman" w:eastAsia="Times New Roman" w:hAnsi="Times New Roman" w:cs="Times New Roman"/>
                <w:b/>
                <w:bCs/>
                <w:sz w:val="20"/>
                <w:szCs w:val="20"/>
                <w:lang w:eastAsia="ru-RU"/>
              </w:rPr>
            </w:pPr>
            <w:r w:rsidRPr="00B50E27">
              <w:rPr>
                <w:rFonts w:ascii="Times New Roman" w:eastAsia="Times New Roman" w:hAnsi="Times New Roman" w:cs="Times New Roman"/>
                <w:b/>
                <w:bCs/>
                <w:sz w:val="20"/>
                <w:szCs w:val="20"/>
                <w:lang w:eastAsia="ru-RU"/>
              </w:rPr>
              <w:t>Ф. И. О.</w:t>
            </w:r>
          </w:p>
        </w:tc>
        <w:tc>
          <w:tcPr>
            <w:tcW w:w="5387" w:type="dxa"/>
            <w:tcBorders>
              <w:bottom w:val="single" w:sz="6" w:space="0" w:color="0062A8"/>
            </w:tcBorders>
            <w:shd w:val="clear" w:color="auto" w:fill="E6F0F6"/>
            <w:tcMar>
              <w:top w:w="30" w:type="dxa"/>
              <w:left w:w="75" w:type="dxa"/>
              <w:bottom w:w="30" w:type="dxa"/>
              <w:right w:w="75" w:type="dxa"/>
            </w:tcMar>
            <w:hideMark/>
          </w:tcPr>
          <w:p w14:paraId="076ECB4A" w14:textId="77777777" w:rsidR="00467B14" w:rsidRPr="00B50E27" w:rsidRDefault="00467B14" w:rsidP="007434FD">
            <w:pPr>
              <w:spacing w:after="0" w:line="240" w:lineRule="auto"/>
              <w:jc w:val="both"/>
              <w:rPr>
                <w:rFonts w:ascii="Times New Roman" w:eastAsia="Times New Roman" w:hAnsi="Times New Roman" w:cs="Times New Roman"/>
                <w:b/>
                <w:bCs/>
                <w:sz w:val="20"/>
                <w:szCs w:val="20"/>
                <w:lang w:eastAsia="ru-RU"/>
              </w:rPr>
            </w:pPr>
            <w:r w:rsidRPr="00B50E27">
              <w:rPr>
                <w:rFonts w:ascii="Times New Roman" w:eastAsia="Times New Roman" w:hAnsi="Times New Roman" w:cs="Times New Roman"/>
                <w:b/>
                <w:bCs/>
                <w:sz w:val="20"/>
                <w:szCs w:val="20"/>
                <w:lang w:eastAsia="ru-RU"/>
              </w:rPr>
              <w:t>Сведения о членах Ревизионной комиссии</w:t>
            </w:r>
            <w:r>
              <w:rPr>
                <w:rStyle w:val="af7"/>
                <w:rFonts w:ascii="Times New Roman" w:eastAsia="Times New Roman" w:hAnsi="Times New Roman" w:cs="Times New Roman"/>
                <w:b/>
                <w:bCs/>
                <w:sz w:val="20"/>
                <w:szCs w:val="20"/>
                <w:lang w:eastAsia="ru-RU"/>
              </w:rPr>
              <w:footnoteReference w:id="25"/>
            </w:r>
          </w:p>
        </w:tc>
      </w:tr>
      <w:tr w:rsidR="00467B14" w:rsidRPr="00B50E27" w14:paraId="580804E2" w14:textId="77777777" w:rsidTr="007434FD">
        <w:tc>
          <w:tcPr>
            <w:tcW w:w="4253" w:type="dxa"/>
            <w:tcBorders>
              <w:bottom w:val="single" w:sz="6" w:space="0" w:color="0062A8"/>
            </w:tcBorders>
            <w:tcMar>
              <w:top w:w="30" w:type="dxa"/>
              <w:left w:w="75" w:type="dxa"/>
              <w:bottom w:w="30" w:type="dxa"/>
              <w:right w:w="75" w:type="dxa"/>
            </w:tcMar>
          </w:tcPr>
          <w:p w14:paraId="10556E95"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Ковалева Светлана Николаевна</w:t>
            </w:r>
          </w:p>
        </w:tc>
        <w:tc>
          <w:tcPr>
            <w:tcW w:w="5387" w:type="dxa"/>
            <w:tcBorders>
              <w:bottom w:val="single" w:sz="6" w:space="0" w:color="0062A8"/>
            </w:tcBorders>
            <w:tcMar>
              <w:top w:w="30" w:type="dxa"/>
              <w:left w:w="75" w:type="dxa"/>
              <w:bottom w:w="30" w:type="dxa"/>
              <w:right w:w="75" w:type="dxa"/>
            </w:tcMar>
          </w:tcPr>
          <w:p w14:paraId="387FFE5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Директор по внутреннему аудиту – начальник Департамента внутреннего аудита ПАО «ФСК ЕЭС»;</w:t>
            </w:r>
          </w:p>
          <w:p w14:paraId="214DB3B0"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Директор по внутреннему аудиту – начальник Департамента внутреннего аудита ПАО «Россети» (по совместительству).</w:t>
            </w:r>
          </w:p>
          <w:p w14:paraId="3CF33D7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p w14:paraId="5A8A69A7" w14:textId="69760A45" w:rsidR="00467B14" w:rsidRPr="00B50E27" w:rsidRDefault="002D32CF" w:rsidP="007434FD">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Год рождения: 1980</w:t>
            </w:r>
          </w:p>
          <w:p w14:paraId="0B0420EF"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Образование: высшее</w:t>
            </w:r>
          </w:p>
          <w:p w14:paraId="38702E91"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1. Академия гражданской авиации, специальность «Юриспруденция», юрист, год окончания – 2002.</w:t>
            </w:r>
          </w:p>
          <w:p w14:paraId="42B73DED" w14:textId="77777777" w:rsidR="00467B14"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2. ФГБОУ ВО «НИУ «МЭИ», «Производственный менеджмент и управление проектами», год окончания – 2019.</w:t>
            </w:r>
          </w:p>
          <w:p w14:paraId="0ACF915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FF7FBD">
              <w:rPr>
                <w:rFonts w:ascii="Times New Roman" w:eastAsia="Times New Roman" w:hAnsi="Times New Roman" w:cs="Times New Roman"/>
                <w:sz w:val="20"/>
                <w:szCs w:val="20"/>
                <w:lang w:eastAsia="ru-RU"/>
              </w:rPr>
              <w:t>3. 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tc>
      </w:tr>
      <w:tr w:rsidR="00467B14" w:rsidRPr="00B50E27" w14:paraId="237B6CAF" w14:textId="77777777" w:rsidTr="007434FD">
        <w:tc>
          <w:tcPr>
            <w:tcW w:w="4253" w:type="dxa"/>
            <w:tcBorders>
              <w:bottom w:val="single" w:sz="6" w:space="0" w:color="0062A8"/>
            </w:tcBorders>
            <w:tcMar>
              <w:top w:w="30" w:type="dxa"/>
              <w:left w:w="75" w:type="dxa"/>
              <w:bottom w:w="30" w:type="dxa"/>
              <w:right w:w="75" w:type="dxa"/>
            </w:tcMar>
          </w:tcPr>
          <w:p w14:paraId="46B02E1D"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7D4EE0">
              <w:rPr>
                <w:rFonts w:ascii="Times New Roman" w:eastAsia="Times New Roman" w:hAnsi="Times New Roman" w:cs="Times New Roman"/>
                <w:sz w:val="20"/>
                <w:szCs w:val="20"/>
                <w:lang w:eastAsia="ru-RU"/>
              </w:rPr>
              <w:t xml:space="preserve">Кабизьскина Елена Александровна </w:t>
            </w:r>
          </w:p>
        </w:tc>
        <w:tc>
          <w:tcPr>
            <w:tcW w:w="5387" w:type="dxa"/>
            <w:tcBorders>
              <w:bottom w:val="single" w:sz="6" w:space="0" w:color="0062A8"/>
            </w:tcBorders>
            <w:tcMar>
              <w:top w:w="30" w:type="dxa"/>
              <w:left w:w="75" w:type="dxa"/>
              <w:bottom w:w="30" w:type="dxa"/>
              <w:right w:w="75" w:type="dxa"/>
            </w:tcMar>
          </w:tcPr>
          <w:p w14:paraId="6FE5EA78"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0F45F0">
              <w:rPr>
                <w:rFonts w:ascii="Times New Roman" w:eastAsia="Times New Roman" w:hAnsi="Times New Roman" w:cs="Times New Roman"/>
                <w:sz w:val="20"/>
                <w:szCs w:val="20"/>
                <w:lang w:eastAsia="ru-RU"/>
              </w:rPr>
              <w:t>Главный эксперт Управления корпоративного аудита и контроля ДО Департамента внутреннего аудита ПАО «Россети»</w:t>
            </w:r>
            <w:r w:rsidRPr="00B50E27">
              <w:rPr>
                <w:rFonts w:ascii="Times New Roman" w:eastAsia="Times New Roman" w:hAnsi="Times New Roman" w:cs="Times New Roman"/>
                <w:sz w:val="20"/>
                <w:szCs w:val="20"/>
                <w:lang w:eastAsia="ru-RU"/>
              </w:rPr>
              <w:t>;</w:t>
            </w:r>
          </w:p>
          <w:p w14:paraId="6260F8ED"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0F45F0">
              <w:rPr>
                <w:rFonts w:ascii="Times New Roman" w:eastAsia="Times New Roman" w:hAnsi="Times New Roman" w:cs="Times New Roman"/>
                <w:sz w:val="20"/>
                <w:szCs w:val="20"/>
                <w:lang w:eastAsia="ru-RU"/>
              </w:rPr>
              <w:t>Главный эксперт Управления корпоративного аудита и контроля ДО Департамента внут</w:t>
            </w:r>
            <w:r>
              <w:rPr>
                <w:rFonts w:ascii="Times New Roman" w:eastAsia="Times New Roman" w:hAnsi="Times New Roman" w:cs="Times New Roman"/>
                <w:sz w:val="20"/>
                <w:szCs w:val="20"/>
                <w:lang w:eastAsia="ru-RU"/>
              </w:rPr>
              <w:t xml:space="preserve">реннего аудита </w:t>
            </w:r>
            <w:r w:rsidRPr="00B50E27">
              <w:rPr>
                <w:rFonts w:ascii="Times New Roman" w:eastAsia="Times New Roman" w:hAnsi="Times New Roman" w:cs="Times New Roman"/>
                <w:sz w:val="20"/>
                <w:szCs w:val="20"/>
                <w:lang w:eastAsia="ru-RU"/>
              </w:rPr>
              <w:t>ПАО «ФСК ЕЭС» (по совместительству).</w:t>
            </w:r>
          </w:p>
          <w:p w14:paraId="3D3A7556"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p w14:paraId="06B44AE6" w14:textId="0BED9EBE"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 xml:space="preserve">Год рождения: </w:t>
            </w:r>
            <w:r w:rsidRPr="00153E6E">
              <w:rPr>
                <w:rFonts w:ascii="Times New Roman" w:eastAsia="Times New Roman" w:hAnsi="Times New Roman" w:cs="Times New Roman"/>
                <w:sz w:val="20"/>
                <w:szCs w:val="20"/>
                <w:lang w:eastAsia="ru-RU"/>
              </w:rPr>
              <w:t>1964</w:t>
            </w:r>
          </w:p>
          <w:p w14:paraId="4DAA072F"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Образование: высшее</w:t>
            </w:r>
          </w:p>
          <w:p w14:paraId="0EE287A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153E6E">
              <w:rPr>
                <w:rFonts w:ascii="Times New Roman" w:eastAsia="Times New Roman" w:hAnsi="Times New Roman" w:cs="Times New Roman"/>
                <w:sz w:val="20"/>
                <w:szCs w:val="20"/>
                <w:lang w:eastAsia="ru-RU"/>
              </w:rPr>
              <w:t>Дальневосточный технический институт рыбной промышленности, инженер-экономист, специальность «Экономика и организация промышленности продовольственных товаров», год окончания – 1986</w:t>
            </w:r>
            <w:r w:rsidRPr="00B50E27">
              <w:rPr>
                <w:rFonts w:ascii="Times New Roman" w:eastAsia="Times New Roman" w:hAnsi="Times New Roman" w:cs="Times New Roman"/>
                <w:sz w:val="20"/>
                <w:szCs w:val="20"/>
                <w:lang w:eastAsia="ru-RU"/>
              </w:rPr>
              <w:t>.</w:t>
            </w:r>
          </w:p>
        </w:tc>
      </w:tr>
      <w:tr w:rsidR="00467B14" w:rsidRPr="00B50E27" w14:paraId="30898E64" w14:textId="77777777" w:rsidTr="007434FD">
        <w:tc>
          <w:tcPr>
            <w:tcW w:w="4253" w:type="dxa"/>
            <w:tcBorders>
              <w:bottom w:val="single" w:sz="6" w:space="0" w:color="0062A8"/>
            </w:tcBorders>
            <w:tcMar>
              <w:top w:w="30" w:type="dxa"/>
              <w:left w:w="75" w:type="dxa"/>
              <w:bottom w:w="30" w:type="dxa"/>
              <w:right w:w="75" w:type="dxa"/>
            </w:tcMar>
            <w:hideMark/>
          </w:tcPr>
          <w:p w14:paraId="51054CF1"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Никифорова Юлия Васильевна</w:t>
            </w:r>
          </w:p>
          <w:p w14:paraId="53658B72"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tc>
        <w:tc>
          <w:tcPr>
            <w:tcW w:w="5387" w:type="dxa"/>
            <w:tcBorders>
              <w:bottom w:val="single" w:sz="6" w:space="0" w:color="0062A8"/>
            </w:tcBorders>
            <w:tcMar>
              <w:top w:w="30" w:type="dxa"/>
              <w:left w:w="75" w:type="dxa"/>
              <w:bottom w:w="30" w:type="dxa"/>
              <w:right w:w="75" w:type="dxa"/>
            </w:tcMar>
            <w:hideMark/>
          </w:tcPr>
          <w:p w14:paraId="79A382B5" w14:textId="77777777" w:rsidR="00467B14" w:rsidRPr="0085300D" w:rsidRDefault="00467B14" w:rsidP="007434FD">
            <w:pPr>
              <w:spacing w:after="0" w:line="240" w:lineRule="auto"/>
              <w:jc w:val="both"/>
              <w:rPr>
                <w:rFonts w:ascii="Times New Roman" w:eastAsia="Times New Roman" w:hAnsi="Times New Roman" w:cs="Times New Roman"/>
                <w:sz w:val="20"/>
                <w:szCs w:val="20"/>
                <w:lang w:eastAsia="ru-RU"/>
              </w:rPr>
            </w:pPr>
            <w:r w:rsidRPr="0085300D">
              <w:rPr>
                <w:rFonts w:ascii="Times New Roman" w:eastAsia="Times New Roman" w:hAnsi="Times New Roman" w:cs="Times New Roman"/>
                <w:sz w:val="20"/>
                <w:szCs w:val="20"/>
                <w:lang w:eastAsia="ru-RU"/>
              </w:rPr>
              <w:t>Главный эксперт Управления контроля финансовой устойчивости контрагентов, сопровождения процедур ликвидации и банкротства Департамента внутреннего контроля и управления рисками ПАО «Россети».</w:t>
            </w:r>
          </w:p>
          <w:p w14:paraId="10DA41FB" w14:textId="77777777" w:rsidR="00467B14" w:rsidRPr="0085300D" w:rsidRDefault="00467B14" w:rsidP="007434FD">
            <w:pPr>
              <w:spacing w:after="0" w:line="240" w:lineRule="auto"/>
              <w:jc w:val="both"/>
              <w:rPr>
                <w:rFonts w:ascii="Times New Roman" w:eastAsia="Times New Roman" w:hAnsi="Times New Roman" w:cs="Times New Roman"/>
                <w:sz w:val="20"/>
                <w:szCs w:val="20"/>
                <w:lang w:eastAsia="ru-RU"/>
              </w:rPr>
            </w:pPr>
          </w:p>
          <w:p w14:paraId="46B0B984" w14:textId="46CE6911" w:rsidR="00EE2C12" w:rsidRPr="00EE2C12" w:rsidRDefault="002D32CF" w:rsidP="00EE2C12">
            <w:pPr>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Год рождения: 1976</w:t>
            </w:r>
          </w:p>
          <w:p w14:paraId="54789218" w14:textId="04C9CDE1" w:rsidR="00467B14" w:rsidRPr="00B50E27" w:rsidRDefault="00EE2C12" w:rsidP="00EE2C12">
            <w:pPr>
              <w:spacing w:after="0" w:line="240" w:lineRule="auto"/>
              <w:jc w:val="both"/>
              <w:rPr>
                <w:rFonts w:ascii="Times New Roman" w:eastAsia="Times New Roman" w:hAnsi="Times New Roman" w:cs="Times New Roman"/>
                <w:sz w:val="20"/>
                <w:szCs w:val="20"/>
                <w:lang w:eastAsia="ru-RU"/>
              </w:rPr>
            </w:pPr>
            <w:r w:rsidRPr="00EE2C12">
              <w:rPr>
                <w:rFonts w:ascii="Times New Roman" w:eastAsia="Times New Roman" w:hAnsi="Times New Roman" w:cs="Times New Roman"/>
                <w:sz w:val="20"/>
                <w:szCs w:val="20"/>
                <w:lang w:eastAsia="ru-RU"/>
              </w:rPr>
              <w:t>Образование: высшее</w:t>
            </w:r>
          </w:p>
        </w:tc>
      </w:tr>
    </w:tbl>
    <w:p w14:paraId="28286CD8" w14:textId="77777777" w:rsidR="00467B14" w:rsidRDefault="00467B14" w:rsidP="00467B14">
      <w:pPr>
        <w:spacing w:after="0" w:line="240" w:lineRule="auto"/>
        <w:rPr>
          <w:rFonts w:ascii="Times New Roman" w:eastAsia="Calibri" w:hAnsi="Times New Roman" w:cs="Times New Roman"/>
          <w:b/>
          <w:sz w:val="24"/>
          <w:szCs w:val="24"/>
        </w:rPr>
      </w:pPr>
    </w:p>
    <w:p w14:paraId="31E45E21" w14:textId="77777777" w:rsidR="00467B14" w:rsidRPr="00F740AF" w:rsidRDefault="00467B14" w:rsidP="00467B14">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П</w:t>
      </w:r>
      <w:r w:rsidRPr="00F740AF">
        <w:rPr>
          <w:rFonts w:ascii="Times New Roman" w:eastAsia="Calibri" w:hAnsi="Times New Roman" w:cs="Times New Roman"/>
          <w:b/>
          <w:sz w:val="24"/>
          <w:szCs w:val="24"/>
        </w:rPr>
        <w:t>ерсональный состав Ревизионной комиссии Общества,</w:t>
      </w:r>
    </w:p>
    <w:p w14:paraId="20FBF2A7" w14:textId="77777777" w:rsidR="00467B14" w:rsidRPr="00F740AF" w:rsidRDefault="00467B14" w:rsidP="00467B14">
      <w:pPr>
        <w:spacing w:after="0" w:line="240" w:lineRule="auto"/>
        <w:jc w:val="center"/>
        <w:rPr>
          <w:rFonts w:ascii="Times New Roman" w:eastAsia="Calibri" w:hAnsi="Times New Roman" w:cs="Times New Roman"/>
          <w:b/>
          <w:sz w:val="24"/>
          <w:szCs w:val="24"/>
        </w:rPr>
      </w:pPr>
      <w:r w:rsidRPr="00F740AF">
        <w:rPr>
          <w:rFonts w:ascii="Times New Roman" w:eastAsia="Calibri" w:hAnsi="Times New Roman" w:cs="Times New Roman"/>
          <w:b/>
          <w:sz w:val="24"/>
          <w:szCs w:val="24"/>
        </w:rPr>
        <w:t xml:space="preserve">избранный на годовом Общем собрании акционеров </w:t>
      </w:r>
      <w:r>
        <w:rPr>
          <w:rFonts w:ascii="Times New Roman" w:eastAsia="Calibri" w:hAnsi="Times New Roman" w:cs="Times New Roman"/>
          <w:b/>
          <w:sz w:val="24"/>
          <w:szCs w:val="24"/>
        </w:rPr>
        <w:t>1</w:t>
      </w:r>
      <w:r w:rsidRPr="00F740AF">
        <w:rPr>
          <w:rFonts w:ascii="Times New Roman" w:eastAsia="Calibri" w:hAnsi="Times New Roman" w:cs="Times New Roman"/>
          <w:b/>
          <w:sz w:val="24"/>
          <w:szCs w:val="24"/>
        </w:rPr>
        <w:t>9.05.202</w:t>
      </w:r>
      <w:r>
        <w:rPr>
          <w:rFonts w:ascii="Times New Roman" w:eastAsia="Calibri" w:hAnsi="Times New Roman" w:cs="Times New Roman"/>
          <w:b/>
          <w:sz w:val="24"/>
          <w:szCs w:val="24"/>
        </w:rPr>
        <w:t>1</w:t>
      </w:r>
    </w:p>
    <w:p w14:paraId="7C98C243" w14:textId="77777777" w:rsidR="00467B14" w:rsidRDefault="00467B14" w:rsidP="00467B14">
      <w:pPr>
        <w:spacing w:after="0" w:line="240" w:lineRule="auto"/>
        <w:jc w:val="center"/>
        <w:rPr>
          <w:rFonts w:ascii="Times New Roman" w:eastAsia="Calibri" w:hAnsi="Times New Roman" w:cs="Times New Roman"/>
          <w:b/>
          <w:sz w:val="24"/>
          <w:szCs w:val="24"/>
        </w:rPr>
      </w:pPr>
      <w:r w:rsidRPr="00F740AF">
        <w:rPr>
          <w:rFonts w:ascii="Times New Roman" w:eastAsia="Calibri" w:hAnsi="Times New Roman" w:cs="Times New Roman"/>
          <w:b/>
          <w:sz w:val="24"/>
          <w:szCs w:val="24"/>
        </w:rPr>
        <w:t>(протокол от 2</w:t>
      </w:r>
      <w:r>
        <w:rPr>
          <w:rFonts w:ascii="Times New Roman" w:eastAsia="Calibri" w:hAnsi="Times New Roman" w:cs="Times New Roman"/>
          <w:b/>
          <w:sz w:val="24"/>
          <w:szCs w:val="24"/>
        </w:rPr>
        <w:t>0</w:t>
      </w:r>
      <w:r w:rsidRPr="00F740AF">
        <w:rPr>
          <w:rFonts w:ascii="Times New Roman" w:eastAsia="Calibri" w:hAnsi="Times New Roman" w:cs="Times New Roman"/>
          <w:b/>
          <w:sz w:val="24"/>
          <w:szCs w:val="24"/>
        </w:rPr>
        <w:t>.05.202</w:t>
      </w:r>
      <w:r>
        <w:rPr>
          <w:rFonts w:ascii="Times New Roman" w:eastAsia="Calibri" w:hAnsi="Times New Roman" w:cs="Times New Roman"/>
          <w:b/>
          <w:sz w:val="24"/>
          <w:szCs w:val="24"/>
        </w:rPr>
        <w:t>1</w:t>
      </w:r>
      <w:r w:rsidRPr="00F740AF">
        <w:rPr>
          <w:rFonts w:ascii="Times New Roman" w:eastAsia="Calibri" w:hAnsi="Times New Roman" w:cs="Times New Roman"/>
          <w:b/>
          <w:sz w:val="24"/>
          <w:szCs w:val="24"/>
        </w:rPr>
        <w:t xml:space="preserve"> № 2</w:t>
      </w:r>
      <w:r>
        <w:rPr>
          <w:rFonts w:ascii="Times New Roman" w:eastAsia="Calibri" w:hAnsi="Times New Roman" w:cs="Times New Roman"/>
          <w:b/>
          <w:sz w:val="24"/>
          <w:szCs w:val="24"/>
        </w:rPr>
        <w:t>3</w:t>
      </w:r>
      <w:r w:rsidRPr="00F740AF">
        <w:rPr>
          <w:rFonts w:ascii="Times New Roman" w:eastAsia="Calibri" w:hAnsi="Times New Roman" w:cs="Times New Roman"/>
          <w:b/>
          <w:sz w:val="24"/>
          <w:szCs w:val="24"/>
        </w:rPr>
        <w:t>)</w:t>
      </w:r>
    </w:p>
    <w:tbl>
      <w:tblPr>
        <w:tblW w:w="9640" w:type="dxa"/>
        <w:tblCellMar>
          <w:top w:w="15" w:type="dxa"/>
          <w:left w:w="15" w:type="dxa"/>
          <w:bottom w:w="15" w:type="dxa"/>
          <w:right w:w="15" w:type="dxa"/>
        </w:tblCellMar>
        <w:tblLook w:val="04A0" w:firstRow="1" w:lastRow="0" w:firstColumn="1" w:lastColumn="0" w:noHBand="0" w:noVBand="1"/>
      </w:tblPr>
      <w:tblGrid>
        <w:gridCol w:w="4253"/>
        <w:gridCol w:w="5387"/>
      </w:tblGrid>
      <w:tr w:rsidR="00467B14" w:rsidRPr="00B50E27" w14:paraId="39BA49D6" w14:textId="77777777" w:rsidTr="007434FD">
        <w:trPr>
          <w:tblHeader/>
        </w:trPr>
        <w:tc>
          <w:tcPr>
            <w:tcW w:w="4253" w:type="dxa"/>
            <w:tcBorders>
              <w:bottom w:val="single" w:sz="6" w:space="0" w:color="0062A8"/>
            </w:tcBorders>
            <w:shd w:val="clear" w:color="auto" w:fill="E6F0F6"/>
            <w:tcMar>
              <w:top w:w="30" w:type="dxa"/>
              <w:left w:w="75" w:type="dxa"/>
              <w:bottom w:w="30" w:type="dxa"/>
              <w:right w:w="75" w:type="dxa"/>
            </w:tcMar>
            <w:hideMark/>
          </w:tcPr>
          <w:p w14:paraId="0B617D21" w14:textId="77777777" w:rsidR="00467B14" w:rsidRPr="00B50E27" w:rsidRDefault="00467B14" w:rsidP="007434FD">
            <w:pPr>
              <w:spacing w:after="0" w:line="240" w:lineRule="auto"/>
              <w:jc w:val="both"/>
              <w:rPr>
                <w:rFonts w:ascii="Times New Roman" w:eastAsia="Times New Roman" w:hAnsi="Times New Roman" w:cs="Times New Roman"/>
                <w:b/>
                <w:bCs/>
                <w:sz w:val="20"/>
                <w:szCs w:val="20"/>
                <w:lang w:eastAsia="ru-RU"/>
              </w:rPr>
            </w:pPr>
            <w:r w:rsidRPr="00B50E27">
              <w:rPr>
                <w:rFonts w:ascii="Times New Roman" w:eastAsia="Times New Roman" w:hAnsi="Times New Roman" w:cs="Times New Roman"/>
                <w:b/>
                <w:bCs/>
                <w:sz w:val="20"/>
                <w:szCs w:val="20"/>
                <w:lang w:eastAsia="ru-RU"/>
              </w:rPr>
              <w:t>Ф. И. О.</w:t>
            </w:r>
          </w:p>
        </w:tc>
        <w:tc>
          <w:tcPr>
            <w:tcW w:w="5387" w:type="dxa"/>
            <w:tcBorders>
              <w:bottom w:val="single" w:sz="6" w:space="0" w:color="0062A8"/>
            </w:tcBorders>
            <w:shd w:val="clear" w:color="auto" w:fill="E6F0F6"/>
            <w:tcMar>
              <w:top w:w="30" w:type="dxa"/>
              <w:left w:w="75" w:type="dxa"/>
              <w:bottom w:w="30" w:type="dxa"/>
              <w:right w:w="75" w:type="dxa"/>
            </w:tcMar>
            <w:hideMark/>
          </w:tcPr>
          <w:p w14:paraId="360A06F9" w14:textId="77777777" w:rsidR="00467B14" w:rsidRPr="00B50E27" w:rsidRDefault="00467B14" w:rsidP="007434FD">
            <w:pPr>
              <w:spacing w:after="0" w:line="240" w:lineRule="auto"/>
              <w:jc w:val="both"/>
              <w:rPr>
                <w:rFonts w:ascii="Times New Roman" w:eastAsia="Times New Roman" w:hAnsi="Times New Roman" w:cs="Times New Roman"/>
                <w:b/>
                <w:bCs/>
                <w:sz w:val="20"/>
                <w:szCs w:val="20"/>
                <w:lang w:eastAsia="ru-RU"/>
              </w:rPr>
            </w:pPr>
            <w:r w:rsidRPr="00B50E27">
              <w:rPr>
                <w:rFonts w:ascii="Times New Roman" w:eastAsia="Times New Roman" w:hAnsi="Times New Roman" w:cs="Times New Roman"/>
                <w:b/>
                <w:bCs/>
                <w:sz w:val="20"/>
                <w:szCs w:val="20"/>
                <w:lang w:eastAsia="ru-RU"/>
              </w:rPr>
              <w:t>Сведения о членах Ревизионной комиссии</w:t>
            </w:r>
            <w:r>
              <w:rPr>
                <w:rStyle w:val="af7"/>
                <w:rFonts w:ascii="Times New Roman" w:eastAsia="Times New Roman" w:hAnsi="Times New Roman" w:cs="Times New Roman"/>
                <w:b/>
                <w:bCs/>
                <w:sz w:val="20"/>
                <w:szCs w:val="20"/>
                <w:lang w:eastAsia="ru-RU"/>
              </w:rPr>
              <w:footnoteReference w:id="26"/>
            </w:r>
          </w:p>
        </w:tc>
      </w:tr>
      <w:tr w:rsidR="00467B14" w:rsidRPr="00B50E27" w14:paraId="1A604BFB" w14:textId="77777777" w:rsidTr="007434FD">
        <w:tc>
          <w:tcPr>
            <w:tcW w:w="4253" w:type="dxa"/>
            <w:tcBorders>
              <w:bottom w:val="single" w:sz="6" w:space="0" w:color="0062A8"/>
            </w:tcBorders>
            <w:tcMar>
              <w:top w:w="30" w:type="dxa"/>
              <w:left w:w="75" w:type="dxa"/>
              <w:bottom w:w="30" w:type="dxa"/>
              <w:right w:w="75" w:type="dxa"/>
            </w:tcMar>
          </w:tcPr>
          <w:p w14:paraId="3AAF663E"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Ковалева Светлана Николаевна</w:t>
            </w:r>
          </w:p>
        </w:tc>
        <w:tc>
          <w:tcPr>
            <w:tcW w:w="5387" w:type="dxa"/>
            <w:tcBorders>
              <w:bottom w:val="single" w:sz="6" w:space="0" w:color="0062A8"/>
            </w:tcBorders>
            <w:tcMar>
              <w:top w:w="30" w:type="dxa"/>
              <w:left w:w="75" w:type="dxa"/>
              <w:bottom w:w="30" w:type="dxa"/>
              <w:right w:w="75" w:type="dxa"/>
            </w:tcMar>
          </w:tcPr>
          <w:p w14:paraId="75F227A5"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Директор по внутреннему аудиту – начальник Департамента внутреннего аудита ПАО «ФСК ЕЭС»;</w:t>
            </w:r>
          </w:p>
          <w:p w14:paraId="65E7DDF3"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Директор по внутреннему аудиту – начальник Департамента внутреннего аудита ПАО «Россети» (по совместительству).</w:t>
            </w:r>
          </w:p>
          <w:p w14:paraId="0B3A9A9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p w14:paraId="6249F24A"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Год рождения: 1980.</w:t>
            </w:r>
          </w:p>
          <w:p w14:paraId="49E0F3BF"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Образование: высшее</w:t>
            </w:r>
          </w:p>
          <w:p w14:paraId="55F3D1AF"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1. Академия гражданской авиации, специальность «Юриспруденция», юрист, год окончания – 2002.</w:t>
            </w:r>
          </w:p>
          <w:p w14:paraId="05C0049D" w14:textId="77777777" w:rsidR="00467B14"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lastRenderedPageBreak/>
              <w:t>2. ФГБОУ ВО «НИУ «МЭИ», «Производственный менеджмент и управление проектами», год окончания – 2019.</w:t>
            </w:r>
          </w:p>
          <w:p w14:paraId="327DACF0"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FF7FBD">
              <w:rPr>
                <w:rFonts w:ascii="Times New Roman" w:eastAsia="Times New Roman" w:hAnsi="Times New Roman" w:cs="Times New Roman"/>
                <w:sz w:val="20"/>
                <w:szCs w:val="20"/>
                <w:lang w:eastAsia="ru-RU"/>
              </w:rPr>
              <w:t>3. 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tc>
      </w:tr>
      <w:tr w:rsidR="00467B14" w:rsidRPr="00B50E27" w14:paraId="4D69FDB8" w14:textId="77777777" w:rsidTr="007434FD">
        <w:tc>
          <w:tcPr>
            <w:tcW w:w="4253" w:type="dxa"/>
            <w:tcBorders>
              <w:bottom w:val="single" w:sz="6" w:space="0" w:color="0062A8"/>
            </w:tcBorders>
            <w:tcMar>
              <w:top w:w="30" w:type="dxa"/>
              <w:left w:w="75" w:type="dxa"/>
              <w:bottom w:w="30" w:type="dxa"/>
              <w:right w:w="75" w:type="dxa"/>
            </w:tcMar>
          </w:tcPr>
          <w:p w14:paraId="7B4F9906"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lastRenderedPageBreak/>
              <w:t>Царьков Виктор Владимирович</w:t>
            </w:r>
          </w:p>
          <w:p w14:paraId="37AE67E7"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tc>
        <w:tc>
          <w:tcPr>
            <w:tcW w:w="5387" w:type="dxa"/>
            <w:tcBorders>
              <w:bottom w:val="single" w:sz="6" w:space="0" w:color="0062A8"/>
            </w:tcBorders>
            <w:tcMar>
              <w:top w:w="30" w:type="dxa"/>
              <w:left w:w="75" w:type="dxa"/>
              <w:bottom w:w="30" w:type="dxa"/>
              <w:right w:w="75" w:type="dxa"/>
            </w:tcMar>
          </w:tcPr>
          <w:p w14:paraId="38D4D1F9"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Первый заместитель начальника Департамента внутреннего аудита ПАО «ФСК ЕЭС»;</w:t>
            </w:r>
          </w:p>
          <w:p w14:paraId="57881B1E"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Первый заместитель начальника Департамента внутреннего аудита ПАО «Россети» (по совместительству).</w:t>
            </w:r>
          </w:p>
          <w:p w14:paraId="1B8529B0"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p w14:paraId="5E9D0BF8"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Год рождения: 1977.</w:t>
            </w:r>
          </w:p>
          <w:p w14:paraId="49E10A6D"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Образование: высшее</w:t>
            </w:r>
          </w:p>
          <w:p w14:paraId="5959CF90"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1. Московский институт экономики, квалификация «Экономист», год окончания – 2005.</w:t>
            </w:r>
          </w:p>
          <w:p w14:paraId="657CAA97" w14:textId="77777777" w:rsidR="00467B14"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2. Российская Академия Государственной службы при Президенте РФ, квалификация «Менеджер», специальность «Государственное и муниципальное управление», год окончания – 2007.</w:t>
            </w:r>
          </w:p>
          <w:p w14:paraId="7AA9568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FF7FBD">
              <w:rPr>
                <w:rFonts w:ascii="Times New Roman" w:eastAsia="Times New Roman" w:hAnsi="Times New Roman" w:cs="Times New Roman"/>
                <w:sz w:val="20"/>
                <w:szCs w:val="20"/>
                <w:lang w:eastAsia="ru-RU"/>
              </w:rPr>
              <w:t>3. 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tc>
      </w:tr>
      <w:tr w:rsidR="00467B14" w:rsidRPr="00B50E27" w14:paraId="4A16CF7F" w14:textId="77777777" w:rsidTr="007434FD">
        <w:tc>
          <w:tcPr>
            <w:tcW w:w="4253" w:type="dxa"/>
            <w:tcBorders>
              <w:bottom w:val="single" w:sz="6" w:space="0" w:color="0062A8"/>
            </w:tcBorders>
            <w:tcMar>
              <w:top w:w="30" w:type="dxa"/>
              <w:left w:w="75" w:type="dxa"/>
              <w:bottom w:w="30" w:type="dxa"/>
              <w:right w:w="75" w:type="dxa"/>
            </w:tcMar>
            <w:hideMark/>
          </w:tcPr>
          <w:p w14:paraId="763752FB"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Тришина Светлана Михайловна</w:t>
            </w:r>
          </w:p>
          <w:p w14:paraId="437770E7"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tc>
        <w:tc>
          <w:tcPr>
            <w:tcW w:w="5387" w:type="dxa"/>
            <w:tcBorders>
              <w:bottom w:val="single" w:sz="6" w:space="0" w:color="0062A8"/>
            </w:tcBorders>
            <w:tcMar>
              <w:top w:w="30" w:type="dxa"/>
              <w:left w:w="75" w:type="dxa"/>
              <w:bottom w:w="30" w:type="dxa"/>
              <w:right w:w="75" w:type="dxa"/>
            </w:tcMar>
            <w:hideMark/>
          </w:tcPr>
          <w:p w14:paraId="5833225C"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Заместитель начальника Департамента внутреннего аудита – начальник управления корпоративного аудита и контроля ДО Департамента внутреннего аудита ПАО «ФСК ЕЭС»;</w:t>
            </w:r>
          </w:p>
          <w:p w14:paraId="3CBA1876"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Заместитель начальника Департамента внутреннего аудита – начальник управления корпоративного аудита и контроля ДО Департамента внутреннего аудита ПАО «Россети» (по совместительству).</w:t>
            </w:r>
          </w:p>
          <w:p w14:paraId="4A493611"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p>
          <w:p w14:paraId="75AC03C9"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Год рождения: 1979.</w:t>
            </w:r>
          </w:p>
          <w:p w14:paraId="631A3F83"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Образование: высшее</w:t>
            </w:r>
          </w:p>
          <w:p w14:paraId="01036A6C"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1. Амурский государственный университет, квалификация «Экономист по финансовой работе, банковской работник», специальность «Финансы и кредит», год окончания – 2001.</w:t>
            </w:r>
          </w:p>
          <w:p w14:paraId="7B165EF0"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2. Международная академии экспертизы и оценки, профессиональная переподготовка по специальности «Внутренний аудит и контроль в коммерческих организациях», год окончания – 2018.</w:t>
            </w:r>
          </w:p>
          <w:p w14:paraId="244515C0" w14:textId="77777777" w:rsidR="00467B14" w:rsidRDefault="00467B14" w:rsidP="007434FD">
            <w:pPr>
              <w:spacing w:after="0" w:line="240" w:lineRule="auto"/>
              <w:jc w:val="both"/>
              <w:rPr>
                <w:rFonts w:ascii="Times New Roman" w:eastAsia="Times New Roman" w:hAnsi="Times New Roman" w:cs="Times New Roman"/>
                <w:sz w:val="20"/>
                <w:szCs w:val="20"/>
                <w:lang w:eastAsia="ru-RU"/>
              </w:rPr>
            </w:pPr>
            <w:r w:rsidRPr="00B50E27">
              <w:rPr>
                <w:rFonts w:ascii="Times New Roman" w:eastAsia="Times New Roman" w:hAnsi="Times New Roman" w:cs="Times New Roman"/>
                <w:sz w:val="20"/>
                <w:szCs w:val="20"/>
                <w:lang w:eastAsia="ru-RU"/>
              </w:rPr>
              <w:t>3. Международной академии экспертизы и оценки, повышение квалификации по специальности «Внутренний аудит», год окончания – 2021.</w:t>
            </w:r>
          </w:p>
          <w:p w14:paraId="09602FCF" w14:textId="77777777" w:rsidR="00467B14" w:rsidRPr="00B50E27" w:rsidRDefault="00467B14" w:rsidP="007434FD">
            <w:pPr>
              <w:spacing w:after="0" w:line="240" w:lineRule="auto"/>
              <w:jc w:val="both"/>
              <w:rPr>
                <w:rFonts w:ascii="Times New Roman" w:eastAsia="Times New Roman" w:hAnsi="Times New Roman" w:cs="Times New Roman"/>
                <w:sz w:val="20"/>
                <w:szCs w:val="20"/>
                <w:lang w:eastAsia="ru-RU"/>
              </w:rPr>
            </w:pPr>
            <w:r w:rsidRPr="00FF7FBD">
              <w:rPr>
                <w:rFonts w:ascii="Times New Roman" w:eastAsia="Times New Roman" w:hAnsi="Times New Roman" w:cs="Times New Roman"/>
                <w:sz w:val="20"/>
                <w:szCs w:val="20"/>
                <w:lang w:eastAsia="ru-RU"/>
              </w:rPr>
              <w:t>4. ООО «Центр реформ предприятий», квалификационный сертификат (Приказ Минтруда № 398н). Код Е квалификация 7 «управление (руководство) службой внутреннего аудита», дата выдачи 01.12.2021</w:t>
            </w:r>
            <w:r>
              <w:rPr>
                <w:rFonts w:ascii="Times New Roman" w:eastAsia="Times New Roman" w:hAnsi="Times New Roman" w:cs="Times New Roman"/>
                <w:sz w:val="20"/>
                <w:szCs w:val="20"/>
                <w:lang w:eastAsia="ru-RU"/>
              </w:rPr>
              <w:t>.</w:t>
            </w:r>
          </w:p>
        </w:tc>
      </w:tr>
    </w:tbl>
    <w:p w14:paraId="682316EC" w14:textId="77777777" w:rsidR="00467B14" w:rsidRDefault="00467B14" w:rsidP="00467B14">
      <w:pPr>
        <w:tabs>
          <w:tab w:val="left" w:pos="993"/>
        </w:tabs>
        <w:spacing w:after="0" w:line="240" w:lineRule="auto"/>
        <w:ind w:right="-142"/>
        <w:contextualSpacing/>
        <w:jc w:val="both"/>
        <w:rPr>
          <w:rFonts w:ascii="Times New Roman" w:hAnsi="Times New Roman" w:cs="Times New Roman"/>
          <w:sz w:val="24"/>
          <w:szCs w:val="24"/>
        </w:rPr>
      </w:pPr>
    </w:p>
    <w:p w14:paraId="6AA2BA75" w14:textId="77777777" w:rsidR="00F25CAA" w:rsidRDefault="00F25CAA" w:rsidP="007C7C02">
      <w:pPr>
        <w:pStyle w:val="af8"/>
        <w:ind w:left="0" w:right="-143" w:firstLine="709"/>
        <w:contextualSpacing/>
        <w:jc w:val="both"/>
        <w:rPr>
          <w:rFonts w:ascii="Times New Roman" w:hAnsi="Times New Roman" w:cs="Times New Roman"/>
          <w:b/>
          <w:sz w:val="24"/>
          <w:szCs w:val="24"/>
        </w:rPr>
      </w:pPr>
      <w:r w:rsidRPr="00D926F2">
        <w:rPr>
          <w:rFonts w:ascii="Times New Roman" w:hAnsi="Times New Roman" w:cs="Times New Roman"/>
          <w:b/>
          <w:sz w:val="24"/>
          <w:szCs w:val="24"/>
        </w:rPr>
        <w:t>Вознаграждение членов Ревизионной комиссии (система вознаграждения, размер вознаграждения)</w:t>
      </w:r>
    </w:p>
    <w:p w14:paraId="7FD80366" w14:textId="77777777" w:rsidR="00F25CAA" w:rsidRDefault="00F25CAA" w:rsidP="007C7C02">
      <w:pPr>
        <w:spacing w:after="0" w:line="240" w:lineRule="auto"/>
        <w:ind w:firstLine="709"/>
        <w:jc w:val="both"/>
        <w:rPr>
          <w:rFonts w:ascii="Times New Roman" w:eastAsia="Calibri" w:hAnsi="Times New Roman" w:cs="Times New Roman"/>
          <w:sz w:val="24"/>
          <w:szCs w:val="24"/>
        </w:rPr>
      </w:pPr>
    </w:p>
    <w:p w14:paraId="5CB1822D" w14:textId="0FCF3C56" w:rsidR="00467B14" w:rsidRPr="00B45624" w:rsidRDefault="00467B14" w:rsidP="00467B14">
      <w:pPr>
        <w:spacing w:after="0" w:line="240" w:lineRule="auto"/>
        <w:ind w:firstLine="709"/>
        <w:jc w:val="both"/>
        <w:rPr>
          <w:rFonts w:ascii="Times New Roman" w:eastAsia="Calibri" w:hAnsi="Times New Roman" w:cs="Times New Roman"/>
          <w:sz w:val="24"/>
          <w:szCs w:val="24"/>
        </w:rPr>
      </w:pPr>
      <w:r w:rsidRPr="00832DDD">
        <w:rPr>
          <w:rFonts w:ascii="Times New Roman" w:eastAsia="Calibri" w:hAnsi="Times New Roman" w:cs="Times New Roman"/>
          <w:sz w:val="24"/>
          <w:szCs w:val="24"/>
        </w:rPr>
        <w:t>Размер и порядок выплаты вознаграждений и компенсации расходов членам Ревизионной комиссии АО «</w:t>
      </w:r>
      <w:r>
        <w:rPr>
          <w:rFonts w:ascii="Times New Roman" w:eastAsia="Calibri" w:hAnsi="Times New Roman" w:cs="Times New Roman"/>
          <w:sz w:val="24"/>
          <w:szCs w:val="24"/>
        </w:rPr>
        <w:t>Чеченэнерго</w:t>
      </w:r>
      <w:r w:rsidRPr="00832DDD">
        <w:rPr>
          <w:rFonts w:ascii="Times New Roman" w:eastAsia="Calibri" w:hAnsi="Times New Roman" w:cs="Times New Roman"/>
          <w:sz w:val="24"/>
          <w:szCs w:val="24"/>
        </w:rPr>
        <w:t>» в отчетном периоде определялись в соответствии с</w:t>
      </w:r>
      <w:r w:rsidRPr="00832DDD" w:rsidDel="00832DDD">
        <w:rPr>
          <w:rFonts w:ascii="Times New Roman" w:eastAsia="Calibri" w:hAnsi="Times New Roman" w:cs="Times New Roman"/>
          <w:sz w:val="24"/>
          <w:szCs w:val="24"/>
        </w:rPr>
        <w:t xml:space="preserve"> </w:t>
      </w:r>
      <w:r w:rsidRPr="00B45624">
        <w:rPr>
          <w:rFonts w:ascii="Times New Roman" w:eastAsia="Calibri" w:hAnsi="Times New Roman" w:cs="Times New Roman"/>
          <w:sz w:val="24"/>
          <w:szCs w:val="24"/>
        </w:rPr>
        <w:t>Положени</w:t>
      </w:r>
      <w:r>
        <w:rPr>
          <w:rFonts w:ascii="Times New Roman" w:eastAsia="Calibri" w:hAnsi="Times New Roman" w:cs="Times New Roman"/>
          <w:sz w:val="24"/>
          <w:szCs w:val="24"/>
        </w:rPr>
        <w:t>ем</w:t>
      </w:r>
      <w:r w:rsidRPr="00B45624">
        <w:rPr>
          <w:rFonts w:ascii="Times New Roman" w:eastAsia="Calibri" w:hAnsi="Times New Roman" w:cs="Times New Roman"/>
          <w:sz w:val="24"/>
          <w:szCs w:val="24"/>
        </w:rPr>
        <w:t xml:space="preserve"> о выплате членам Ревизионной комиссии АО «Чеченэнерго» вознаграждений и компенсаций, утвержденным решением годового Общего собрания акционеров АО</w:t>
      </w:r>
      <w:r>
        <w:rPr>
          <w:rFonts w:ascii="Times New Roman" w:eastAsia="Calibri" w:hAnsi="Times New Roman" w:cs="Times New Roman"/>
          <w:sz w:val="24"/>
          <w:szCs w:val="24"/>
        </w:rPr>
        <w:t> </w:t>
      </w:r>
      <w:r w:rsidRPr="00B45624">
        <w:rPr>
          <w:rFonts w:ascii="Times New Roman" w:eastAsia="Calibri" w:hAnsi="Times New Roman" w:cs="Times New Roman"/>
          <w:sz w:val="24"/>
          <w:szCs w:val="24"/>
        </w:rPr>
        <w:t>«Чеченэнерго» (протокол от 04.06.2018 № 18).</w:t>
      </w:r>
    </w:p>
    <w:p w14:paraId="40B98211" w14:textId="77777777" w:rsidR="00B45624" w:rsidRPr="00B45624" w:rsidRDefault="00B45624" w:rsidP="007C7C02">
      <w:pPr>
        <w:spacing w:after="0" w:line="240" w:lineRule="auto"/>
        <w:ind w:firstLine="709"/>
        <w:jc w:val="both"/>
        <w:rPr>
          <w:rFonts w:ascii="Times New Roman" w:eastAsia="Calibri" w:hAnsi="Times New Roman" w:cs="Times New Roman"/>
          <w:sz w:val="24"/>
          <w:szCs w:val="24"/>
        </w:rPr>
      </w:pPr>
      <w:r w:rsidRPr="00B45624">
        <w:rPr>
          <w:rFonts w:ascii="Times New Roman" w:eastAsia="Calibri" w:hAnsi="Times New Roman" w:cs="Times New Roman"/>
          <w:sz w:val="24"/>
          <w:szCs w:val="24"/>
        </w:rPr>
        <w:lastRenderedPageBreak/>
        <w:t>Вознаграждение выплачивается члену Ревизионной комиссии Общества по итогам работы за корпоративный год и зависит от степени его участия в работе Ревизионной комиссии.</w:t>
      </w:r>
    </w:p>
    <w:p w14:paraId="27BF99F3" w14:textId="77777777" w:rsidR="00B45624" w:rsidRPr="00B45624" w:rsidRDefault="00B45624" w:rsidP="007C7C02">
      <w:pPr>
        <w:spacing w:after="0" w:line="240" w:lineRule="auto"/>
        <w:ind w:firstLine="709"/>
        <w:jc w:val="both"/>
        <w:rPr>
          <w:rFonts w:ascii="Times New Roman" w:eastAsia="Calibri" w:hAnsi="Times New Roman" w:cs="Times New Roman"/>
          <w:sz w:val="24"/>
          <w:szCs w:val="24"/>
        </w:rPr>
      </w:pPr>
      <w:r w:rsidRPr="00B45624">
        <w:rPr>
          <w:rFonts w:ascii="Times New Roman" w:eastAsia="Calibri" w:hAnsi="Times New Roman" w:cs="Times New Roman"/>
          <w:sz w:val="24"/>
          <w:szCs w:val="24"/>
        </w:rPr>
        <w:t xml:space="preserve">Вознаграждение члену Ревизионной комиссии определяется от базовой части вознаграждения. Базовое вознаграждение члену Ревизионной комиссии устанавливается исходя из выручки Общества, рассчитанной по РСБУ за финансовый год, согласно шкалы размера выручки. </w:t>
      </w:r>
    </w:p>
    <w:p w14:paraId="7C81B599" w14:textId="77777777" w:rsidR="00B45624" w:rsidRPr="00B45624" w:rsidRDefault="00B45624" w:rsidP="007C7C02">
      <w:pPr>
        <w:spacing w:after="0" w:line="240" w:lineRule="auto"/>
        <w:ind w:firstLine="709"/>
        <w:jc w:val="both"/>
        <w:rPr>
          <w:rFonts w:ascii="Times New Roman" w:eastAsia="Calibri" w:hAnsi="Times New Roman" w:cs="Times New Roman"/>
          <w:sz w:val="24"/>
          <w:szCs w:val="24"/>
        </w:rPr>
      </w:pPr>
      <w:r w:rsidRPr="00B45624">
        <w:rPr>
          <w:rFonts w:ascii="Times New Roman" w:eastAsia="Calibri" w:hAnsi="Times New Roman" w:cs="Times New Roman"/>
          <w:sz w:val="24"/>
          <w:szCs w:val="24"/>
        </w:rPr>
        <w:t>Также учитывается коэффициент личного участия, который отражает участие члена Ревизионной комиссии в заседаниях Ревизионной комиссии, а также исполнение им дополнительных обязанностей в качестве Председателя или секретаря Ревизионной комиссии. Члену Ревизионной комиссии, не принявшему участие в более чем половине заседаний, состоявшихся в период его членства в Ревизионной комиссии, вознаграждение не выплачивается. В случае если член Ревизионной комиссии в корпоративном году принимал активное участие в дополнительных проверках Ревизионной комиссии или контрольных мероприятиях по отдельным вопросам, проведенных по решению Общего собрания акционеров, Совета директоров Общества или по требованию акционера (акционеров) Общества, владеющего в совокупности не менее чем 10 % голосующих акций Общества, Председатель Ревизионной комиссии вправе ходатайствовать перед Общим собранием акционеров об увеличении фактического размера вознаграждения.</w:t>
      </w:r>
    </w:p>
    <w:p w14:paraId="1720A2E0" w14:textId="77777777" w:rsidR="00B45624" w:rsidRPr="00B45624" w:rsidRDefault="00B45624" w:rsidP="007C7C02">
      <w:pPr>
        <w:spacing w:after="0" w:line="240" w:lineRule="auto"/>
        <w:ind w:firstLine="709"/>
        <w:jc w:val="both"/>
        <w:rPr>
          <w:rFonts w:ascii="Times New Roman" w:eastAsia="Calibri" w:hAnsi="Times New Roman" w:cs="Times New Roman"/>
          <w:sz w:val="24"/>
          <w:szCs w:val="24"/>
        </w:rPr>
      </w:pPr>
      <w:r w:rsidRPr="00B45624">
        <w:rPr>
          <w:rFonts w:ascii="Times New Roman" w:eastAsia="Calibri" w:hAnsi="Times New Roman" w:cs="Times New Roman"/>
          <w:sz w:val="24"/>
          <w:szCs w:val="24"/>
        </w:rPr>
        <w:t>Членам Ревизионной комиссии, на которых не распространяются ограничения или запрет на получение каких-либо выплат от коммерческих организаций в соответствии с федеральными законами, в случае посещения объектов Общества, участия в заседаниях Ревизионной комиссии Общества, проводимых по месту фактического нахождения Общества, а также выполнения иных задач Ревизионной комиссии Общества Общество производит компенсацию документально подтвержденных расходов, связанных с участием в мероприятиях Ревизионной комиссии Общества.</w:t>
      </w:r>
    </w:p>
    <w:p w14:paraId="5A151B41" w14:textId="77777777" w:rsidR="00B45624" w:rsidRPr="00B45624" w:rsidRDefault="00B45624" w:rsidP="007C7C02">
      <w:pPr>
        <w:spacing w:after="0" w:line="240" w:lineRule="auto"/>
        <w:ind w:firstLine="709"/>
        <w:jc w:val="both"/>
        <w:rPr>
          <w:rFonts w:ascii="Times New Roman" w:eastAsia="Calibri" w:hAnsi="Times New Roman" w:cs="Times New Roman"/>
          <w:sz w:val="24"/>
          <w:szCs w:val="24"/>
        </w:rPr>
      </w:pPr>
      <w:r w:rsidRPr="00B45624">
        <w:rPr>
          <w:rFonts w:ascii="Times New Roman" w:eastAsia="Calibri" w:hAnsi="Times New Roman" w:cs="Times New Roman"/>
          <w:sz w:val="24"/>
          <w:szCs w:val="24"/>
        </w:rPr>
        <w:t>Текст указанного положения доступен на корпоративном сайте АО «Чеченэнерго» в разделе «Акционерам и инвесторам / Устав и внутренние документы/ Документы процедур корпоративного управления».</w:t>
      </w:r>
    </w:p>
    <w:p w14:paraId="76C36912" w14:textId="77777777" w:rsidR="00B45624" w:rsidRPr="00B45624" w:rsidRDefault="00497285" w:rsidP="007C7C02">
      <w:pPr>
        <w:shd w:val="clear" w:color="auto" w:fill="FFFFFF" w:themeFill="background1"/>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В 2022 году</w:t>
      </w:r>
      <w:r w:rsidR="00B45624" w:rsidRPr="00B45624">
        <w:rPr>
          <w:rFonts w:ascii="Times New Roman" w:eastAsia="Calibri" w:hAnsi="Times New Roman" w:cs="Times New Roman"/>
          <w:sz w:val="24"/>
          <w:szCs w:val="24"/>
        </w:rPr>
        <w:t xml:space="preserve"> произведены выплаты членам Ревизионной комиссии в размере 385 тыс. руб. Выплата вознаграждений осуществлялась денежными средствами, на основании Приказа АО «Чеченэнерго» от 29.06.2022 № 123 «О выплате вознаграждений членам Ревизионной комиссии АО «Чеченэнерго».</w:t>
      </w:r>
    </w:p>
    <w:p w14:paraId="41A2DD49" w14:textId="77777777" w:rsidR="00B45624" w:rsidRPr="00B45624" w:rsidRDefault="00B45624" w:rsidP="007C7C02">
      <w:pPr>
        <w:shd w:val="clear" w:color="auto" w:fill="FFFFFF" w:themeFill="background1"/>
        <w:spacing w:after="0" w:line="240" w:lineRule="auto"/>
        <w:ind w:firstLine="709"/>
        <w:jc w:val="both"/>
        <w:rPr>
          <w:rFonts w:ascii="Times New Roman" w:eastAsia="Calibri" w:hAnsi="Times New Roman" w:cs="Times New Roman"/>
          <w:sz w:val="24"/>
          <w:szCs w:val="24"/>
        </w:rPr>
      </w:pPr>
      <w:r w:rsidRPr="00B45624">
        <w:rPr>
          <w:rFonts w:ascii="Times New Roman" w:eastAsia="Calibri" w:hAnsi="Times New Roman" w:cs="Times New Roman"/>
          <w:sz w:val="24"/>
          <w:szCs w:val="24"/>
        </w:rPr>
        <w:t>Указанным Положением также предусмотрена выплата членам Ревизионной комиссии Общества компенсаций расходов, связанных с участием в мероприятиях Ревизионной комиссии Общества. В 2022 г</w:t>
      </w:r>
      <w:r w:rsidR="005669DA">
        <w:rPr>
          <w:rFonts w:ascii="Times New Roman" w:eastAsia="Calibri" w:hAnsi="Times New Roman" w:cs="Times New Roman"/>
          <w:sz w:val="24"/>
          <w:szCs w:val="24"/>
        </w:rPr>
        <w:t>оду</w:t>
      </w:r>
      <w:r w:rsidRPr="00B45624">
        <w:rPr>
          <w:rFonts w:ascii="Times New Roman" w:eastAsia="Calibri" w:hAnsi="Times New Roman" w:cs="Times New Roman"/>
          <w:sz w:val="24"/>
          <w:szCs w:val="24"/>
        </w:rPr>
        <w:t xml:space="preserve"> соответствующих компенсаций расходов Обществом не производилось.</w:t>
      </w:r>
    </w:p>
    <w:p w14:paraId="20101C34" w14:textId="77777777" w:rsidR="00B45624" w:rsidRDefault="00B45624" w:rsidP="007C7C02">
      <w:pPr>
        <w:tabs>
          <w:tab w:val="left" w:pos="993"/>
        </w:tabs>
        <w:spacing w:after="0" w:line="240" w:lineRule="auto"/>
        <w:ind w:right="-142"/>
        <w:contextualSpacing/>
        <w:jc w:val="both"/>
        <w:rPr>
          <w:rFonts w:ascii="Times New Roman" w:hAnsi="Times New Roman" w:cs="Times New Roman"/>
          <w:sz w:val="24"/>
          <w:szCs w:val="24"/>
        </w:rPr>
      </w:pPr>
    </w:p>
    <w:p w14:paraId="2516B2D6" w14:textId="77777777" w:rsidR="00AA393C" w:rsidRDefault="00AA393C" w:rsidP="00AA393C">
      <w:pPr>
        <w:keepNext/>
        <w:tabs>
          <w:tab w:val="left" w:pos="1134"/>
        </w:tabs>
        <w:suppressAutoHyphens/>
        <w:spacing w:after="0" w:line="240" w:lineRule="auto"/>
        <w:ind w:firstLine="709"/>
        <w:jc w:val="both"/>
        <w:outlineLvl w:val="0"/>
        <w:rPr>
          <w:rFonts w:ascii="Times New Roman" w:hAnsi="Times New Roman" w:cs="Times New Roman"/>
          <w:b/>
          <w:sz w:val="24"/>
          <w:szCs w:val="24"/>
        </w:rPr>
      </w:pPr>
      <w:bookmarkStart w:id="54" w:name="_Toc67663073"/>
      <w:bookmarkStart w:id="55" w:name="_Toc131584294"/>
      <w:r w:rsidRPr="00822FA7">
        <w:rPr>
          <w:rFonts w:ascii="Times New Roman" w:hAnsi="Times New Roman" w:cs="Times New Roman"/>
          <w:b/>
          <w:sz w:val="24"/>
          <w:szCs w:val="24"/>
        </w:rPr>
        <w:t>Внутренний контроль</w:t>
      </w:r>
      <w:bookmarkEnd w:id="54"/>
      <w:bookmarkEnd w:id="55"/>
    </w:p>
    <w:p w14:paraId="72D77B34" w14:textId="77777777" w:rsidR="00AA393C" w:rsidRDefault="00AA393C" w:rsidP="00AA393C">
      <w:pPr>
        <w:pStyle w:val="af8"/>
        <w:ind w:left="0" w:firstLine="709"/>
        <w:jc w:val="both"/>
        <w:rPr>
          <w:rFonts w:ascii="Times New Roman" w:hAnsi="Times New Roman" w:cs="Times New Roman"/>
          <w:sz w:val="24"/>
          <w:szCs w:val="24"/>
        </w:rPr>
      </w:pPr>
    </w:p>
    <w:p w14:paraId="3DAD1724"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Система внутреннего контроля Общества (далее – СВК) – элемент общей системы управления Общества, направленный на обеспечение разумных гарантий достижения целей по следующим направлениям:</w:t>
      </w:r>
    </w:p>
    <w:p w14:paraId="345DA768"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эффективность и результативность деятельности Общества, в том числе достижение финансовых и операционных показателей сохранность активов Общества;</w:t>
      </w:r>
    </w:p>
    <w:p w14:paraId="07EC1DC5"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соблюдение применимых к Обществу требований законодательства и локальных нормативных актов Общества, в том числе при совершении фактов хозяйственной деятельности и ведении бухгалтерского учёта;</w:t>
      </w:r>
    </w:p>
    <w:p w14:paraId="083ED201"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обеспечение достоверности и своевременности бухгалтерской (финансовой) и иной отчётности.</w:t>
      </w:r>
    </w:p>
    <w:p w14:paraId="6D0B361E"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xml:space="preserve">СВК является риск-ориентированной, контрольные процедуры разработаны с учётом рисков и установлены таким образом, чтобы обеспечивать «разумную» гарантию </w:t>
      </w:r>
      <w:r w:rsidRPr="004F4EF2">
        <w:rPr>
          <w:rFonts w:ascii="Times New Roman" w:hAnsi="Times New Roman" w:cs="Times New Roman"/>
          <w:sz w:val="24"/>
          <w:szCs w:val="24"/>
        </w:rPr>
        <w:lastRenderedPageBreak/>
        <w:t>того, что реагирование на возникающий риск происходит эффективно и своевременно. Контрольные процедуры выполняются постоянно во всех процессах (направлениях деятельности) Общества на следующих уровнях управления в соответствии с моделью «трех линий защиты»:</w:t>
      </w:r>
    </w:p>
    <w:p w14:paraId="62282138"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на уровне органов управления (единоличного и коллегиального исполнительных органов), блоков и подразделений Общества, выполняющих контрольные процедуры в силу своих функций и должностных обязанностей - первая линия защиты;</w:t>
      </w:r>
    </w:p>
    <w:p w14:paraId="388F5928" w14:textId="77777777" w:rsidR="004F4EF2" w:rsidRPr="004F4EF2"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на уровне контрольных подразделений Общества - вторая линия защиты.</w:t>
      </w:r>
    </w:p>
    <w:p w14:paraId="1012F67A" w14:textId="31157E99" w:rsidR="00AA393C" w:rsidRDefault="004F4EF2" w:rsidP="003F311E">
      <w:pPr>
        <w:pStyle w:val="af8"/>
        <w:ind w:left="0" w:firstLine="709"/>
        <w:jc w:val="both"/>
        <w:rPr>
          <w:rFonts w:ascii="Times New Roman" w:hAnsi="Times New Roman" w:cs="Times New Roman"/>
          <w:sz w:val="24"/>
          <w:szCs w:val="24"/>
        </w:rPr>
      </w:pPr>
      <w:r w:rsidRPr="004F4EF2">
        <w:rPr>
          <w:rFonts w:ascii="Times New Roman" w:hAnsi="Times New Roman" w:cs="Times New Roman"/>
          <w:sz w:val="24"/>
          <w:szCs w:val="24"/>
        </w:rPr>
        <w:t xml:space="preserve">Функции участников СВК приведены в приложении </w:t>
      </w:r>
      <w:r>
        <w:rPr>
          <w:rFonts w:ascii="Times New Roman" w:hAnsi="Times New Roman" w:cs="Times New Roman"/>
          <w:sz w:val="24"/>
          <w:szCs w:val="24"/>
        </w:rPr>
        <w:t xml:space="preserve">настоящему </w:t>
      </w:r>
      <w:r w:rsidRPr="004F4EF2">
        <w:rPr>
          <w:rFonts w:ascii="Times New Roman" w:hAnsi="Times New Roman" w:cs="Times New Roman"/>
          <w:sz w:val="24"/>
          <w:szCs w:val="24"/>
        </w:rPr>
        <w:t xml:space="preserve">к </w:t>
      </w:r>
      <w:r>
        <w:rPr>
          <w:rFonts w:ascii="Times New Roman" w:hAnsi="Times New Roman" w:cs="Times New Roman"/>
          <w:sz w:val="24"/>
          <w:szCs w:val="24"/>
        </w:rPr>
        <w:t>г</w:t>
      </w:r>
      <w:r w:rsidRPr="004F4EF2">
        <w:rPr>
          <w:rFonts w:ascii="Times New Roman" w:hAnsi="Times New Roman" w:cs="Times New Roman"/>
          <w:sz w:val="24"/>
          <w:szCs w:val="24"/>
        </w:rPr>
        <w:t>одовому отчету.</w:t>
      </w:r>
    </w:p>
    <w:p w14:paraId="428672D3" w14:textId="0275513A" w:rsidR="00AA393C" w:rsidRDefault="00713CAB" w:rsidP="00AA393C">
      <w:pPr>
        <w:pStyle w:val="af8"/>
        <w:ind w:left="0" w:firstLine="709"/>
        <w:jc w:val="both"/>
        <w:rPr>
          <w:rFonts w:ascii="Times New Roman" w:hAnsi="Times New Roman" w:cs="Times New Roman"/>
          <w:sz w:val="24"/>
          <w:szCs w:val="24"/>
        </w:rPr>
      </w:pPr>
      <w:r w:rsidRPr="006B0195">
        <w:rPr>
          <w:rFonts w:ascii="Times New Roman" w:hAnsi="Times New Roman" w:cs="Times New Roman"/>
          <w:sz w:val="24"/>
          <w:szCs w:val="24"/>
        </w:rPr>
        <w:object w:dxaOrig="9705" w:dyaOrig="6780" w14:anchorId="21FE1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219.75pt" o:ole="">
            <v:imagedata r:id="rId46" o:title=""/>
          </v:shape>
          <o:OLEObject Type="Embed" ProgID="Visio.Drawing.15" ShapeID="_x0000_i1025" DrawAspect="Content" ObjectID="_1743834881" r:id="rId47"/>
        </w:object>
      </w:r>
    </w:p>
    <w:p w14:paraId="66C4DC20" w14:textId="77777777" w:rsidR="003F311E" w:rsidRDefault="003F311E" w:rsidP="00AA393C">
      <w:pPr>
        <w:spacing w:after="0" w:line="240" w:lineRule="auto"/>
        <w:ind w:firstLine="709"/>
        <w:jc w:val="both"/>
        <w:rPr>
          <w:rFonts w:ascii="Times New Roman" w:hAnsi="Times New Roman" w:cs="Times New Roman"/>
          <w:b/>
          <w:sz w:val="24"/>
          <w:szCs w:val="24"/>
        </w:rPr>
      </w:pPr>
    </w:p>
    <w:p w14:paraId="1CAED188" w14:textId="63058B7B" w:rsidR="00AA393C" w:rsidRPr="006555F0" w:rsidRDefault="00AA393C" w:rsidP="00AA393C">
      <w:pPr>
        <w:spacing w:after="0" w:line="240" w:lineRule="auto"/>
        <w:ind w:firstLine="709"/>
        <w:jc w:val="both"/>
        <w:rPr>
          <w:rFonts w:ascii="Times New Roman" w:hAnsi="Times New Roman" w:cs="Times New Roman"/>
          <w:b/>
          <w:sz w:val="24"/>
          <w:szCs w:val="24"/>
        </w:rPr>
      </w:pPr>
      <w:r w:rsidRPr="006555F0">
        <w:rPr>
          <w:rFonts w:ascii="Times New Roman" w:hAnsi="Times New Roman" w:cs="Times New Roman"/>
          <w:b/>
          <w:sz w:val="24"/>
          <w:szCs w:val="24"/>
        </w:rPr>
        <w:t>Участники Системы внутреннего контроля</w:t>
      </w:r>
    </w:p>
    <w:p w14:paraId="79A9004E" w14:textId="77777777" w:rsidR="00AA393C" w:rsidRPr="006555F0" w:rsidRDefault="00AA393C" w:rsidP="00AA393C">
      <w:pPr>
        <w:pStyle w:val="af8"/>
        <w:ind w:firstLine="709"/>
        <w:jc w:val="both"/>
        <w:rPr>
          <w:rFonts w:ascii="Times New Roman" w:hAnsi="Times New Roman" w:cs="Times New Roman"/>
          <w:sz w:val="24"/>
          <w:szCs w:val="24"/>
        </w:rPr>
      </w:pPr>
    </w:p>
    <w:p w14:paraId="4C2126FA" w14:textId="423D21CE" w:rsidR="008A5F6E" w:rsidRPr="008A5F6E" w:rsidRDefault="008A5F6E" w:rsidP="008A5F6E">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r>
      <w:r w:rsidRPr="008A5F6E">
        <w:rPr>
          <w:rFonts w:ascii="Times New Roman" w:hAnsi="Times New Roman" w:cs="Times New Roman"/>
          <w:sz w:val="24"/>
          <w:szCs w:val="24"/>
        </w:rPr>
        <w:t>В Обществе действует Политика внутреннего контроля АО «Чеченэнерго», которая определяет цели, принципы функционирования и элементы СВК Общества, основные функции и ответственность участников СВК, порядок оценки эффективности СВК.</w:t>
      </w:r>
    </w:p>
    <w:p w14:paraId="67C231B0" w14:textId="726E474E" w:rsidR="00AA393C" w:rsidRDefault="008A5F6E" w:rsidP="008A5F6E">
      <w:pPr>
        <w:spacing w:after="0" w:line="240" w:lineRule="auto"/>
        <w:ind w:right="-142"/>
        <w:contextualSpacing/>
        <w:jc w:val="both"/>
        <w:rPr>
          <w:rFonts w:ascii="Times New Roman" w:hAnsi="Times New Roman" w:cs="Times New Roman"/>
          <w:sz w:val="24"/>
          <w:szCs w:val="24"/>
        </w:rPr>
      </w:pPr>
      <w:r>
        <w:rPr>
          <w:rFonts w:ascii="Times New Roman" w:hAnsi="Times New Roman" w:cs="Times New Roman"/>
          <w:sz w:val="24"/>
          <w:szCs w:val="24"/>
        </w:rPr>
        <w:tab/>
      </w:r>
      <w:r w:rsidRPr="008A5F6E">
        <w:rPr>
          <w:rFonts w:ascii="Times New Roman" w:hAnsi="Times New Roman" w:cs="Times New Roman"/>
          <w:sz w:val="24"/>
          <w:szCs w:val="24"/>
        </w:rPr>
        <w:t>Система управления рисками, целью которой является обеспечение устойчивого непрерывного функционирования и развития Общества путем своевременной идентификации, оценки и эффективного управления рисками, представляющими угрозу эффективному осуществлению хозяйственной деятельности и репутации Общества, здоровью работников, окружающей среде, а также имущественным интересам акционеров и инвесторов, в Обществе не формализована, однако является элементом общей системы управления Общества.</w:t>
      </w:r>
    </w:p>
    <w:p w14:paraId="0BB277A5" w14:textId="2B01352D" w:rsidR="008A5F6E" w:rsidRDefault="008A5F6E" w:rsidP="008A5F6E">
      <w:pPr>
        <w:spacing w:after="0" w:line="240" w:lineRule="auto"/>
        <w:ind w:right="-142"/>
        <w:contextualSpacing/>
        <w:jc w:val="both"/>
        <w:rPr>
          <w:rFonts w:ascii="Times New Roman" w:hAnsi="Times New Roman" w:cs="Times New Roman"/>
          <w:sz w:val="24"/>
          <w:szCs w:val="24"/>
        </w:rPr>
      </w:pPr>
    </w:p>
    <w:p w14:paraId="6D7F0652" w14:textId="0CEB0782" w:rsidR="008A5F6E" w:rsidRDefault="008A5F6E" w:rsidP="008A5F6E">
      <w:pPr>
        <w:spacing w:after="0" w:line="240" w:lineRule="auto"/>
        <w:ind w:firstLine="709"/>
        <w:rPr>
          <w:rFonts w:ascii="Times New Roman" w:eastAsia="Batang" w:hAnsi="Times New Roman" w:cs="Times New Roman"/>
          <w:b/>
          <w:color w:val="000000"/>
          <w:sz w:val="24"/>
          <w:szCs w:val="24"/>
        </w:rPr>
      </w:pPr>
      <w:r w:rsidRPr="00723313">
        <w:rPr>
          <w:rFonts w:ascii="Times New Roman" w:eastAsia="Batang" w:hAnsi="Times New Roman" w:cs="Times New Roman"/>
          <w:b/>
          <w:color w:val="000000"/>
          <w:sz w:val="24"/>
          <w:szCs w:val="24"/>
        </w:rPr>
        <w:t>Ключевые мероприятия, направленные на повышение эффективности системы внутреннего контроля</w:t>
      </w:r>
      <w:r>
        <w:rPr>
          <w:rFonts w:ascii="Times New Roman" w:eastAsia="Batang" w:hAnsi="Times New Roman" w:cs="Times New Roman"/>
          <w:b/>
          <w:color w:val="000000"/>
          <w:sz w:val="24"/>
          <w:szCs w:val="24"/>
        </w:rPr>
        <w:t>:</w:t>
      </w:r>
    </w:p>
    <w:p w14:paraId="05C87172" w14:textId="77777777" w:rsidR="008A5F6E" w:rsidRDefault="008A5F6E" w:rsidP="008A5F6E">
      <w:pPr>
        <w:pStyle w:val="af8"/>
        <w:numPr>
          <w:ilvl w:val="0"/>
          <w:numId w:val="38"/>
        </w:numPr>
        <w:ind w:left="0" w:firstLine="426"/>
        <w:contextualSpacing/>
        <w:jc w:val="both"/>
        <w:rPr>
          <w:rFonts w:ascii="Times New Roman" w:eastAsiaTheme="minorHAnsi" w:hAnsi="Times New Roman"/>
        </w:rPr>
      </w:pPr>
      <w:r w:rsidRPr="00881377">
        <w:rPr>
          <w:rFonts w:ascii="Times New Roman" w:eastAsiaTheme="minorHAnsi" w:hAnsi="Times New Roman"/>
        </w:rPr>
        <w:t>устранение недостатков системы внутреннего контроля,</w:t>
      </w:r>
      <w:r>
        <w:rPr>
          <w:rFonts w:ascii="Times New Roman" w:eastAsiaTheme="minorHAnsi" w:hAnsi="Times New Roman"/>
        </w:rPr>
        <w:t xml:space="preserve"> выявленных </w:t>
      </w:r>
      <w:r w:rsidRPr="00881377">
        <w:rPr>
          <w:rFonts w:ascii="Times New Roman" w:eastAsiaTheme="minorHAnsi" w:hAnsi="Times New Roman"/>
        </w:rPr>
        <w:t>Ревизионной комиссией, внешними органами контроля и надзора;</w:t>
      </w:r>
    </w:p>
    <w:p w14:paraId="10DA552D" w14:textId="77777777" w:rsidR="008A5F6E" w:rsidRPr="008A5F6E" w:rsidRDefault="008A5F6E" w:rsidP="008A5F6E">
      <w:pPr>
        <w:pStyle w:val="af8"/>
        <w:numPr>
          <w:ilvl w:val="0"/>
          <w:numId w:val="38"/>
        </w:numPr>
        <w:ind w:left="0" w:firstLine="426"/>
        <w:contextualSpacing/>
        <w:jc w:val="both"/>
        <w:rPr>
          <w:rFonts w:ascii="Times New Roman" w:eastAsiaTheme="minorHAnsi" w:hAnsi="Times New Roman"/>
        </w:rPr>
      </w:pPr>
      <w:r w:rsidRPr="008A5F6E">
        <w:rPr>
          <w:rFonts w:ascii="Times New Roman" w:eastAsia="SimSun" w:hAnsi="Times New Roman" w:cs="Times New Roman"/>
        </w:rPr>
        <w:t>проверка и контроль исполнения отчетов бюджета движения денежных средств Обществом, контроль за движением и остатками денежных средств на расчетных счетах Общества;</w:t>
      </w:r>
    </w:p>
    <w:p w14:paraId="1C7B574C" w14:textId="77777777" w:rsidR="008A5F6E" w:rsidRPr="008A5F6E" w:rsidRDefault="008A5F6E" w:rsidP="008A5F6E">
      <w:pPr>
        <w:pStyle w:val="af8"/>
        <w:numPr>
          <w:ilvl w:val="0"/>
          <w:numId w:val="38"/>
        </w:numPr>
        <w:ind w:left="0" w:firstLine="426"/>
        <w:contextualSpacing/>
        <w:jc w:val="both"/>
        <w:rPr>
          <w:rFonts w:ascii="Times New Roman" w:eastAsiaTheme="minorHAnsi" w:hAnsi="Times New Roman"/>
        </w:rPr>
      </w:pPr>
      <w:r w:rsidRPr="008A5F6E">
        <w:rPr>
          <w:rFonts w:ascii="Times New Roman" w:hAnsi="Times New Roman" w:cs="Times New Roman"/>
        </w:rPr>
        <w:t>проведение анализа ежедневного мониторинга потребления электроэнергии, анализа еженедельного объёма полезного отпуска по потребителям, имеющим АСКУЭ;</w:t>
      </w:r>
    </w:p>
    <w:p w14:paraId="55EE8A29" w14:textId="77777777" w:rsidR="008A5F6E" w:rsidRPr="008A5F6E" w:rsidRDefault="008A5F6E" w:rsidP="008A5F6E">
      <w:pPr>
        <w:pStyle w:val="af8"/>
        <w:numPr>
          <w:ilvl w:val="0"/>
          <w:numId w:val="38"/>
        </w:numPr>
        <w:ind w:left="0" w:firstLine="426"/>
        <w:contextualSpacing/>
        <w:jc w:val="both"/>
        <w:rPr>
          <w:rFonts w:ascii="Times New Roman" w:eastAsiaTheme="minorHAnsi" w:hAnsi="Times New Roman"/>
        </w:rPr>
      </w:pPr>
      <w:r w:rsidRPr="008A5F6E">
        <w:rPr>
          <w:rFonts w:ascii="Times New Roman" w:hAnsi="Times New Roman" w:cs="Times New Roman"/>
          <w:color w:val="000000"/>
        </w:rPr>
        <w:t>контроль за выполнением календарного плана проведения и контроля реализации тарифной кампании на услуги по передаче электрической энергии и услуги по технологическому присоединению;</w:t>
      </w:r>
    </w:p>
    <w:p w14:paraId="4B333DBA" w14:textId="61CB7904" w:rsidR="008A5F6E" w:rsidRPr="008A5F6E" w:rsidRDefault="008A5F6E" w:rsidP="008A5F6E">
      <w:pPr>
        <w:pStyle w:val="af8"/>
        <w:numPr>
          <w:ilvl w:val="0"/>
          <w:numId w:val="38"/>
        </w:numPr>
        <w:ind w:left="0" w:firstLine="426"/>
        <w:contextualSpacing/>
        <w:jc w:val="both"/>
        <w:rPr>
          <w:rFonts w:ascii="Times New Roman" w:eastAsiaTheme="minorHAnsi" w:hAnsi="Times New Roman"/>
        </w:rPr>
      </w:pPr>
      <w:r w:rsidRPr="008A5F6E">
        <w:rPr>
          <w:rFonts w:ascii="Times New Roman" w:hAnsi="Times New Roman" w:cs="Times New Roman"/>
        </w:rPr>
        <w:t>контроль закупочной деятельности на предмет выполнения требований утвержденного в Обществе Антикоррупционного стандарта закупочной деятельности</w:t>
      </w:r>
      <w:r w:rsidRPr="008A5F6E">
        <w:rPr>
          <w:rFonts w:ascii="Times New Roman" w:eastAsia="SimSun" w:hAnsi="Times New Roman" w:cs="Times New Roman"/>
        </w:rPr>
        <w:t>.</w:t>
      </w:r>
    </w:p>
    <w:p w14:paraId="11464FD9" w14:textId="77777777" w:rsidR="008A5F6E" w:rsidRDefault="008A5F6E" w:rsidP="008A5F6E">
      <w:pPr>
        <w:spacing w:after="0" w:line="240" w:lineRule="auto"/>
        <w:ind w:right="-142"/>
        <w:contextualSpacing/>
        <w:jc w:val="both"/>
        <w:rPr>
          <w:rFonts w:ascii="Times New Roman" w:hAnsi="Times New Roman" w:cs="Times New Roman"/>
          <w:sz w:val="24"/>
          <w:szCs w:val="24"/>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9"/>
        <w:gridCol w:w="992"/>
        <w:gridCol w:w="992"/>
        <w:gridCol w:w="992"/>
        <w:gridCol w:w="850"/>
        <w:gridCol w:w="1136"/>
      </w:tblGrid>
      <w:tr w:rsidR="00AA393C" w:rsidRPr="00284265" w14:paraId="5F32EB71" w14:textId="77777777" w:rsidTr="00961391">
        <w:trPr>
          <w:cantSplit/>
          <w:trHeight w:val="60"/>
          <w:jc w:val="center"/>
        </w:trPr>
        <w:tc>
          <w:tcPr>
            <w:tcW w:w="4389" w:type="dxa"/>
            <w:vMerge w:val="restart"/>
            <w:vAlign w:val="center"/>
          </w:tcPr>
          <w:p w14:paraId="1FF920A1" w14:textId="77777777" w:rsidR="00AA393C" w:rsidRPr="00284265" w:rsidRDefault="00AA393C" w:rsidP="00961391">
            <w:pPr>
              <w:widowControl w:val="0"/>
              <w:spacing w:after="0" w:line="240" w:lineRule="auto"/>
              <w:ind w:left="-113" w:right="-114"/>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lastRenderedPageBreak/>
              <w:t>Показатели</w:t>
            </w:r>
          </w:p>
        </w:tc>
        <w:tc>
          <w:tcPr>
            <w:tcW w:w="992" w:type="dxa"/>
            <w:vMerge w:val="restart"/>
            <w:vAlign w:val="center"/>
          </w:tcPr>
          <w:p w14:paraId="33658559" w14:textId="77777777" w:rsidR="00AA393C" w:rsidRPr="00284265" w:rsidRDefault="00AA393C" w:rsidP="00961391">
            <w:pPr>
              <w:widowControl w:val="0"/>
              <w:tabs>
                <w:tab w:val="left" w:pos="40"/>
              </w:tabs>
              <w:spacing w:after="0" w:line="240" w:lineRule="auto"/>
              <w:ind w:left="-111" w:right="-112"/>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Ед.изм.</w:t>
            </w:r>
          </w:p>
        </w:tc>
        <w:tc>
          <w:tcPr>
            <w:tcW w:w="3970" w:type="dxa"/>
            <w:gridSpan w:val="4"/>
            <w:vAlign w:val="center"/>
          </w:tcPr>
          <w:p w14:paraId="58B97E66" w14:textId="77777777" w:rsidR="00AA393C" w:rsidRPr="00284265" w:rsidRDefault="00AA393C" w:rsidP="00961391">
            <w:pPr>
              <w:widowControl w:val="0"/>
              <w:spacing w:after="0" w:line="240" w:lineRule="auto"/>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Период</w:t>
            </w:r>
          </w:p>
        </w:tc>
      </w:tr>
      <w:tr w:rsidR="00AA393C" w:rsidRPr="00284265" w14:paraId="6EB211EA" w14:textId="77777777" w:rsidTr="00961391">
        <w:trPr>
          <w:cantSplit/>
          <w:jc w:val="center"/>
        </w:trPr>
        <w:tc>
          <w:tcPr>
            <w:tcW w:w="4389" w:type="dxa"/>
            <w:vMerge/>
          </w:tcPr>
          <w:p w14:paraId="3F7F2677" w14:textId="77777777" w:rsidR="00AA393C" w:rsidRPr="00284265" w:rsidRDefault="00AA393C" w:rsidP="00961391">
            <w:pPr>
              <w:widowControl w:val="0"/>
              <w:spacing w:after="0" w:line="240" w:lineRule="auto"/>
              <w:ind w:left="426" w:right="-143" w:hanging="426"/>
              <w:jc w:val="center"/>
              <w:rPr>
                <w:rFonts w:ascii="Times New Roman" w:eastAsia="Times New Roman" w:hAnsi="Times New Roman" w:cs="Times New Roman"/>
                <w:b/>
                <w:bCs/>
                <w:color w:val="000000"/>
                <w:sz w:val="20"/>
                <w:szCs w:val="20"/>
                <w:lang w:eastAsia="ru-RU"/>
              </w:rPr>
            </w:pPr>
          </w:p>
        </w:tc>
        <w:tc>
          <w:tcPr>
            <w:tcW w:w="992" w:type="dxa"/>
            <w:vMerge/>
          </w:tcPr>
          <w:p w14:paraId="0BF389F6" w14:textId="77777777" w:rsidR="00AA393C" w:rsidRPr="00284265" w:rsidRDefault="00AA393C" w:rsidP="00961391">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0"/>
                <w:szCs w:val="20"/>
                <w:lang w:eastAsia="ru-RU"/>
              </w:rPr>
            </w:pPr>
          </w:p>
        </w:tc>
        <w:tc>
          <w:tcPr>
            <w:tcW w:w="992" w:type="dxa"/>
          </w:tcPr>
          <w:p w14:paraId="190056F8" w14:textId="77777777" w:rsidR="00AA393C" w:rsidRPr="00284265" w:rsidRDefault="00AA393C" w:rsidP="00961391">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2020 год</w:t>
            </w:r>
          </w:p>
          <w:p w14:paraId="3D152F34" w14:textId="77777777" w:rsidR="00AA393C" w:rsidRPr="00284265" w:rsidDel="001A6DB5" w:rsidRDefault="00AA393C" w:rsidP="00961391">
            <w:pPr>
              <w:widowControl w:val="0"/>
              <w:spacing w:after="0" w:line="240" w:lineRule="auto"/>
              <w:ind w:left="-96" w:right="-122"/>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факт</w:t>
            </w:r>
          </w:p>
        </w:tc>
        <w:tc>
          <w:tcPr>
            <w:tcW w:w="992" w:type="dxa"/>
            <w:shd w:val="clear" w:color="auto" w:fill="auto"/>
          </w:tcPr>
          <w:p w14:paraId="70C09FD3" w14:textId="77777777" w:rsidR="00AA393C" w:rsidRPr="00284265" w:rsidRDefault="00AA393C" w:rsidP="00961391">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2021 год</w:t>
            </w:r>
          </w:p>
          <w:p w14:paraId="28C05BDD" w14:textId="77777777" w:rsidR="00AA393C" w:rsidRPr="00284265" w:rsidRDefault="00AA393C" w:rsidP="00961391">
            <w:pPr>
              <w:widowControl w:val="0"/>
              <w:spacing w:after="0" w:line="240" w:lineRule="auto"/>
              <w:ind w:left="-113" w:right="-138"/>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факт</w:t>
            </w:r>
          </w:p>
        </w:tc>
        <w:tc>
          <w:tcPr>
            <w:tcW w:w="850" w:type="dxa"/>
          </w:tcPr>
          <w:p w14:paraId="7690EAA6" w14:textId="77777777" w:rsidR="00AA393C" w:rsidRPr="00284265" w:rsidRDefault="00AA393C" w:rsidP="00961391">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2022 год</w:t>
            </w:r>
          </w:p>
          <w:p w14:paraId="3086D971" w14:textId="77777777" w:rsidR="00AA393C" w:rsidRPr="00284265" w:rsidRDefault="00AA393C" w:rsidP="00961391">
            <w:pPr>
              <w:widowControl w:val="0"/>
              <w:spacing w:after="0" w:line="240" w:lineRule="auto"/>
              <w:ind w:left="-100" w:right="-143"/>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факт</w:t>
            </w:r>
          </w:p>
        </w:tc>
        <w:tc>
          <w:tcPr>
            <w:tcW w:w="1136" w:type="dxa"/>
          </w:tcPr>
          <w:p w14:paraId="405096B2" w14:textId="77777777" w:rsidR="00AA393C" w:rsidRPr="00284265" w:rsidRDefault="00AA393C" w:rsidP="00961391">
            <w:pPr>
              <w:widowControl w:val="0"/>
              <w:spacing w:after="0" w:line="240" w:lineRule="auto"/>
              <w:ind w:left="-107" w:right="-143"/>
              <w:jc w:val="center"/>
              <w:rPr>
                <w:rFonts w:ascii="Times New Roman" w:eastAsia="Times New Roman" w:hAnsi="Times New Roman" w:cs="Times New Roman"/>
                <w:b/>
                <w:bCs/>
                <w:color w:val="000000"/>
                <w:sz w:val="20"/>
                <w:szCs w:val="20"/>
                <w:lang w:eastAsia="ru-RU"/>
              </w:rPr>
            </w:pPr>
            <w:r w:rsidRPr="00284265">
              <w:rPr>
                <w:rFonts w:ascii="Times New Roman" w:eastAsia="Times New Roman" w:hAnsi="Times New Roman" w:cs="Times New Roman"/>
                <w:b/>
                <w:bCs/>
                <w:color w:val="000000"/>
                <w:sz w:val="20"/>
                <w:szCs w:val="20"/>
                <w:lang w:eastAsia="ru-RU"/>
              </w:rPr>
              <w:t>изменение 2022/2021, %</w:t>
            </w:r>
          </w:p>
        </w:tc>
      </w:tr>
      <w:tr w:rsidR="00AA393C" w:rsidRPr="00284265" w14:paraId="08373A53" w14:textId="77777777" w:rsidTr="00961391">
        <w:trPr>
          <w:cantSplit/>
          <w:trHeight w:val="729"/>
          <w:jc w:val="center"/>
        </w:trPr>
        <w:tc>
          <w:tcPr>
            <w:tcW w:w="4389" w:type="dxa"/>
          </w:tcPr>
          <w:p w14:paraId="5DDF1B2F" w14:textId="77777777" w:rsidR="00AA393C" w:rsidRPr="00284265" w:rsidRDefault="00AA393C" w:rsidP="00961391">
            <w:pPr>
              <w:tabs>
                <w:tab w:val="left" w:pos="9356"/>
              </w:tabs>
              <w:spacing w:after="0" w:line="240" w:lineRule="auto"/>
              <w:ind w:right="39"/>
              <w:jc w:val="both"/>
              <w:rPr>
                <w:rFonts w:ascii="Times New Roman" w:eastAsia="Times New Roman" w:hAnsi="Times New Roman" w:cs="Times New Roman"/>
                <w:color w:val="000000"/>
                <w:sz w:val="20"/>
                <w:szCs w:val="20"/>
                <w:lang w:eastAsia="ru-RU"/>
              </w:rPr>
            </w:pPr>
            <w:r w:rsidRPr="00284265">
              <w:rPr>
                <w:rFonts w:ascii="Times New Roman" w:hAnsi="Times New Roman" w:cs="Times New Roman"/>
                <w:color w:val="000000"/>
                <w:sz w:val="20"/>
                <w:szCs w:val="20"/>
              </w:rPr>
              <w:t>Количество проведенных контрольных мероприятий, направленных на выявление и минимизацию рисков</w:t>
            </w:r>
          </w:p>
        </w:tc>
        <w:tc>
          <w:tcPr>
            <w:tcW w:w="992" w:type="dxa"/>
          </w:tcPr>
          <w:p w14:paraId="5322C419" w14:textId="77777777" w:rsidR="00AA393C" w:rsidRPr="00284265" w:rsidRDefault="00AA393C" w:rsidP="00961391">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шт.</w:t>
            </w:r>
          </w:p>
        </w:tc>
        <w:tc>
          <w:tcPr>
            <w:tcW w:w="992" w:type="dxa"/>
            <w:vAlign w:val="center"/>
          </w:tcPr>
          <w:p w14:paraId="77C9CDBE" w14:textId="77777777" w:rsidR="00AA393C" w:rsidRPr="00B77BCA" w:rsidRDefault="00AA393C" w:rsidP="00961391">
            <w:pPr>
              <w:spacing w:after="0" w:line="240" w:lineRule="auto"/>
              <w:rPr>
                <w:rFonts w:ascii="Times New Roman" w:hAnsi="Times New Roman" w:cs="Times New Roman"/>
                <w:sz w:val="20"/>
                <w:szCs w:val="20"/>
              </w:rPr>
            </w:pPr>
            <w:r w:rsidRPr="00B77BCA">
              <w:rPr>
                <w:rFonts w:ascii="Times New Roman" w:hAnsi="Times New Roman" w:cs="Times New Roman"/>
                <w:sz w:val="20"/>
                <w:szCs w:val="20"/>
              </w:rPr>
              <w:t>726</w:t>
            </w:r>
          </w:p>
        </w:tc>
        <w:tc>
          <w:tcPr>
            <w:tcW w:w="992" w:type="dxa"/>
            <w:shd w:val="clear" w:color="auto" w:fill="auto"/>
            <w:vAlign w:val="center"/>
          </w:tcPr>
          <w:p w14:paraId="13E6E9FD" w14:textId="77777777" w:rsidR="00AA393C" w:rsidRPr="00B77BCA" w:rsidRDefault="00AA393C" w:rsidP="00961391">
            <w:pPr>
              <w:spacing w:after="0" w:line="240" w:lineRule="auto"/>
              <w:rPr>
                <w:rFonts w:ascii="Times New Roman" w:hAnsi="Times New Roman" w:cs="Times New Roman"/>
                <w:sz w:val="20"/>
                <w:szCs w:val="20"/>
              </w:rPr>
            </w:pPr>
            <w:r w:rsidRPr="00B77BCA">
              <w:rPr>
                <w:rFonts w:ascii="Times New Roman" w:hAnsi="Times New Roman" w:cs="Times New Roman"/>
                <w:sz w:val="20"/>
                <w:szCs w:val="20"/>
              </w:rPr>
              <w:t>801</w:t>
            </w:r>
          </w:p>
        </w:tc>
        <w:tc>
          <w:tcPr>
            <w:tcW w:w="850" w:type="dxa"/>
            <w:vAlign w:val="center"/>
          </w:tcPr>
          <w:p w14:paraId="1CAB3B0C" w14:textId="77777777" w:rsidR="00AA393C" w:rsidRPr="00B77BCA" w:rsidRDefault="00AA393C" w:rsidP="00961391">
            <w:pPr>
              <w:widowControl w:val="0"/>
              <w:spacing w:after="0" w:line="240" w:lineRule="auto"/>
              <w:ind w:right="-143"/>
              <w:rPr>
                <w:rFonts w:ascii="Times New Roman" w:hAnsi="Times New Roman" w:cs="Times New Roman"/>
                <w:bCs/>
                <w:color w:val="000000"/>
                <w:sz w:val="20"/>
                <w:szCs w:val="20"/>
              </w:rPr>
            </w:pPr>
            <w:r w:rsidRPr="00B77BCA">
              <w:rPr>
                <w:rFonts w:ascii="Times New Roman" w:hAnsi="Times New Roman" w:cs="Times New Roman"/>
                <w:bCs/>
                <w:color w:val="000000"/>
                <w:sz w:val="20"/>
                <w:szCs w:val="20"/>
              </w:rPr>
              <w:t>806</w:t>
            </w:r>
          </w:p>
        </w:tc>
        <w:tc>
          <w:tcPr>
            <w:tcW w:w="1136" w:type="dxa"/>
            <w:vAlign w:val="center"/>
          </w:tcPr>
          <w:p w14:paraId="7004EE4F" w14:textId="77777777" w:rsidR="00AA393C" w:rsidRPr="00B77BCA" w:rsidRDefault="00AA393C" w:rsidP="00961391">
            <w:pPr>
              <w:widowControl w:val="0"/>
              <w:spacing w:after="0" w:line="240" w:lineRule="auto"/>
              <w:ind w:right="-143"/>
              <w:rPr>
                <w:rFonts w:ascii="Times New Roman" w:hAnsi="Times New Roman" w:cs="Times New Roman"/>
                <w:bCs/>
                <w:sz w:val="20"/>
                <w:szCs w:val="20"/>
              </w:rPr>
            </w:pPr>
            <w:r w:rsidRPr="00B77BCA">
              <w:rPr>
                <w:rFonts w:ascii="Times New Roman" w:hAnsi="Times New Roman" w:cs="Times New Roman"/>
                <w:bCs/>
                <w:sz w:val="20"/>
                <w:szCs w:val="20"/>
              </w:rPr>
              <w:t>0,62</w:t>
            </w:r>
          </w:p>
        </w:tc>
      </w:tr>
      <w:tr w:rsidR="00AA393C" w:rsidRPr="00284265" w14:paraId="4D9A0094" w14:textId="77777777" w:rsidTr="00961391">
        <w:trPr>
          <w:cantSplit/>
          <w:trHeight w:val="407"/>
          <w:jc w:val="center"/>
        </w:trPr>
        <w:tc>
          <w:tcPr>
            <w:tcW w:w="4389" w:type="dxa"/>
          </w:tcPr>
          <w:p w14:paraId="49C52BBD" w14:textId="77777777" w:rsidR="00AA393C" w:rsidRPr="00284265" w:rsidRDefault="00AA393C" w:rsidP="00961391">
            <w:pPr>
              <w:tabs>
                <w:tab w:val="left" w:pos="9356"/>
              </w:tabs>
              <w:spacing w:after="0" w:line="240" w:lineRule="auto"/>
              <w:ind w:right="39"/>
              <w:jc w:val="both"/>
              <w:rPr>
                <w:rFonts w:ascii="Times New Roman" w:eastAsia="Times New Roman" w:hAnsi="Times New Roman" w:cs="Times New Roman"/>
                <w:color w:val="000000"/>
                <w:sz w:val="20"/>
                <w:szCs w:val="20"/>
                <w:lang w:eastAsia="ru-RU"/>
              </w:rPr>
            </w:pPr>
            <w:r w:rsidRPr="00284265">
              <w:rPr>
                <w:rFonts w:ascii="Times New Roman" w:hAnsi="Times New Roman" w:cs="Times New Roman"/>
                <w:color w:val="000000"/>
                <w:sz w:val="20"/>
                <w:szCs w:val="20"/>
              </w:rPr>
              <w:t>Количество рассмотренных материалов (вопросов) закупочной деятельности</w:t>
            </w:r>
          </w:p>
        </w:tc>
        <w:tc>
          <w:tcPr>
            <w:tcW w:w="992" w:type="dxa"/>
          </w:tcPr>
          <w:p w14:paraId="2C2BC43C" w14:textId="77777777" w:rsidR="00AA393C" w:rsidRPr="00284265" w:rsidRDefault="00AA393C" w:rsidP="00961391">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шт.</w:t>
            </w:r>
          </w:p>
        </w:tc>
        <w:tc>
          <w:tcPr>
            <w:tcW w:w="992" w:type="dxa"/>
            <w:vAlign w:val="center"/>
          </w:tcPr>
          <w:p w14:paraId="2613EBB8" w14:textId="77777777" w:rsidR="00AA393C" w:rsidRPr="001C0C95" w:rsidRDefault="00AA393C" w:rsidP="00961391">
            <w:pPr>
              <w:widowControl w:val="0"/>
              <w:spacing w:after="0" w:line="240" w:lineRule="auto"/>
              <w:ind w:right="-143"/>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w:t>
            </w:r>
          </w:p>
        </w:tc>
        <w:tc>
          <w:tcPr>
            <w:tcW w:w="992" w:type="dxa"/>
            <w:shd w:val="clear" w:color="auto" w:fill="auto"/>
            <w:vAlign w:val="center"/>
          </w:tcPr>
          <w:p w14:paraId="6546B4FA" w14:textId="77777777" w:rsidR="00AA393C" w:rsidRPr="001C0C95" w:rsidRDefault="00AA393C" w:rsidP="00961391">
            <w:pPr>
              <w:widowControl w:val="0"/>
              <w:spacing w:after="0" w:line="240" w:lineRule="auto"/>
              <w:ind w:right="-143"/>
              <w:rPr>
                <w:rFonts w:ascii="Times New Roman" w:eastAsia="Times New Roman" w:hAnsi="Times New Roman" w:cs="Times New Roman"/>
                <w:bCs/>
                <w:color w:val="000000"/>
                <w:sz w:val="20"/>
                <w:szCs w:val="20"/>
                <w:lang w:val="en-US" w:eastAsia="ru-RU"/>
              </w:rPr>
            </w:pPr>
            <w:r>
              <w:rPr>
                <w:rFonts w:ascii="Times New Roman" w:eastAsia="Times New Roman" w:hAnsi="Times New Roman" w:cs="Times New Roman"/>
                <w:bCs/>
                <w:color w:val="000000"/>
                <w:sz w:val="20"/>
                <w:szCs w:val="20"/>
                <w:lang w:val="en-US" w:eastAsia="ru-RU"/>
              </w:rPr>
              <w:t>-</w:t>
            </w:r>
          </w:p>
        </w:tc>
        <w:tc>
          <w:tcPr>
            <w:tcW w:w="850" w:type="dxa"/>
            <w:vAlign w:val="center"/>
          </w:tcPr>
          <w:p w14:paraId="6499D16E" w14:textId="77777777" w:rsidR="00AA393C" w:rsidRPr="001C0C95" w:rsidRDefault="00AA393C" w:rsidP="00961391">
            <w:pPr>
              <w:widowControl w:val="0"/>
              <w:spacing w:after="0" w:line="240" w:lineRule="auto"/>
              <w:ind w:left="426" w:right="-143" w:hanging="426"/>
              <w:rPr>
                <w:rFonts w:ascii="Times New Roman" w:eastAsia="Times New Roman" w:hAnsi="Times New Roman" w:cs="Times New Roman"/>
                <w:bCs/>
                <w:color w:val="000000"/>
                <w:sz w:val="20"/>
                <w:szCs w:val="20"/>
                <w:lang w:val="en-US" w:eastAsia="ru-RU"/>
              </w:rPr>
            </w:pPr>
            <w:r>
              <w:rPr>
                <w:rFonts w:ascii="Times New Roman" w:eastAsia="Times New Roman" w:hAnsi="Times New Roman" w:cs="Times New Roman"/>
                <w:bCs/>
                <w:color w:val="000000"/>
                <w:sz w:val="20"/>
                <w:szCs w:val="20"/>
                <w:lang w:val="en-US" w:eastAsia="ru-RU"/>
              </w:rPr>
              <w:t>-</w:t>
            </w:r>
          </w:p>
        </w:tc>
        <w:tc>
          <w:tcPr>
            <w:tcW w:w="1136" w:type="dxa"/>
            <w:vAlign w:val="center"/>
          </w:tcPr>
          <w:p w14:paraId="7C045767" w14:textId="77777777" w:rsidR="00AA393C" w:rsidRPr="001C0C95" w:rsidRDefault="00AA393C" w:rsidP="00961391">
            <w:pPr>
              <w:widowControl w:val="0"/>
              <w:spacing w:after="0" w:line="240" w:lineRule="auto"/>
              <w:ind w:right="-143"/>
              <w:rPr>
                <w:rFonts w:ascii="Times New Roman" w:eastAsia="Times New Roman" w:hAnsi="Times New Roman" w:cs="Times New Roman"/>
                <w:i/>
                <w:color w:val="000000"/>
                <w:sz w:val="20"/>
                <w:szCs w:val="20"/>
                <w:lang w:val="en-US" w:eastAsia="ru-RU"/>
              </w:rPr>
            </w:pPr>
            <w:r>
              <w:rPr>
                <w:rFonts w:ascii="Times New Roman" w:eastAsia="Times New Roman" w:hAnsi="Times New Roman" w:cs="Times New Roman"/>
                <w:i/>
                <w:color w:val="000000"/>
                <w:sz w:val="20"/>
                <w:szCs w:val="20"/>
                <w:lang w:val="en-US" w:eastAsia="ru-RU"/>
              </w:rPr>
              <w:t>-</w:t>
            </w:r>
          </w:p>
        </w:tc>
      </w:tr>
      <w:tr w:rsidR="00AA393C" w:rsidRPr="00284265" w14:paraId="383A59E9" w14:textId="77777777" w:rsidTr="00961391">
        <w:trPr>
          <w:cantSplit/>
          <w:trHeight w:val="58"/>
          <w:jc w:val="center"/>
        </w:trPr>
        <w:tc>
          <w:tcPr>
            <w:tcW w:w="4389" w:type="dxa"/>
          </w:tcPr>
          <w:p w14:paraId="281518D7" w14:textId="77777777" w:rsidR="00AA393C" w:rsidRPr="00284265" w:rsidDel="007D77DA" w:rsidRDefault="00AA393C" w:rsidP="00961391">
            <w:pPr>
              <w:tabs>
                <w:tab w:val="left" w:pos="9356"/>
              </w:tabs>
              <w:spacing w:after="0" w:line="240" w:lineRule="auto"/>
              <w:ind w:right="39"/>
              <w:jc w:val="both"/>
              <w:rPr>
                <w:rFonts w:ascii="Times New Roman" w:hAnsi="Times New Roman" w:cs="Times New Roman"/>
                <w:color w:val="000000"/>
                <w:sz w:val="20"/>
                <w:szCs w:val="20"/>
              </w:rPr>
            </w:pPr>
            <w:r w:rsidRPr="00284265">
              <w:rPr>
                <w:rFonts w:ascii="Times New Roman" w:hAnsi="Times New Roman" w:cs="Times New Roman"/>
                <w:color w:val="000000"/>
                <w:sz w:val="20"/>
                <w:szCs w:val="20"/>
              </w:rPr>
              <w:t>Количество устраненных нарушений по результатам проверок, проведенных внешними органами контроля.</w:t>
            </w:r>
          </w:p>
        </w:tc>
        <w:tc>
          <w:tcPr>
            <w:tcW w:w="992" w:type="dxa"/>
          </w:tcPr>
          <w:p w14:paraId="4C66B93C" w14:textId="77777777" w:rsidR="00AA393C" w:rsidRPr="00284265" w:rsidDel="007D77DA"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шт. (%)</w:t>
            </w:r>
          </w:p>
        </w:tc>
        <w:tc>
          <w:tcPr>
            <w:tcW w:w="992" w:type="dxa"/>
            <w:vAlign w:val="center"/>
          </w:tcPr>
          <w:p w14:paraId="1BDD176E" w14:textId="77777777" w:rsidR="00AA393C" w:rsidRPr="004E69FA" w:rsidRDefault="00AA393C" w:rsidP="00961391">
            <w:pPr>
              <w:widowControl w:val="0"/>
              <w:spacing w:after="0" w:line="240" w:lineRule="auto"/>
              <w:ind w:right="-143"/>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w:t>
            </w:r>
          </w:p>
        </w:tc>
        <w:tc>
          <w:tcPr>
            <w:tcW w:w="992" w:type="dxa"/>
            <w:shd w:val="clear" w:color="auto" w:fill="auto"/>
            <w:vAlign w:val="center"/>
          </w:tcPr>
          <w:p w14:paraId="0BD88844" w14:textId="77777777" w:rsidR="00AA393C" w:rsidRPr="004E69FA" w:rsidRDefault="00AA393C" w:rsidP="00961391">
            <w:pPr>
              <w:widowControl w:val="0"/>
              <w:spacing w:after="0" w:line="240" w:lineRule="auto"/>
              <w:ind w:right="-143"/>
              <w:rPr>
                <w:rFonts w:ascii="Times New Roman" w:eastAsia="Times New Roman" w:hAnsi="Times New Roman" w:cs="Times New Roman"/>
                <w:bCs/>
                <w:color w:val="000000"/>
                <w:sz w:val="20"/>
                <w:szCs w:val="20"/>
                <w:lang w:val="en-US" w:eastAsia="ru-RU"/>
              </w:rPr>
            </w:pPr>
            <w:r>
              <w:rPr>
                <w:rFonts w:ascii="Times New Roman" w:eastAsia="Times New Roman" w:hAnsi="Times New Roman" w:cs="Times New Roman"/>
                <w:bCs/>
                <w:color w:val="000000"/>
                <w:sz w:val="20"/>
                <w:szCs w:val="20"/>
                <w:lang w:val="en-US" w:eastAsia="ru-RU"/>
              </w:rPr>
              <w:t>-</w:t>
            </w:r>
          </w:p>
        </w:tc>
        <w:tc>
          <w:tcPr>
            <w:tcW w:w="850" w:type="dxa"/>
            <w:vAlign w:val="center"/>
          </w:tcPr>
          <w:p w14:paraId="0CF0601D" w14:textId="77777777" w:rsidR="00AA393C" w:rsidRPr="004E69FA" w:rsidRDefault="00AA393C" w:rsidP="00961391">
            <w:pPr>
              <w:widowControl w:val="0"/>
              <w:spacing w:after="0" w:line="240" w:lineRule="auto"/>
              <w:ind w:right="-143"/>
              <w:rPr>
                <w:rFonts w:ascii="Times New Roman" w:eastAsia="Times New Roman" w:hAnsi="Times New Roman" w:cs="Times New Roman"/>
                <w:bCs/>
                <w:color w:val="000000"/>
                <w:sz w:val="20"/>
                <w:szCs w:val="20"/>
                <w:lang w:val="en-US" w:eastAsia="ru-RU"/>
              </w:rPr>
            </w:pPr>
            <w:r>
              <w:rPr>
                <w:rFonts w:ascii="Times New Roman" w:eastAsia="Times New Roman" w:hAnsi="Times New Roman" w:cs="Times New Roman"/>
                <w:bCs/>
                <w:color w:val="000000"/>
                <w:sz w:val="20"/>
                <w:szCs w:val="20"/>
                <w:lang w:val="en-US" w:eastAsia="ru-RU"/>
              </w:rPr>
              <w:t>-</w:t>
            </w:r>
          </w:p>
        </w:tc>
        <w:tc>
          <w:tcPr>
            <w:tcW w:w="1136" w:type="dxa"/>
            <w:vAlign w:val="center"/>
          </w:tcPr>
          <w:p w14:paraId="7CA3EFFB" w14:textId="77777777" w:rsidR="00AA393C" w:rsidRPr="004E69FA" w:rsidRDefault="00AA393C" w:rsidP="00961391">
            <w:pPr>
              <w:widowControl w:val="0"/>
              <w:spacing w:after="0" w:line="240" w:lineRule="auto"/>
              <w:ind w:right="-143"/>
              <w:rPr>
                <w:rFonts w:ascii="Times New Roman" w:eastAsia="Times New Roman" w:hAnsi="Times New Roman" w:cs="Times New Roman"/>
                <w:i/>
                <w:color w:val="000000"/>
                <w:sz w:val="20"/>
                <w:szCs w:val="20"/>
                <w:lang w:val="en-US" w:eastAsia="ru-RU"/>
              </w:rPr>
            </w:pPr>
            <w:r>
              <w:rPr>
                <w:rFonts w:ascii="Times New Roman" w:eastAsia="Times New Roman" w:hAnsi="Times New Roman" w:cs="Times New Roman"/>
                <w:i/>
                <w:color w:val="000000"/>
                <w:sz w:val="20"/>
                <w:szCs w:val="20"/>
                <w:lang w:val="en-US" w:eastAsia="ru-RU"/>
              </w:rPr>
              <w:t>-</w:t>
            </w:r>
          </w:p>
        </w:tc>
      </w:tr>
      <w:tr w:rsidR="00AA393C" w:rsidRPr="00284265" w14:paraId="10A00DC1" w14:textId="77777777" w:rsidTr="00961391">
        <w:trPr>
          <w:cantSplit/>
          <w:trHeight w:val="58"/>
          <w:jc w:val="center"/>
        </w:trPr>
        <w:tc>
          <w:tcPr>
            <w:tcW w:w="4389" w:type="dxa"/>
          </w:tcPr>
          <w:p w14:paraId="3197FE83" w14:textId="77777777" w:rsidR="00AA393C" w:rsidRPr="00284265" w:rsidDel="007D77DA" w:rsidRDefault="00AA393C" w:rsidP="00961391">
            <w:pPr>
              <w:tabs>
                <w:tab w:val="left" w:pos="9356"/>
              </w:tabs>
              <w:spacing w:after="0" w:line="240" w:lineRule="auto"/>
              <w:ind w:right="39"/>
              <w:jc w:val="both"/>
              <w:rPr>
                <w:rFonts w:ascii="Times New Roman" w:hAnsi="Times New Roman" w:cs="Times New Roman"/>
                <w:color w:val="000000"/>
                <w:sz w:val="20"/>
                <w:szCs w:val="20"/>
              </w:rPr>
            </w:pPr>
            <w:r w:rsidRPr="00284265">
              <w:rPr>
                <w:rFonts w:ascii="Times New Roman" w:eastAsia="Times New Roman" w:hAnsi="Times New Roman" w:cs="Times New Roman"/>
                <w:color w:val="000000"/>
                <w:sz w:val="20"/>
                <w:szCs w:val="20"/>
                <w:lang w:eastAsia="ru-RU"/>
              </w:rPr>
              <w:t>Общая сумма отмененных штрафов по результатам обжалования постановлений о привлечении к административной ответственности.</w:t>
            </w:r>
          </w:p>
        </w:tc>
        <w:tc>
          <w:tcPr>
            <w:tcW w:w="992" w:type="dxa"/>
          </w:tcPr>
          <w:p w14:paraId="2F0BAA47" w14:textId="77777777" w:rsidR="00AA393C" w:rsidRPr="00284265" w:rsidDel="007D77DA"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млн руб.</w:t>
            </w:r>
          </w:p>
        </w:tc>
        <w:tc>
          <w:tcPr>
            <w:tcW w:w="992" w:type="dxa"/>
            <w:vAlign w:val="center"/>
          </w:tcPr>
          <w:p w14:paraId="6D903298" w14:textId="77777777" w:rsidR="00AA393C" w:rsidRPr="00284265" w:rsidRDefault="00AA393C" w:rsidP="00961391">
            <w:pPr>
              <w:widowControl w:val="0"/>
              <w:spacing w:after="0" w:line="240" w:lineRule="auto"/>
              <w:ind w:right="-14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992" w:type="dxa"/>
            <w:shd w:val="clear" w:color="auto" w:fill="auto"/>
            <w:vAlign w:val="center"/>
          </w:tcPr>
          <w:p w14:paraId="4FF1D207"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w:t>
            </w:r>
          </w:p>
        </w:tc>
        <w:tc>
          <w:tcPr>
            <w:tcW w:w="850" w:type="dxa"/>
            <w:vAlign w:val="center"/>
          </w:tcPr>
          <w:p w14:paraId="0B132419"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w:t>
            </w:r>
          </w:p>
        </w:tc>
        <w:tc>
          <w:tcPr>
            <w:tcW w:w="1136" w:type="dxa"/>
            <w:vAlign w:val="center"/>
          </w:tcPr>
          <w:p w14:paraId="785C867B" w14:textId="77777777" w:rsidR="00AA393C" w:rsidRPr="00284265" w:rsidRDefault="00AA393C" w:rsidP="00961391">
            <w:pPr>
              <w:widowControl w:val="0"/>
              <w:spacing w:after="0" w:line="240" w:lineRule="auto"/>
              <w:ind w:right="-143"/>
              <w:rPr>
                <w:rFonts w:ascii="Times New Roman" w:eastAsia="Times New Roman" w:hAnsi="Times New Roman" w:cs="Times New Roman"/>
                <w:i/>
                <w:color w:val="000000"/>
                <w:sz w:val="20"/>
                <w:szCs w:val="20"/>
                <w:lang w:eastAsia="ru-RU"/>
              </w:rPr>
            </w:pPr>
            <w:r>
              <w:rPr>
                <w:rFonts w:ascii="Times New Roman" w:eastAsia="Times New Roman" w:hAnsi="Times New Roman" w:cs="Times New Roman"/>
                <w:i/>
                <w:color w:val="000000"/>
                <w:sz w:val="20"/>
                <w:szCs w:val="20"/>
                <w:lang w:eastAsia="ru-RU"/>
              </w:rPr>
              <w:t>-</w:t>
            </w:r>
          </w:p>
        </w:tc>
      </w:tr>
      <w:tr w:rsidR="00AA393C" w:rsidRPr="00284265" w14:paraId="2D32E6B8" w14:textId="77777777" w:rsidTr="00961391">
        <w:trPr>
          <w:cantSplit/>
          <w:trHeight w:val="58"/>
          <w:jc w:val="center"/>
        </w:trPr>
        <w:tc>
          <w:tcPr>
            <w:tcW w:w="4389" w:type="dxa"/>
          </w:tcPr>
          <w:p w14:paraId="673C5C55" w14:textId="77777777" w:rsidR="00AA393C" w:rsidRPr="00284265" w:rsidRDefault="00AA393C" w:rsidP="00961391">
            <w:pPr>
              <w:tabs>
                <w:tab w:val="left" w:pos="9356"/>
              </w:tabs>
              <w:spacing w:after="0" w:line="240" w:lineRule="auto"/>
              <w:ind w:right="39"/>
              <w:jc w:val="both"/>
              <w:rPr>
                <w:rFonts w:ascii="Times New Roman" w:eastAsia="Times New Roman" w:hAnsi="Times New Roman" w:cs="Times New Roman"/>
                <w:color w:val="000000"/>
                <w:sz w:val="20"/>
                <w:szCs w:val="20"/>
                <w:lang w:eastAsia="ru-RU"/>
              </w:rPr>
            </w:pPr>
            <w:r w:rsidRPr="00284265">
              <w:rPr>
                <w:rFonts w:ascii="Times New Roman" w:hAnsi="Times New Roman" w:cs="Times New Roman"/>
                <w:color w:val="000000"/>
                <w:sz w:val="20"/>
                <w:szCs w:val="20"/>
              </w:rPr>
              <w:t>Общая сумма поступивших в бюджет Общества денежных средств от контрагентов, находящихся в процедурах банкротства и ликвидации</w:t>
            </w:r>
            <w:r w:rsidRPr="00284265">
              <w:rPr>
                <w:rFonts w:ascii="Times New Roman" w:eastAsia="Times New Roman" w:hAnsi="Times New Roman" w:cs="Times New Roman"/>
                <w:color w:val="000000"/>
                <w:sz w:val="20"/>
                <w:szCs w:val="20"/>
                <w:lang w:eastAsia="ru-RU"/>
              </w:rPr>
              <w:t xml:space="preserve"> </w:t>
            </w:r>
          </w:p>
        </w:tc>
        <w:tc>
          <w:tcPr>
            <w:tcW w:w="992" w:type="dxa"/>
          </w:tcPr>
          <w:p w14:paraId="11AF2410"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млн руб.</w:t>
            </w:r>
          </w:p>
        </w:tc>
        <w:tc>
          <w:tcPr>
            <w:tcW w:w="992" w:type="dxa"/>
            <w:vAlign w:val="center"/>
          </w:tcPr>
          <w:p w14:paraId="070744F8" w14:textId="77777777" w:rsidR="00AA393C" w:rsidRPr="00284265" w:rsidRDefault="00AA393C" w:rsidP="00961391">
            <w:pPr>
              <w:widowControl w:val="0"/>
              <w:spacing w:after="0" w:line="240" w:lineRule="auto"/>
              <w:ind w:right="-143"/>
              <w:rPr>
                <w:rFonts w:ascii="Times New Roman" w:eastAsia="Times New Roman" w:hAnsi="Times New Roman" w:cs="Times New Roman"/>
                <w:color w:val="000000"/>
                <w:sz w:val="20"/>
                <w:szCs w:val="20"/>
                <w:lang w:eastAsia="ru-RU"/>
              </w:rPr>
            </w:pPr>
            <w:r w:rsidRPr="00284265">
              <w:rPr>
                <w:rFonts w:ascii="Times New Roman" w:eastAsia="Times New Roman" w:hAnsi="Times New Roman" w:cs="Times New Roman"/>
                <w:color w:val="000000"/>
                <w:sz w:val="20"/>
                <w:szCs w:val="20"/>
                <w:lang w:eastAsia="ru-RU"/>
              </w:rPr>
              <w:t>84,7</w:t>
            </w:r>
          </w:p>
        </w:tc>
        <w:tc>
          <w:tcPr>
            <w:tcW w:w="992" w:type="dxa"/>
            <w:shd w:val="clear" w:color="auto" w:fill="auto"/>
            <w:vAlign w:val="center"/>
          </w:tcPr>
          <w:p w14:paraId="3CED98B0"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181,2</w:t>
            </w:r>
          </w:p>
        </w:tc>
        <w:tc>
          <w:tcPr>
            <w:tcW w:w="850" w:type="dxa"/>
            <w:vAlign w:val="center"/>
          </w:tcPr>
          <w:p w14:paraId="0207736E" w14:textId="77777777" w:rsidR="00AA393C" w:rsidRPr="00284265" w:rsidRDefault="00AA393C" w:rsidP="00961391">
            <w:pPr>
              <w:widowControl w:val="0"/>
              <w:spacing w:after="0" w:line="240" w:lineRule="auto"/>
              <w:ind w:right="-115"/>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8,8</w:t>
            </w:r>
          </w:p>
        </w:tc>
        <w:tc>
          <w:tcPr>
            <w:tcW w:w="1136" w:type="dxa"/>
            <w:vAlign w:val="center"/>
          </w:tcPr>
          <w:p w14:paraId="72E3EE1E" w14:textId="5D6029FE" w:rsidR="00AA393C" w:rsidRPr="00284265" w:rsidRDefault="00A840E5" w:rsidP="00961391">
            <w:pPr>
              <w:widowControl w:val="0"/>
              <w:spacing w:after="0" w:line="240" w:lineRule="auto"/>
              <w:ind w:right="-14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-95,14</w:t>
            </w:r>
          </w:p>
        </w:tc>
      </w:tr>
      <w:tr w:rsidR="00AA393C" w:rsidRPr="00284265" w14:paraId="45352E06" w14:textId="77777777" w:rsidTr="00961391">
        <w:trPr>
          <w:cantSplit/>
          <w:trHeight w:val="1040"/>
          <w:jc w:val="center"/>
        </w:trPr>
        <w:tc>
          <w:tcPr>
            <w:tcW w:w="4389" w:type="dxa"/>
          </w:tcPr>
          <w:p w14:paraId="14C9E7F4" w14:textId="77777777" w:rsidR="00AA393C" w:rsidRPr="00284265" w:rsidRDefault="00AA393C" w:rsidP="00961391">
            <w:pPr>
              <w:tabs>
                <w:tab w:val="left" w:pos="9356"/>
              </w:tabs>
              <w:spacing w:after="0" w:line="240" w:lineRule="auto"/>
              <w:ind w:right="39"/>
              <w:jc w:val="both"/>
              <w:rPr>
                <w:rFonts w:ascii="Times New Roman" w:eastAsia="Times New Roman" w:hAnsi="Times New Roman" w:cs="Times New Roman"/>
                <w:color w:val="000000"/>
                <w:sz w:val="20"/>
                <w:szCs w:val="20"/>
                <w:lang w:eastAsia="ru-RU"/>
              </w:rPr>
            </w:pPr>
            <w:r w:rsidRPr="00284265">
              <w:rPr>
                <w:rFonts w:ascii="Times New Roman" w:hAnsi="Times New Roman" w:cs="Times New Roman"/>
                <w:color w:val="000000"/>
                <w:sz w:val="20"/>
                <w:szCs w:val="20"/>
              </w:rPr>
              <w:t>Общая сумма сэкономленных Обществом денежных средств в связи с приобретением на торгах собственной задолженности перед должниками, находящимися в процедурах банкротства</w:t>
            </w:r>
            <w:r w:rsidRPr="00284265">
              <w:rPr>
                <w:rFonts w:ascii="Times New Roman" w:eastAsia="Times New Roman" w:hAnsi="Times New Roman" w:cs="Times New Roman"/>
                <w:color w:val="000000"/>
                <w:sz w:val="20"/>
                <w:szCs w:val="20"/>
                <w:lang w:eastAsia="ru-RU"/>
              </w:rPr>
              <w:t xml:space="preserve"> </w:t>
            </w:r>
          </w:p>
        </w:tc>
        <w:tc>
          <w:tcPr>
            <w:tcW w:w="992" w:type="dxa"/>
          </w:tcPr>
          <w:p w14:paraId="20D43D94"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sidRPr="00284265">
              <w:rPr>
                <w:rFonts w:ascii="Times New Roman" w:eastAsia="Times New Roman" w:hAnsi="Times New Roman" w:cs="Times New Roman"/>
                <w:bCs/>
                <w:color w:val="000000"/>
                <w:sz w:val="20"/>
                <w:szCs w:val="20"/>
                <w:lang w:eastAsia="ru-RU"/>
              </w:rPr>
              <w:t>млн руб.</w:t>
            </w:r>
          </w:p>
          <w:p w14:paraId="094B2A9D"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p>
          <w:p w14:paraId="23AE8654" w14:textId="77777777" w:rsidR="00AA393C" w:rsidRPr="00284265" w:rsidRDefault="00AA393C" w:rsidP="00961391">
            <w:pPr>
              <w:widowControl w:val="0"/>
              <w:spacing w:after="0" w:line="240" w:lineRule="auto"/>
              <w:ind w:right="-143"/>
              <w:rPr>
                <w:rFonts w:ascii="Times New Roman" w:eastAsia="Times New Roman" w:hAnsi="Times New Roman" w:cs="Times New Roman"/>
                <w:color w:val="000000"/>
                <w:sz w:val="20"/>
                <w:szCs w:val="20"/>
                <w:lang w:eastAsia="ru-RU"/>
              </w:rPr>
            </w:pPr>
          </w:p>
          <w:p w14:paraId="79640E51" w14:textId="77777777" w:rsidR="00AA393C" w:rsidRPr="00284265" w:rsidRDefault="00AA393C" w:rsidP="00961391">
            <w:pPr>
              <w:widowControl w:val="0"/>
              <w:spacing w:after="0" w:line="240" w:lineRule="auto"/>
              <w:ind w:right="-143"/>
              <w:rPr>
                <w:rFonts w:ascii="Times New Roman" w:eastAsia="Times New Roman" w:hAnsi="Times New Roman" w:cs="Times New Roman"/>
                <w:color w:val="000000"/>
                <w:sz w:val="20"/>
                <w:szCs w:val="20"/>
                <w:lang w:eastAsia="ru-RU"/>
              </w:rPr>
            </w:pPr>
          </w:p>
          <w:p w14:paraId="0E863669"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p>
        </w:tc>
        <w:tc>
          <w:tcPr>
            <w:tcW w:w="992" w:type="dxa"/>
            <w:vAlign w:val="center"/>
          </w:tcPr>
          <w:p w14:paraId="4DE20CB8" w14:textId="77777777" w:rsidR="00AA393C" w:rsidRPr="00284265" w:rsidRDefault="00AA393C" w:rsidP="00961391">
            <w:pPr>
              <w:widowControl w:val="0"/>
              <w:spacing w:after="0" w:line="240" w:lineRule="auto"/>
              <w:ind w:right="-14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992" w:type="dxa"/>
            <w:shd w:val="clear" w:color="auto" w:fill="auto"/>
            <w:vAlign w:val="center"/>
          </w:tcPr>
          <w:p w14:paraId="740EDFFC"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w:t>
            </w:r>
          </w:p>
        </w:tc>
        <w:tc>
          <w:tcPr>
            <w:tcW w:w="850" w:type="dxa"/>
            <w:vAlign w:val="center"/>
          </w:tcPr>
          <w:p w14:paraId="79B3AB06" w14:textId="77777777" w:rsidR="00AA393C" w:rsidRPr="00284265" w:rsidRDefault="00AA393C" w:rsidP="00961391">
            <w:pPr>
              <w:widowControl w:val="0"/>
              <w:spacing w:after="0" w:line="240" w:lineRule="auto"/>
              <w:ind w:right="-143"/>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w:t>
            </w:r>
          </w:p>
        </w:tc>
        <w:tc>
          <w:tcPr>
            <w:tcW w:w="1136" w:type="dxa"/>
            <w:vAlign w:val="center"/>
          </w:tcPr>
          <w:p w14:paraId="7CB4F558" w14:textId="77777777" w:rsidR="00AA393C" w:rsidRPr="00284265" w:rsidRDefault="00AA393C" w:rsidP="00961391">
            <w:pPr>
              <w:widowControl w:val="0"/>
              <w:spacing w:after="0" w:line="240" w:lineRule="auto"/>
              <w:ind w:right="-143"/>
              <w:rPr>
                <w:rFonts w:ascii="Times New Roman" w:eastAsia="Times New Roman" w:hAnsi="Times New Roman" w:cs="Times New Roman"/>
                <w:i/>
                <w:color w:val="000000"/>
                <w:sz w:val="20"/>
                <w:szCs w:val="20"/>
                <w:lang w:eastAsia="ru-RU"/>
              </w:rPr>
            </w:pPr>
            <w:r>
              <w:rPr>
                <w:rFonts w:ascii="Times New Roman" w:eastAsia="Times New Roman" w:hAnsi="Times New Roman" w:cs="Times New Roman"/>
                <w:i/>
                <w:color w:val="000000"/>
                <w:sz w:val="20"/>
                <w:szCs w:val="20"/>
                <w:lang w:eastAsia="ru-RU"/>
              </w:rPr>
              <w:t>-</w:t>
            </w:r>
          </w:p>
        </w:tc>
      </w:tr>
    </w:tbl>
    <w:p w14:paraId="24337C2A" w14:textId="77777777" w:rsidR="00AA393C" w:rsidRDefault="00AA393C" w:rsidP="007C7C02">
      <w:pPr>
        <w:tabs>
          <w:tab w:val="left" w:pos="993"/>
        </w:tabs>
        <w:spacing w:after="0" w:line="240" w:lineRule="auto"/>
        <w:ind w:right="-142"/>
        <w:contextualSpacing/>
        <w:jc w:val="both"/>
        <w:rPr>
          <w:rFonts w:ascii="Times New Roman" w:hAnsi="Times New Roman" w:cs="Times New Roman"/>
          <w:sz w:val="24"/>
          <w:szCs w:val="24"/>
        </w:rPr>
      </w:pPr>
    </w:p>
    <w:p w14:paraId="662F24E2" w14:textId="77777777" w:rsidR="003F39BC" w:rsidRPr="004159A8" w:rsidRDefault="003F39BC" w:rsidP="005B2B61">
      <w:pPr>
        <w:pStyle w:val="1"/>
        <w:ind w:firstLine="709"/>
        <w:rPr>
          <w:rFonts w:eastAsia="Calibri"/>
          <w:bCs w:val="0"/>
          <w:lang w:eastAsia="en-US"/>
        </w:rPr>
      </w:pPr>
      <w:bookmarkStart w:id="56" w:name="_Toc473537030"/>
      <w:bookmarkStart w:id="57" w:name="_Toc131584295"/>
      <w:r w:rsidRPr="004159A8">
        <w:rPr>
          <w:rFonts w:eastAsia="Calibri"/>
          <w:bCs w:val="0"/>
          <w:lang w:eastAsia="en-US"/>
        </w:rPr>
        <w:t>Внешний аудитор</w:t>
      </w:r>
      <w:bookmarkEnd w:id="56"/>
      <w:bookmarkEnd w:id="57"/>
    </w:p>
    <w:p w14:paraId="39A6D2D6" w14:textId="77777777" w:rsidR="004159A8" w:rsidRPr="00BF1834" w:rsidRDefault="004159A8" w:rsidP="007C7C02">
      <w:pPr>
        <w:spacing w:after="0" w:line="240" w:lineRule="auto"/>
        <w:jc w:val="both"/>
        <w:rPr>
          <w:rFonts w:ascii="Times New Roman" w:eastAsia="Calibri" w:hAnsi="Times New Roman" w:cs="Times New Roman"/>
          <w:b/>
          <w:bCs/>
          <w:sz w:val="24"/>
        </w:rPr>
      </w:pPr>
      <w:bookmarkStart w:id="58" w:name="_Toc473537032"/>
    </w:p>
    <w:p w14:paraId="4FF32253" w14:textId="09B8A046" w:rsidR="004159A8" w:rsidRPr="007452D8" w:rsidRDefault="004159A8" w:rsidP="007C7C02">
      <w:pPr>
        <w:spacing w:after="0" w:line="240" w:lineRule="auto"/>
        <w:ind w:firstLine="709"/>
        <w:jc w:val="both"/>
        <w:rPr>
          <w:rFonts w:ascii="Times New Roman" w:eastAsia="Calibri" w:hAnsi="Times New Roman" w:cs="Times New Roman"/>
          <w:sz w:val="24"/>
        </w:rPr>
      </w:pPr>
      <w:r w:rsidRPr="007452D8">
        <w:rPr>
          <w:rFonts w:ascii="Times New Roman" w:eastAsia="Calibri" w:hAnsi="Times New Roman" w:cs="Times New Roman"/>
          <w:sz w:val="24"/>
        </w:rPr>
        <w:t>ООО «ЦАТР</w:t>
      </w:r>
      <w:r w:rsidR="003D5FBC" w:rsidRPr="007452D8">
        <w:rPr>
          <w:rFonts w:ascii="Times New Roman" w:eastAsia="Calibri" w:hAnsi="Times New Roman" w:cs="Times New Roman"/>
          <w:bCs/>
          <w:sz w:val="24"/>
        </w:rPr>
        <w:t xml:space="preserve"> – </w:t>
      </w:r>
      <w:r w:rsidRPr="007452D8">
        <w:rPr>
          <w:rFonts w:ascii="Times New Roman" w:eastAsia="Calibri" w:hAnsi="Times New Roman" w:cs="Times New Roman"/>
          <w:sz w:val="24"/>
        </w:rPr>
        <w:t xml:space="preserve">АУДИТОРСКИЕ УСЛУГИ» признано победителем открытого двухэтапного конкурса без предварительного квалификационного отбора на право заключения договора на оказание услуг по проведению обязательного ежегодного аудита отчетности РСБУ </w:t>
      </w:r>
      <w:r w:rsidR="003D5FBC" w:rsidRPr="007452D8">
        <w:rPr>
          <w:rFonts w:ascii="Times New Roman" w:eastAsia="Calibri" w:hAnsi="Times New Roman" w:cs="Times New Roman"/>
          <w:bCs/>
          <w:sz w:val="24"/>
        </w:rPr>
        <w:t>дочерних обществ</w:t>
      </w:r>
      <w:r w:rsidRPr="007452D8">
        <w:rPr>
          <w:rFonts w:ascii="Times New Roman" w:eastAsia="Calibri" w:hAnsi="Times New Roman" w:cs="Times New Roman"/>
          <w:sz w:val="24"/>
        </w:rPr>
        <w:t xml:space="preserve"> ПАО «Россети» за 2022 год (Протокол заседания конкурсной комиссии по подведению итогов ПАО «Россети» от 31.03.2022 №</w:t>
      </w:r>
      <w:r w:rsidR="00C32F26">
        <w:rPr>
          <w:rFonts w:ascii="Times New Roman" w:eastAsia="Calibri" w:hAnsi="Times New Roman" w:cs="Times New Roman"/>
          <w:sz w:val="24"/>
        </w:rPr>
        <w:t> </w:t>
      </w:r>
      <w:r w:rsidRPr="007452D8">
        <w:rPr>
          <w:rFonts w:ascii="Times New Roman" w:eastAsia="Calibri" w:hAnsi="Times New Roman" w:cs="Times New Roman"/>
          <w:sz w:val="24"/>
        </w:rPr>
        <w:t xml:space="preserve">32211275141). Кандидатура аудитора </w:t>
      </w:r>
      <w:r w:rsidR="003D5FBC" w:rsidRPr="007452D8">
        <w:rPr>
          <w:rFonts w:ascii="Times New Roman" w:eastAsia="Calibri" w:hAnsi="Times New Roman" w:cs="Times New Roman"/>
          <w:bCs/>
          <w:sz w:val="24"/>
        </w:rPr>
        <w:t>Общества</w:t>
      </w:r>
      <w:r w:rsidRPr="007452D8">
        <w:rPr>
          <w:rFonts w:ascii="Times New Roman" w:eastAsia="Calibri" w:hAnsi="Times New Roman" w:cs="Times New Roman"/>
          <w:sz w:val="24"/>
        </w:rPr>
        <w:t xml:space="preserve"> определяется в результате конкурсного отбора аудитора</w:t>
      </w:r>
      <w:r w:rsidR="003D5FBC" w:rsidRPr="007452D8">
        <w:rPr>
          <w:rFonts w:ascii="Times New Roman" w:eastAsia="Calibri" w:hAnsi="Times New Roman" w:cs="Times New Roman"/>
          <w:bCs/>
          <w:sz w:val="24"/>
        </w:rPr>
        <w:t xml:space="preserve"> Обществом</w:t>
      </w:r>
      <w:r w:rsidRPr="007452D8">
        <w:rPr>
          <w:rFonts w:ascii="Times New Roman" w:eastAsia="Calibri" w:hAnsi="Times New Roman" w:cs="Times New Roman"/>
          <w:sz w:val="24"/>
        </w:rPr>
        <w:t xml:space="preserve">. </w:t>
      </w:r>
    </w:p>
    <w:p w14:paraId="3D78A80A" w14:textId="77777777" w:rsidR="004159A8" w:rsidRPr="007452D8" w:rsidRDefault="004159A8" w:rsidP="007C7C02">
      <w:pPr>
        <w:spacing w:after="0" w:line="240" w:lineRule="auto"/>
        <w:ind w:firstLine="709"/>
        <w:jc w:val="both"/>
        <w:rPr>
          <w:rFonts w:ascii="Times New Roman" w:eastAsia="Calibri" w:hAnsi="Times New Roman" w:cs="Times New Roman"/>
          <w:sz w:val="24"/>
        </w:rPr>
      </w:pPr>
      <w:r w:rsidRPr="007452D8">
        <w:rPr>
          <w:rFonts w:ascii="Times New Roman" w:eastAsia="Calibri" w:hAnsi="Times New Roman" w:cs="Times New Roman"/>
          <w:sz w:val="24"/>
        </w:rPr>
        <w:t>Обязательный аудит отчетности за 2022 год включает в себя аудит бухгалтерской отчетности, подготовленной в соответствии с РСБУ, за год, оканчивающийся 31.12.2022.</w:t>
      </w:r>
    </w:p>
    <w:p w14:paraId="58D351F6" w14:textId="77777777" w:rsidR="004159A8" w:rsidRPr="007452D8" w:rsidRDefault="004159A8" w:rsidP="007C7C02">
      <w:pPr>
        <w:spacing w:after="0" w:line="240" w:lineRule="auto"/>
        <w:jc w:val="both"/>
        <w:rPr>
          <w:rFonts w:ascii="Times New Roman" w:eastAsia="Calibri" w:hAnsi="Times New Roman" w:cs="Times New Roman"/>
          <w:sz w:val="24"/>
        </w:rPr>
      </w:pPr>
      <w:r w:rsidRPr="007452D8">
        <w:rPr>
          <w:rFonts w:ascii="Times New Roman" w:eastAsia="Calibri" w:hAnsi="Times New Roman" w:cs="Times New Roman"/>
          <w:sz w:val="24"/>
        </w:rPr>
        <w:t xml:space="preserve">Указанный аудитор также утвержден решением годового Общего собрания акционеров </w:t>
      </w:r>
      <w:r w:rsidR="003D5FBC" w:rsidRPr="007452D8">
        <w:rPr>
          <w:rFonts w:ascii="Times New Roman" w:eastAsia="Calibri" w:hAnsi="Times New Roman" w:cs="Times New Roman"/>
          <w:bCs/>
          <w:sz w:val="24"/>
        </w:rPr>
        <w:t>Общества</w:t>
      </w:r>
      <w:r w:rsidRPr="007452D8">
        <w:rPr>
          <w:rFonts w:ascii="Times New Roman" w:eastAsia="Calibri" w:hAnsi="Times New Roman" w:cs="Times New Roman"/>
          <w:sz w:val="24"/>
        </w:rPr>
        <w:t xml:space="preserve"> от </w:t>
      </w:r>
      <w:r w:rsidR="003D5FBC" w:rsidRPr="007452D8">
        <w:rPr>
          <w:rFonts w:ascii="Times New Roman" w:eastAsia="Calibri" w:hAnsi="Times New Roman" w:cs="Times New Roman"/>
          <w:bCs/>
          <w:sz w:val="24"/>
        </w:rPr>
        <w:t>22</w:t>
      </w:r>
      <w:r w:rsidRPr="007452D8">
        <w:rPr>
          <w:rFonts w:ascii="Times New Roman" w:eastAsia="Calibri" w:hAnsi="Times New Roman" w:cs="Times New Roman"/>
          <w:sz w:val="24"/>
        </w:rPr>
        <w:t>.0</w:t>
      </w:r>
      <w:r w:rsidR="003D5FBC" w:rsidRPr="007452D8">
        <w:rPr>
          <w:rFonts w:ascii="Times New Roman" w:eastAsia="Calibri" w:hAnsi="Times New Roman" w:cs="Times New Roman"/>
          <w:bCs/>
          <w:sz w:val="24"/>
        </w:rPr>
        <w:t>6</w:t>
      </w:r>
      <w:r w:rsidRPr="007452D8">
        <w:rPr>
          <w:rFonts w:ascii="Times New Roman" w:eastAsia="Calibri" w:hAnsi="Times New Roman" w:cs="Times New Roman"/>
          <w:sz w:val="24"/>
        </w:rPr>
        <w:t>.2022 (протокол от 2</w:t>
      </w:r>
      <w:r w:rsidR="003D5FBC" w:rsidRPr="007452D8">
        <w:rPr>
          <w:rFonts w:ascii="Times New Roman" w:eastAsia="Calibri" w:hAnsi="Times New Roman" w:cs="Times New Roman"/>
          <w:bCs/>
          <w:sz w:val="24"/>
        </w:rPr>
        <w:t>2</w:t>
      </w:r>
      <w:r w:rsidRPr="007452D8">
        <w:rPr>
          <w:rFonts w:ascii="Times New Roman" w:eastAsia="Calibri" w:hAnsi="Times New Roman" w:cs="Times New Roman"/>
          <w:sz w:val="24"/>
        </w:rPr>
        <w:t>.0</w:t>
      </w:r>
      <w:r w:rsidR="003D5FBC" w:rsidRPr="007452D8">
        <w:rPr>
          <w:rFonts w:ascii="Times New Roman" w:eastAsia="Calibri" w:hAnsi="Times New Roman" w:cs="Times New Roman"/>
          <w:bCs/>
          <w:sz w:val="24"/>
        </w:rPr>
        <w:t>6</w:t>
      </w:r>
      <w:r w:rsidRPr="007452D8">
        <w:rPr>
          <w:rFonts w:ascii="Times New Roman" w:eastAsia="Calibri" w:hAnsi="Times New Roman" w:cs="Times New Roman"/>
          <w:sz w:val="24"/>
        </w:rPr>
        <w:t>.2022 № 2</w:t>
      </w:r>
      <w:r w:rsidR="003D5FBC" w:rsidRPr="007452D8">
        <w:rPr>
          <w:rFonts w:ascii="Times New Roman" w:eastAsia="Calibri" w:hAnsi="Times New Roman" w:cs="Times New Roman"/>
          <w:bCs/>
          <w:sz w:val="24"/>
        </w:rPr>
        <w:t>5</w:t>
      </w:r>
      <w:r w:rsidRPr="007452D8">
        <w:rPr>
          <w:rFonts w:ascii="Times New Roman" w:eastAsia="Calibri" w:hAnsi="Times New Roman" w:cs="Times New Roman"/>
          <w:sz w:val="24"/>
        </w:rPr>
        <w:t>).</w:t>
      </w:r>
    </w:p>
    <w:p w14:paraId="3DFC2B66" w14:textId="77777777" w:rsidR="004159A8" w:rsidRPr="007452D8" w:rsidRDefault="004159A8" w:rsidP="007C7C02">
      <w:pPr>
        <w:spacing w:after="0" w:line="240" w:lineRule="auto"/>
        <w:ind w:firstLine="709"/>
        <w:jc w:val="both"/>
        <w:rPr>
          <w:rFonts w:ascii="Times New Roman" w:eastAsia="Calibri" w:hAnsi="Times New Roman" w:cs="Times New Roman"/>
          <w:sz w:val="24"/>
        </w:rPr>
      </w:pPr>
      <w:r w:rsidRPr="007452D8">
        <w:rPr>
          <w:rFonts w:ascii="Times New Roman" w:eastAsia="Calibri" w:hAnsi="Times New Roman" w:cs="Times New Roman"/>
          <w:sz w:val="24"/>
        </w:rPr>
        <w:t>По условиям договора в 2022 аудитору выплачено вознаграждение в сумме</w:t>
      </w:r>
      <w:r w:rsidR="007452D8" w:rsidRPr="007452D8">
        <w:rPr>
          <w:rFonts w:ascii="Times New Roman" w:eastAsia="Calibri" w:hAnsi="Times New Roman" w:cs="Times New Roman"/>
          <w:sz w:val="24"/>
        </w:rPr>
        <w:t xml:space="preserve"> </w:t>
      </w:r>
      <w:r w:rsidRPr="007452D8">
        <w:rPr>
          <w:rFonts w:ascii="Times New Roman" w:eastAsia="Calibri" w:hAnsi="Times New Roman" w:cs="Times New Roman"/>
          <w:sz w:val="24"/>
        </w:rPr>
        <w:t>212</w:t>
      </w:r>
      <w:r w:rsidR="007452D8">
        <w:rPr>
          <w:rFonts w:ascii="Times New Roman" w:eastAsia="Calibri" w:hAnsi="Times New Roman" w:cs="Times New Roman"/>
          <w:sz w:val="24"/>
          <w:lang w:val="en-US"/>
        </w:rPr>
        <w:t> </w:t>
      </w:r>
      <w:r w:rsidRPr="007452D8">
        <w:rPr>
          <w:rFonts w:ascii="Times New Roman" w:eastAsia="Calibri" w:hAnsi="Times New Roman" w:cs="Times New Roman"/>
          <w:sz w:val="24"/>
        </w:rPr>
        <w:t>609,36 руб.</w:t>
      </w:r>
    </w:p>
    <w:p w14:paraId="0E19CA84" w14:textId="77777777" w:rsidR="004159A8" w:rsidRPr="007452D8" w:rsidRDefault="004159A8" w:rsidP="007C7C02">
      <w:pPr>
        <w:spacing w:after="0" w:line="240" w:lineRule="auto"/>
        <w:ind w:firstLine="709"/>
        <w:jc w:val="both"/>
        <w:rPr>
          <w:rFonts w:ascii="Times New Roman" w:eastAsia="Calibri" w:hAnsi="Times New Roman" w:cs="Times New Roman"/>
          <w:bCs/>
          <w:sz w:val="24"/>
        </w:rPr>
      </w:pPr>
      <w:r w:rsidRPr="007452D8">
        <w:rPr>
          <w:rFonts w:ascii="Times New Roman" w:eastAsia="Calibri" w:hAnsi="Times New Roman" w:cs="Times New Roman"/>
          <w:sz w:val="24"/>
        </w:rPr>
        <w:t>В 2022 году аудитором не оказывались АО «Чеченэнерго» другие (неаудиторские) услуги. Оценка эффективности внешнего аудита не проводилась.</w:t>
      </w:r>
    </w:p>
    <w:p w14:paraId="0E7AD0FE" w14:textId="77777777" w:rsidR="006E2FB6" w:rsidRPr="00BF1834" w:rsidRDefault="006E2FB6" w:rsidP="007C7C02">
      <w:pPr>
        <w:spacing w:after="0" w:line="240" w:lineRule="auto"/>
        <w:jc w:val="both"/>
        <w:rPr>
          <w:rFonts w:ascii="Times New Roman" w:hAnsi="Times New Roman" w:cs="Times New Roman"/>
        </w:rPr>
      </w:pPr>
    </w:p>
    <w:p w14:paraId="18B06C1B" w14:textId="77777777" w:rsidR="006E2FB6" w:rsidRPr="00020FDC" w:rsidRDefault="006E2FB6" w:rsidP="005B2B61">
      <w:pPr>
        <w:pStyle w:val="1"/>
        <w:ind w:firstLine="709"/>
      </w:pPr>
      <w:bookmarkStart w:id="59" w:name="_Toc100218041"/>
      <w:bookmarkStart w:id="60" w:name="_Toc131584296"/>
      <w:bookmarkStart w:id="61" w:name="_Toc473537034"/>
      <w:bookmarkEnd w:id="58"/>
      <w:r w:rsidRPr="00020FDC">
        <w:t>Акционерный капитал, обращение ценных бумаг</w:t>
      </w:r>
      <w:bookmarkEnd w:id="59"/>
      <w:bookmarkEnd w:id="60"/>
    </w:p>
    <w:p w14:paraId="432FF464" w14:textId="77777777" w:rsidR="00E13C85" w:rsidRDefault="00E13C85" w:rsidP="007C7C02">
      <w:pPr>
        <w:keepNext/>
        <w:suppressAutoHyphens/>
        <w:spacing w:after="0" w:line="240" w:lineRule="auto"/>
        <w:ind w:firstLine="709"/>
        <w:jc w:val="both"/>
        <w:outlineLvl w:val="0"/>
        <w:rPr>
          <w:rFonts w:ascii="Times New Roman" w:eastAsia="Calibri" w:hAnsi="Times New Roman" w:cs="Times New Roman"/>
          <w:b/>
          <w:sz w:val="24"/>
          <w:szCs w:val="28"/>
        </w:rPr>
      </w:pPr>
      <w:bookmarkStart w:id="62" w:name="_Toc503284548"/>
      <w:bookmarkStart w:id="63" w:name="_Toc37771220"/>
      <w:bookmarkStart w:id="64" w:name="_Toc67663076"/>
      <w:bookmarkStart w:id="65" w:name="_Toc100218042"/>
    </w:p>
    <w:bookmarkEnd w:id="62"/>
    <w:bookmarkEnd w:id="63"/>
    <w:bookmarkEnd w:id="64"/>
    <w:bookmarkEnd w:id="65"/>
    <w:p w14:paraId="21BF7D17" w14:textId="77777777" w:rsidR="006E2FB6" w:rsidRPr="00C23B11" w:rsidRDefault="006E2FB6" w:rsidP="007C7C02">
      <w:pPr>
        <w:spacing w:after="0" w:line="240" w:lineRule="auto"/>
        <w:jc w:val="center"/>
        <w:rPr>
          <w:rFonts w:ascii="Times New Roman" w:eastAsia="Calibri" w:hAnsi="Times New Roman" w:cs="Times New Roman"/>
          <w:b/>
          <w:sz w:val="24"/>
          <w:szCs w:val="24"/>
        </w:rPr>
      </w:pPr>
      <w:r w:rsidRPr="00C23B11">
        <w:rPr>
          <w:rFonts w:ascii="Times New Roman" w:eastAsia="Calibri" w:hAnsi="Times New Roman" w:cs="Times New Roman"/>
          <w:b/>
          <w:sz w:val="24"/>
          <w:szCs w:val="24"/>
        </w:rPr>
        <w:t>Структура акционерного капитала</w:t>
      </w:r>
      <w:r w:rsidR="00EC2CBF">
        <w:rPr>
          <w:rFonts w:ascii="Times New Roman" w:eastAsia="Calibri" w:hAnsi="Times New Roman" w:cs="Times New Roman"/>
          <w:b/>
          <w:sz w:val="24"/>
          <w:szCs w:val="24"/>
        </w:rPr>
        <w:t xml:space="preserve"> Общества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1843"/>
        <w:gridCol w:w="1842"/>
        <w:gridCol w:w="1843"/>
      </w:tblGrid>
      <w:tr w:rsidR="006E2FB6" w:rsidRPr="00582C9F" w14:paraId="3528B409" w14:textId="77777777" w:rsidTr="002F2F68">
        <w:trPr>
          <w:cantSplit/>
          <w:jc w:val="center"/>
        </w:trPr>
        <w:tc>
          <w:tcPr>
            <w:tcW w:w="4248" w:type="dxa"/>
            <w:vMerge w:val="restart"/>
            <w:vAlign w:val="center"/>
          </w:tcPr>
          <w:p w14:paraId="4A2EB040" w14:textId="77777777" w:rsidR="006E2FB6" w:rsidRPr="00582C9F" w:rsidRDefault="006E2FB6" w:rsidP="007C7C02">
            <w:pPr>
              <w:spacing w:after="0" w:line="240" w:lineRule="auto"/>
              <w:jc w:val="center"/>
              <w:rPr>
                <w:rFonts w:ascii="Times New Roman" w:eastAsia="Calibri" w:hAnsi="Times New Roman" w:cs="Times New Roman"/>
                <w:b/>
                <w:sz w:val="20"/>
              </w:rPr>
            </w:pPr>
            <w:r w:rsidRPr="00582C9F">
              <w:rPr>
                <w:rFonts w:ascii="Times New Roman" w:eastAsia="Calibri" w:hAnsi="Times New Roman" w:cs="Times New Roman"/>
                <w:b/>
                <w:sz w:val="20"/>
              </w:rPr>
              <w:t>Наименование владельца ценных бумаг</w:t>
            </w:r>
          </w:p>
        </w:tc>
        <w:tc>
          <w:tcPr>
            <w:tcW w:w="1843" w:type="dxa"/>
            <w:vAlign w:val="center"/>
          </w:tcPr>
          <w:p w14:paraId="7C2C595E" w14:textId="77777777" w:rsidR="006E2FB6" w:rsidRPr="00582C9F" w:rsidRDefault="006E2FB6" w:rsidP="007C7C02">
            <w:pPr>
              <w:spacing w:after="0" w:line="240" w:lineRule="auto"/>
              <w:jc w:val="center"/>
              <w:rPr>
                <w:rFonts w:ascii="Times New Roman" w:eastAsia="Calibri" w:hAnsi="Times New Roman" w:cs="Times New Roman"/>
                <w:b/>
                <w:sz w:val="20"/>
              </w:rPr>
            </w:pPr>
            <w:r w:rsidRPr="00582C9F">
              <w:rPr>
                <w:rFonts w:ascii="Times New Roman" w:eastAsia="Calibri" w:hAnsi="Times New Roman" w:cs="Times New Roman"/>
                <w:b/>
                <w:sz w:val="20"/>
              </w:rPr>
              <w:t>Доля в уставном капитале по состоянию на:</w:t>
            </w:r>
          </w:p>
        </w:tc>
        <w:tc>
          <w:tcPr>
            <w:tcW w:w="1842" w:type="dxa"/>
          </w:tcPr>
          <w:p w14:paraId="4C6D6E59" w14:textId="77777777" w:rsidR="006E2FB6" w:rsidRPr="00582C9F" w:rsidRDefault="006E2FB6" w:rsidP="007C7C02">
            <w:pPr>
              <w:spacing w:after="0" w:line="240" w:lineRule="auto"/>
              <w:jc w:val="center"/>
              <w:rPr>
                <w:rFonts w:ascii="Times New Roman" w:eastAsia="Calibri" w:hAnsi="Times New Roman" w:cs="Times New Roman"/>
                <w:b/>
                <w:sz w:val="20"/>
              </w:rPr>
            </w:pPr>
            <w:r w:rsidRPr="00582C9F">
              <w:rPr>
                <w:rFonts w:ascii="Times New Roman" w:eastAsia="Calibri" w:hAnsi="Times New Roman" w:cs="Times New Roman"/>
                <w:b/>
                <w:sz w:val="20"/>
              </w:rPr>
              <w:t>Доля в уставном капитале по состоянию на:</w:t>
            </w:r>
          </w:p>
        </w:tc>
        <w:tc>
          <w:tcPr>
            <w:tcW w:w="1843" w:type="dxa"/>
          </w:tcPr>
          <w:p w14:paraId="1D2F2846" w14:textId="77777777" w:rsidR="006E2FB6" w:rsidRPr="00582C9F" w:rsidRDefault="006E2FB6" w:rsidP="007C7C02">
            <w:pPr>
              <w:spacing w:after="0" w:line="240" w:lineRule="auto"/>
              <w:jc w:val="center"/>
              <w:rPr>
                <w:rFonts w:ascii="Times New Roman" w:eastAsia="Calibri" w:hAnsi="Times New Roman" w:cs="Times New Roman"/>
                <w:b/>
                <w:sz w:val="20"/>
              </w:rPr>
            </w:pPr>
            <w:r w:rsidRPr="00582C9F">
              <w:rPr>
                <w:rFonts w:ascii="Times New Roman" w:eastAsia="Calibri" w:hAnsi="Times New Roman" w:cs="Times New Roman"/>
                <w:b/>
                <w:sz w:val="20"/>
              </w:rPr>
              <w:t>Доля в уставном капитале по состоянию на:</w:t>
            </w:r>
          </w:p>
        </w:tc>
      </w:tr>
      <w:tr w:rsidR="006E2FB6" w:rsidRPr="00582C9F" w14:paraId="2F9286DE" w14:textId="77777777" w:rsidTr="002F2F68">
        <w:trPr>
          <w:cantSplit/>
          <w:trHeight w:val="399"/>
          <w:jc w:val="center"/>
        </w:trPr>
        <w:tc>
          <w:tcPr>
            <w:tcW w:w="4248" w:type="dxa"/>
            <w:vMerge/>
            <w:vAlign w:val="center"/>
          </w:tcPr>
          <w:p w14:paraId="758F965B" w14:textId="77777777" w:rsidR="006E2FB6" w:rsidRPr="00582C9F" w:rsidRDefault="006E2FB6" w:rsidP="007C7C02">
            <w:pPr>
              <w:spacing w:after="0" w:line="240" w:lineRule="auto"/>
              <w:rPr>
                <w:rFonts w:ascii="Times New Roman" w:eastAsia="Calibri" w:hAnsi="Times New Roman" w:cs="Times New Roman"/>
                <w:sz w:val="20"/>
              </w:rPr>
            </w:pPr>
          </w:p>
        </w:tc>
        <w:tc>
          <w:tcPr>
            <w:tcW w:w="1843" w:type="dxa"/>
            <w:vAlign w:val="center"/>
          </w:tcPr>
          <w:p w14:paraId="20882024" w14:textId="77777777" w:rsidR="006E2FB6" w:rsidRPr="00582C9F" w:rsidRDefault="00CF6923" w:rsidP="007C7C02">
            <w:pPr>
              <w:spacing w:after="0" w:line="240" w:lineRule="auto"/>
              <w:jc w:val="center"/>
              <w:rPr>
                <w:rFonts w:ascii="Times New Roman" w:eastAsia="Calibri" w:hAnsi="Times New Roman" w:cs="Times New Roman"/>
                <w:b/>
                <w:sz w:val="20"/>
              </w:rPr>
            </w:pPr>
            <w:r>
              <w:rPr>
                <w:rFonts w:ascii="Times New Roman" w:eastAsia="Calibri" w:hAnsi="Times New Roman" w:cs="Times New Roman"/>
                <w:b/>
                <w:sz w:val="20"/>
              </w:rPr>
              <w:t>31.12.2020*</w:t>
            </w:r>
          </w:p>
        </w:tc>
        <w:tc>
          <w:tcPr>
            <w:tcW w:w="1842" w:type="dxa"/>
            <w:vAlign w:val="center"/>
          </w:tcPr>
          <w:p w14:paraId="2145BAF4" w14:textId="77777777" w:rsidR="006E2FB6" w:rsidRPr="00582C9F" w:rsidRDefault="00CF6923" w:rsidP="007C7C02">
            <w:pPr>
              <w:spacing w:after="0" w:line="240" w:lineRule="auto"/>
              <w:jc w:val="center"/>
              <w:rPr>
                <w:rFonts w:ascii="Times New Roman" w:eastAsia="Calibri" w:hAnsi="Times New Roman" w:cs="Times New Roman"/>
                <w:b/>
                <w:sz w:val="20"/>
              </w:rPr>
            </w:pPr>
            <w:r>
              <w:rPr>
                <w:rFonts w:ascii="Times New Roman" w:eastAsia="Calibri" w:hAnsi="Times New Roman" w:cs="Times New Roman"/>
                <w:b/>
                <w:sz w:val="20"/>
              </w:rPr>
              <w:t>31.12.2021*</w:t>
            </w:r>
          </w:p>
        </w:tc>
        <w:tc>
          <w:tcPr>
            <w:tcW w:w="1843" w:type="dxa"/>
            <w:vAlign w:val="center"/>
          </w:tcPr>
          <w:p w14:paraId="0B21ED1F" w14:textId="77777777" w:rsidR="006E2FB6" w:rsidRPr="006E2FB6" w:rsidRDefault="006E2FB6" w:rsidP="007C7C02">
            <w:pPr>
              <w:spacing w:after="0" w:line="240" w:lineRule="auto"/>
              <w:jc w:val="center"/>
              <w:rPr>
                <w:rFonts w:ascii="Times New Roman" w:eastAsia="Calibri" w:hAnsi="Times New Roman" w:cs="Times New Roman"/>
                <w:b/>
                <w:sz w:val="20"/>
              </w:rPr>
            </w:pPr>
            <w:r>
              <w:rPr>
                <w:rFonts w:ascii="Times New Roman" w:eastAsia="Calibri" w:hAnsi="Times New Roman" w:cs="Times New Roman"/>
                <w:b/>
                <w:sz w:val="20"/>
                <w:lang w:val="en-US"/>
              </w:rPr>
              <w:t>31</w:t>
            </w:r>
            <w:r w:rsidR="00CF6923">
              <w:rPr>
                <w:rFonts w:ascii="Times New Roman" w:eastAsia="Calibri" w:hAnsi="Times New Roman" w:cs="Times New Roman"/>
                <w:b/>
                <w:sz w:val="20"/>
              </w:rPr>
              <w:t>.12.2022*</w:t>
            </w:r>
          </w:p>
        </w:tc>
      </w:tr>
      <w:tr w:rsidR="006E2FB6" w:rsidRPr="00582C9F" w14:paraId="7F91C097" w14:textId="77777777" w:rsidTr="002F2F68">
        <w:trPr>
          <w:cantSplit/>
          <w:trHeight w:val="283"/>
          <w:jc w:val="center"/>
        </w:trPr>
        <w:tc>
          <w:tcPr>
            <w:tcW w:w="4248" w:type="dxa"/>
            <w:vAlign w:val="center"/>
          </w:tcPr>
          <w:p w14:paraId="234CCCDD" w14:textId="77777777" w:rsidR="006E2FB6" w:rsidRPr="00582C9F" w:rsidRDefault="006E2FB6" w:rsidP="007C7C02">
            <w:pPr>
              <w:spacing w:after="0" w:line="240" w:lineRule="auto"/>
              <w:rPr>
                <w:rFonts w:ascii="Times New Roman" w:eastAsia="Calibri" w:hAnsi="Times New Roman" w:cs="Times New Roman"/>
                <w:sz w:val="20"/>
              </w:rPr>
            </w:pPr>
            <w:r w:rsidRPr="00582C9F">
              <w:rPr>
                <w:rFonts w:ascii="Times New Roman" w:eastAsia="Calibri" w:hAnsi="Times New Roman" w:cs="Times New Roman"/>
                <w:sz w:val="20"/>
              </w:rPr>
              <w:t>Юридические лица – владельцы, в том числе:</w:t>
            </w:r>
          </w:p>
        </w:tc>
        <w:tc>
          <w:tcPr>
            <w:tcW w:w="1843" w:type="dxa"/>
            <w:vAlign w:val="center"/>
          </w:tcPr>
          <w:p w14:paraId="545C086F" w14:textId="77777777" w:rsidR="006E2FB6" w:rsidRPr="00582C9F" w:rsidRDefault="006E2FB6"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100 %</w:t>
            </w:r>
          </w:p>
        </w:tc>
        <w:tc>
          <w:tcPr>
            <w:tcW w:w="1842" w:type="dxa"/>
            <w:vAlign w:val="center"/>
          </w:tcPr>
          <w:p w14:paraId="69BC7578" w14:textId="77777777" w:rsidR="006E2FB6" w:rsidRPr="00582C9F" w:rsidRDefault="006E2FB6"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100 %</w:t>
            </w:r>
          </w:p>
        </w:tc>
        <w:tc>
          <w:tcPr>
            <w:tcW w:w="1843" w:type="dxa"/>
            <w:vAlign w:val="center"/>
          </w:tcPr>
          <w:p w14:paraId="7DF3730D" w14:textId="77777777" w:rsidR="006E2FB6" w:rsidRPr="00582C9F" w:rsidRDefault="006E2FB6" w:rsidP="007C7C02">
            <w:pPr>
              <w:spacing w:after="0" w:line="240" w:lineRule="auto"/>
              <w:jc w:val="center"/>
              <w:rPr>
                <w:rFonts w:ascii="Times New Roman" w:eastAsia="Calibri" w:hAnsi="Times New Roman" w:cs="Times New Roman"/>
                <w:sz w:val="20"/>
              </w:rPr>
            </w:pPr>
            <w:r>
              <w:rPr>
                <w:rFonts w:ascii="Times New Roman" w:eastAsia="Calibri" w:hAnsi="Times New Roman" w:cs="Times New Roman"/>
                <w:sz w:val="20"/>
              </w:rPr>
              <w:t>100 %</w:t>
            </w:r>
          </w:p>
        </w:tc>
      </w:tr>
      <w:tr w:rsidR="006E2FB6" w:rsidRPr="00582C9F" w14:paraId="36BEB44B" w14:textId="77777777" w:rsidTr="002F2F68">
        <w:trPr>
          <w:cantSplit/>
          <w:trHeight w:val="283"/>
          <w:jc w:val="center"/>
        </w:trPr>
        <w:tc>
          <w:tcPr>
            <w:tcW w:w="4248" w:type="dxa"/>
            <w:vAlign w:val="center"/>
          </w:tcPr>
          <w:p w14:paraId="15965F43" w14:textId="77777777" w:rsidR="006E2FB6" w:rsidRPr="00582C9F" w:rsidRDefault="006E2FB6" w:rsidP="007C7C02">
            <w:pPr>
              <w:spacing w:after="0" w:line="240" w:lineRule="auto"/>
              <w:rPr>
                <w:rFonts w:ascii="Times New Roman" w:eastAsia="Calibri" w:hAnsi="Times New Roman" w:cs="Times New Roman"/>
                <w:sz w:val="20"/>
              </w:rPr>
            </w:pPr>
            <w:r w:rsidRPr="00582C9F">
              <w:rPr>
                <w:rFonts w:ascii="Times New Roman" w:eastAsia="Calibri" w:hAnsi="Times New Roman" w:cs="Times New Roman"/>
                <w:sz w:val="20"/>
              </w:rPr>
              <w:t xml:space="preserve">ПАО «Россети» </w:t>
            </w:r>
          </w:p>
        </w:tc>
        <w:tc>
          <w:tcPr>
            <w:tcW w:w="1843" w:type="dxa"/>
            <w:vAlign w:val="center"/>
          </w:tcPr>
          <w:p w14:paraId="44D1514D" w14:textId="77777777" w:rsidR="006E2FB6" w:rsidRPr="00582C9F" w:rsidRDefault="006E2FB6"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76,95 %</w:t>
            </w:r>
          </w:p>
        </w:tc>
        <w:tc>
          <w:tcPr>
            <w:tcW w:w="1842" w:type="dxa"/>
            <w:vAlign w:val="center"/>
          </w:tcPr>
          <w:p w14:paraId="2D28C726" w14:textId="77777777" w:rsidR="006E2FB6" w:rsidRPr="00582C9F" w:rsidRDefault="006E2FB6"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82,75 %</w:t>
            </w:r>
          </w:p>
        </w:tc>
        <w:tc>
          <w:tcPr>
            <w:tcW w:w="1843" w:type="dxa"/>
            <w:vAlign w:val="center"/>
          </w:tcPr>
          <w:p w14:paraId="106CBDEC" w14:textId="77777777" w:rsidR="006E2FB6" w:rsidRPr="00CF6923" w:rsidRDefault="00CF6923" w:rsidP="007C7C02">
            <w:pPr>
              <w:spacing w:after="0" w:line="240" w:lineRule="auto"/>
              <w:jc w:val="center"/>
              <w:rPr>
                <w:rFonts w:ascii="Times New Roman" w:eastAsia="Calibri" w:hAnsi="Times New Roman" w:cs="Times New Roman"/>
                <w:sz w:val="20"/>
              </w:rPr>
            </w:pPr>
            <w:r>
              <w:rPr>
                <w:rFonts w:ascii="Times New Roman" w:eastAsia="Calibri" w:hAnsi="Times New Roman" w:cs="Times New Roman"/>
                <w:sz w:val="20"/>
                <w:lang w:val="en-US"/>
              </w:rPr>
              <w:t>88</w:t>
            </w:r>
            <w:r>
              <w:rPr>
                <w:rFonts w:ascii="Times New Roman" w:eastAsia="Calibri" w:hAnsi="Times New Roman" w:cs="Times New Roman"/>
                <w:sz w:val="20"/>
              </w:rPr>
              <w:t>,55 %</w:t>
            </w:r>
          </w:p>
        </w:tc>
      </w:tr>
      <w:tr w:rsidR="006E2FB6" w:rsidRPr="00582C9F" w14:paraId="0BD35B64" w14:textId="77777777" w:rsidTr="002F2F68">
        <w:trPr>
          <w:cantSplit/>
          <w:trHeight w:val="283"/>
          <w:jc w:val="center"/>
        </w:trPr>
        <w:tc>
          <w:tcPr>
            <w:tcW w:w="4248" w:type="dxa"/>
            <w:vAlign w:val="center"/>
          </w:tcPr>
          <w:p w14:paraId="4D176581" w14:textId="77777777" w:rsidR="006E2FB6" w:rsidRPr="00582C9F" w:rsidRDefault="006E2FB6" w:rsidP="007C7C02">
            <w:pPr>
              <w:spacing w:after="0" w:line="240" w:lineRule="auto"/>
              <w:rPr>
                <w:rFonts w:ascii="Times New Roman" w:eastAsia="Calibri" w:hAnsi="Times New Roman" w:cs="Times New Roman"/>
                <w:sz w:val="20"/>
              </w:rPr>
            </w:pPr>
            <w:r w:rsidRPr="00582C9F">
              <w:rPr>
                <w:rFonts w:ascii="Times New Roman" w:eastAsia="Calibri" w:hAnsi="Times New Roman" w:cs="Times New Roman"/>
                <w:sz w:val="20"/>
              </w:rPr>
              <w:t>Чеченская Республика в лице Министерства имущественных и земельных отношений Чеченской Республики</w:t>
            </w:r>
          </w:p>
        </w:tc>
        <w:tc>
          <w:tcPr>
            <w:tcW w:w="1843" w:type="dxa"/>
            <w:vAlign w:val="center"/>
          </w:tcPr>
          <w:p w14:paraId="159DF1EA" w14:textId="77777777" w:rsidR="006E2FB6" w:rsidRPr="00582C9F" w:rsidRDefault="006E2FB6"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23,05 %</w:t>
            </w:r>
          </w:p>
        </w:tc>
        <w:tc>
          <w:tcPr>
            <w:tcW w:w="1842" w:type="dxa"/>
            <w:vAlign w:val="center"/>
          </w:tcPr>
          <w:p w14:paraId="67564EA2" w14:textId="77777777" w:rsidR="006E2FB6" w:rsidRPr="00582C9F" w:rsidRDefault="006E2FB6"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17,25 %</w:t>
            </w:r>
          </w:p>
        </w:tc>
        <w:tc>
          <w:tcPr>
            <w:tcW w:w="1843" w:type="dxa"/>
            <w:vAlign w:val="center"/>
          </w:tcPr>
          <w:p w14:paraId="751398A1" w14:textId="77777777" w:rsidR="006E2FB6" w:rsidRPr="00582C9F" w:rsidRDefault="00CF6923" w:rsidP="007C7C02">
            <w:pPr>
              <w:spacing w:after="0" w:line="240" w:lineRule="auto"/>
              <w:jc w:val="center"/>
              <w:rPr>
                <w:rFonts w:ascii="Times New Roman" w:eastAsia="Calibri" w:hAnsi="Times New Roman" w:cs="Times New Roman"/>
                <w:sz w:val="20"/>
              </w:rPr>
            </w:pPr>
            <w:r>
              <w:rPr>
                <w:rFonts w:ascii="Times New Roman" w:eastAsia="Calibri" w:hAnsi="Times New Roman" w:cs="Times New Roman"/>
                <w:sz w:val="20"/>
              </w:rPr>
              <w:t>11,45 %</w:t>
            </w:r>
          </w:p>
        </w:tc>
      </w:tr>
    </w:tbl>
    <w:p w14:paraId="4665CB64" w14:textId="77777777" w:rsidR="006E2FB6" w:rsidRPr="00C23B11" w:rsidRDefault="006E2FB6" w:rsidP="007C7C02">
      <w:pPr>
        <w:spacing w:after="0" w:line="240" w:lineRule="auto"/>
        <w:ind w:firstLine="708"/>
        <w:jc w:val="both"/>
        <w:rPr>
          <w:rFonts w:ascii="Times New Roman" w:eastAsia="Calibri" w:hAnsi="Times New Roman" w:cs="Times New Roman"/>
        </w:rPr>
      </w:pPr>
      <w:r>
        <w:rPr>
          <w:rFonts w:ascii="Times New Roman" w:eastAsia="Calibri" w:hAnsi="Times New Roman" w:cs="Times New Roman"/>
        </w:rPr>
        <w:lastRenderedPageBreak/>
        <w:t>*</w:t>
      </w:r>
      <w:r w:rsidRPr="00C23B11">
        <w:rPr>
          <w:rFonts w:ascii="Times New Roman" w:eastAsia="Calibri" w:hAnsi="Times New Roman" w:cs="Times New Roman"/>
        </w:rPr>
        <w:t>данные указаны с уч</w:t>
      </w:r>
      <w:r>
        <w:rPr>
          <w:rFonts w:ascii="Times New Roman" w:eastAsia="Calibri" w:hAnsi="Times New Roman" w:cs="Times New Roman"/>
        </w:rPr>
        <w:t>е</w:t>
      </w:r>
      <w:r w:rsidRPr="00C23B11">
        <w:rPr>
          <w:rFonts w:ascii="Times New Roman" w:eastAsia="Calibri" w:hAnsi="Times New Roman" w:cs="Times New Roman"/>
        </w:rPr>
        <w:t>том фактически размещенных акций дополнительного выпуска, зарегистрированного Банком России 20.07.2020 (регистрационный номер 1-01-35075-E-003D от 20.07.2020). Срок окончания размещения акций в соответствии с условиями зарегистрированного выпуска – 20.07.202</w:t>
      </w:r>
      <w:r w:rsidR="00CF6923">
        <w:rPr>
          <w:rFonts w:ascii="Times New Roman" w:eastAsia="Calibri" w:hAnsi="Times New Roman" w:cs="Times New Roman"/>
        </w:rPr>
        <w:t>3</w:t>
      </w:r>
      <w:r w:rsidRPr="00C23B11">
        <w:rPr>
          <w:rFonts w:ascii="Times New Roman" w:eastAsia="Calibri" w:hAnsi="Times New Roman" w:cs="Times New Roman"/>
        </w:rPr>
        <w:t>.</w:t>
      </w:r>
    </w:p>
    <w:p w14:paraId="4A38A0C8" w14:textId="77777777" w:rsidR="006E2FB6" w:rsidRPr="00C23B11" w:rsidRDefault="006E2FB6" w:rsidP="007C7C02">
      <w:pPr>
        <w:tabs>
          <w:tab w:val="left" w:pos="993"/>
        </w:tabs>
        <w:spacing w:after="0" w:line="240" w:lineRule="auto"/>
        <w:ind w:right="-142"/>
        <w:contextualSpacing/>
        <w:rPr>
          <w:rFonts w:ascii="Times New Roman" w:hAnsi="Times New Roman" w:cs="Times New Roman"/>
          <w:sz w:val="24"/>
          <w:szCs w:val="24"/>
        </w:rPr>
      </w:pPr>
    </w:p>
    <w:p w14:paraId="797CF03F" w14:textId="62AC7947" w:rsidR="006E2FB6" w:rsidRDefault="006E2FB6" w:rsidP="007C7C02">
      <w:pPr>
        <w:pStyle w:val="af8"/>
        <w:tabs>
          <w:tab w:val="left" w:pos="993"/>
        </w:tabs>
        <w:ind w:left="709" w:right="-143"/>
        <w:contextualSpacing/>
        <w:rPr>
          <w:rFonts w:ascii="Times New Roman" w:hAnsi="Times New Roman" w:cs="Times New Roman"/>
          <w:b/>
          <w:sz w:val="24"/>
          <w:szCs w:val="24"/>
        </w:rPr>
      </w:pPr>
      <w:r w:rsidRPr="00D926F2">
        <w:rPr>
          <w:rFonts w:ascii="Times New Roman" w:hAnsi="Times New Roman" w:cs="Times New Roman"/>
          <w:b/>
          <w:sz w:val="24"/>
          <w:szCs w:val="24"/>
        </w:rPr>
        <w:t>Основные характеристики ценных бумаг Общества</w:t>
      </w:r>
    </w:p>
    <w:p w14:paraId="0DB59687" w14:textId="77777777" w:rsidR="005B2B61" w:rsidRPr="00D926F2" w:rsidRDefault="005B2B61" w:rsidP="007C7C02">
      <w:pPr>
        <w:pStyle w:val="af8"/>
        <w:tabs>
          <w:tab w:val="left" w:pos="993"/>
        </w:tabs>
        <w:ind w:left="709" w:right="-143"/>
        <w:contextualSpacing/>
        <w:rPr>
          <w:rFonts w:ascii="Times New Roman" w:hAnsi="Times New Roman" w:cs="Times New Roman"/>
          <w:b/>
          <w:sz w:val="24"/>
          <w:szCs w:val="24"/>
        </w:rPr>
      </w:pPr>
    </w:p>
    <w:p w14:paraId="491987B0"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В соответствии с Уставом Общества уставный капитал Общества равен 10 603 938 459 руб. Обществом размещено 10 603 938 459 обыкновенных акций номинальной стоимостью 1 руб. каждая. Привилегированные акции Обществом не размещались.</w:t>
      </w:r>
    </w:p>
    <w:p w14:paraId="73774CDE"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xml:space="preserve">Количество объявленных обыкновенных бездокументарных акций составляет </w:t>
      </w:r>
      <w:r w:rsidR="004C1BAB" w:rsidRPr="004C1BAB">
        <w:rPr>
          <w:rFonts w:ascii="Times New Roman" w:eastAsia="Calibri" w:hAnsi="Times New Roman" w:cs="Times New Roman"/>
          <w:sz w:val="24"/>
          <w:szCs w:val="28"/>
        </w:rPr>
        <w:t>22</w:t>
      </w:r>
      <w:r w:rsidR="004C1BAB">
        <w:rPr>
          <w:rFonts w:ascii="Times New Roman" w:eastAsia="Calibri" w:hAnsi="Times New Roman" w:cs="Times New Roman"/>
          <w:sz w:val="24"/>
          <w:szCs w:val="28"/>
        </w:rPr>
        <w:t> </w:t>
      </w:r>
      <w:r w:rsidR="004C1BAB" w:rsidRPr="004C1BAB">
        <w:rPr>
          <w:rFonts w:ascii="Times New Roman" w:eastAsia="Calibri" w:hAnsi="Times New Roman" w:cs="Times New Roman"/>
          <w:sz w:val="24"/>
          <w:szCs w:val="28"/>
        </w:rPr>
        <w:t>687</w:t>
      </w:r>
      <w:r w:rsidR="004C1BAB">
        <w:rPr>
          <w:rFonts w:ascii="Times New Roman" w:eastAsia="Calibri" w:hAnsi="Times New Roman" w:cs="Times New Roman"/>
          <w:sz w:val="24"/>
          <w:szCs w:val="28"/>
        </w:rPr>
        <w:t> </w:t>
      </w:r>
      <w:r w:rsidR="004C1BAB" w:rsidRPr="004C1BAB">
        <w:rPr>
          <w:rFonts w:ascii="Times New Roman" w:eastAsia="Calibri" w:hAnsi="Times New Roman" w:cs="Times New Roman"/>
          <w:sz w:val="24"/>
          <w:szCs w:val="28"/>
        </w:rPr>
        <w:t>477</w:t>
      </w:r>
      <w:r w:rsidR="004C1BAB">
        <w:rPr>
          <w:rFonts w:ascii="Times New Roman" w:eastAsia="Calibri" w:hAnsi="Times New Roman" w:cs="Times New Roman"/>
          <w:sz w:val="24"/>
          <w:szCs w:val="28"/>
        </w:rPr>
        <w:t> </w:t>
      </w:r>
      <w:r w:rsidR="004C1BAB" w:rsidRPr="004C1BAB">
        <w:rPr>
          <w:rFonts w:ascii="Times New Roman" w:eastAsia="Calibri" w:hAnsi="Times New Roman" w:cs="Times New Roman"/>
          <w:sz w:val="24"/>
          <w:szCs w:val="28"/>
        </w:rPr>
        <w:t xml:space="preserve">579 </w:t>
      </w:r>
      <w:r w:rsidRPr="00C23B11">
        <w:rPr>
          <w:rFonts w:ascii="Times New Roman" w:eastAsia="Calibri" w:hAnsi="Times New Roman" w:cs="Times New Roman"/>
          <w:sz w:val="24"/>
          <w:szCs w:val="28"/>
        </w:rPr>
        <w:t>штук номинальной стоимостью 1 руб. каждая.</w:t>
      </w:r>
    </w:p>
    <w:p w14:paraId="42CCC9FF"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Первое размещение акций Общества осуществлено на дату государственной регистрации Общества 08.05.2008 в качестве юридического лица путем распределения акций среди учредителей: ОАО РАО «ЕЭС России» и ОАО «Чеченская топливно-энергетическая компания» (далее – ОАО «ЧеченТЭК»).</w:t>
      </w:r>
    </w:p>
    <w:p w14:paraId="456E2476"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Выпуск обыкновенных именных бездокументарных акций Общества зарегистрирован Региональным отделением Федеральной службы по финансовым рынкам в Южном федеральном округе (РО ФСФР России в ЮФО) 29.10.2008 (государственный регистрационный номер 1-01-35075-Е).</w:t>
      </w:r>
    </w:p>
    <w:p w14:paraId="2D79A121"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В соответствии с Распоряжением Правительства Чеченской Республики от 03.04.2009 № 135-р Чеченская Республика в лице Министерства имущественных и земельных отношений приняла в собственность от ОАО «ЧеченТЭК» обыкновенные акции Общества выпуска от 29.10.2008 № 1-01-35075-Е в количестве 49 000 штук, составляющих 49 % уставного капитала Общества.</w:t>
      </w:r>
    </w:p>
    <w:p w14:paraId="2E2735CC"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Внеочередным Общим собранием акционеров Общества (протокол от 05.06.2013 № 8) принято решение об увеличении уставного капитала Общества пут</w:t>
      </w:r>
      <w:r>
        <w:rPr>
          <w:rFonts w:ascii="Times New Roman" w:eastAsia="Calibri" w:hAnsi="Times New Roman" w:cs="Times New Roman"/>
          <w:sz w:val="24"/>
          <w:szCs w:val="28"/>
        </w:rPr>
        <w:t>е</w:t>
      </w:r>
      <w:r w:rsidRPr="00C23B11">
        <w:rPr>
          <w:rFonts w:ascii="Times New Roman" w:eastAsia="Calibri" w:hAnsi="Times New Roman" w:cs="Times New Roman"/>
          <w:sz w:val="24"/>
          <w:szCs w:val="28"/>
        </w:rPr>
        <w:t xml:space="preserve">м размещения дополнительных обыкновенных именных бездокументарных акций в количестве 8 383 427 634 штуки номинальной стоимостью 1 руб. каждая. </w:t>
      </w:r>
    </w:p>
    <w:p w14:paraId="31479F8A"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ab/>
        <w:t>Дополнительный выпуск акций Общества в количестве 8 383 427 634 штуки зарегистрирован ФСФР России 18.07.2013 (государственный регистрационный номер 1-01-35075-E-001D).</w:t>
      </w:r>
    </w:p>
    <w:p w14:paraId="23C02F1A"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ab/>
        <w:t>Акции размещались на следующих условиях:</w:t>
      </w:r>
    </w:p>
    <w:p w14:paraId="1EDBB43E"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ab/>
        <w:t>- способ размещения: закрытая подписка, круг лиц – ПАО «Россети» и Чеченская Республика;</w:t>
      </w:r>
    </w:p>
    <w:p w14:paraId="6D9E600C"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ab/>
        <w:t>- цена размещения: 1 рубль (решение Совета директоров АО «Чеченэнерго» от 29.05.2013, протокол № 33);</w:t>
      </w:r>
    </w:p>
    <w:p w14:paraId="6FD7AF08"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ab/>
        <w:t>- форма оплаты: денежные средства в рублях Российской Федерации и имущество распределительного электросетевого хозяйства, участвующее в энергоснабжении абонентов Чеченской Республики.</w:t>
      </w:r>
    </w:p>
    <w:p w14:paraId="4062BDB8" w14:textId="77777777" w:rsidR="006E2FB6"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E96112">
        <w:rPr>
          <w:rFonts w:ascii="Times New Roman" w:eastAsia="Calibri" w:hAnsi="Times New Roman" w:cs="Times New Roman"/>
          <w:sz w:val="24"/>
          <w:szCs w:val="28"/>
        </w:rPr>
        <w:t>Эмиссия акций проводилась с целью консолидации электросетевого имущества на базе АО «Чеченэнерго».</w:t>
      </w:r>
    </w:p>
    <w:p w14:paraId="27150068"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Отч</w:t>
      </w:r>
      <w:r>
        <w:rPr>
          <w:rFonts w:ascii="Times New Roman" w:eastAsia="Calibri" w:hAnsi="Times New Roman" w:cs="Times New Roman"/>
          <w:sz w:val="24"/>
          <w:szCs w:val="28"/>
        </w:rPr>
        <w:t>е</w:t>
      </w:r>
      <w:r w:rsidRPr="00C23B11">
        <w:rPr>
          <w:rFonts w:ascii="Times New Roman" w:eastAsia="Calibri" w:hAnsi="Times New Roman" w:cs="Times New Roman"/>
          <w:sz w:val="24"/>
          <w:szCs w:val="28"/>
        </w:rPr>
        <w:t>т об итогах дополнительного выпуска ценных бумаг зарегистрирован Банком России 28.10.2014. Количество фактически размещенных ценных бумаг – 5 884 091 665 штук.</w:t>
      </w:r>
    </w:p>
    <w:p w14:paraId="6BBD50F9"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Внеочередным Общим собранием акционеров Общества (протокол от 07.09.2016 № 15) принято решение об увеличении уставного капитала Общества пут</w:t>
      </w:r>
      <w:r>
        <w:rPr>
          <w:rFonts w:ascii="Times New Roman" w:eastAsia="Calibri" w:hAnsi="Times New Roman" w:cs="Times New Roman"/>
          <w:sz w:val="24"/>
          <w:szCs w:val="28"/>
        </w:rPr>
        <w:t>е</w:t>
      </w:r>
      <w:r w:rsidRPr="00C23B11">
        <w:rPr>
          <w:rFonts w:ascii="Times New Roman" w:eastAsia="Calibri" w:hAnsi="Times New Roman" w:cs="Times New Roman"/>
          <w:sz w:val="24"/>
          <w:szCs w:val="28"/>
        </w:rPr>
        <w:t>м размещения дополнительных обыкновенных именных бездокументарных акций в количестве 5 068 551 655 штук номинальной стоимостью 1 руб. каждая. Дополнительный выпуск акций Общества в количестве 5 068 551 655 штук зарегистрирован Банком России 12.01.2017 (государственный регистрационный номер № 1-01-35075-E-002D).</w:t>
      </w:r>
    </w:p>
    <w:p w14:paraId="58D84D54"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lastRenderedPageBreak/>
        <w:t>Акции размещались на следующих условиях:</w:t>
      </w:r>
    </w:p>
    <w:p w14:paraId="7D1B6681"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способ размещения: закрытая подписка, круг лиц - ПАО «Россети» и Чеченская Республика;</w:t>
      </w:r>
    </w:p>
    <w:p w14:paraId="1F385EA6"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цена размещения: 1 рубль (решение Совета директоров АО «Чеченэнерго» от 21.12.2016, протокол № 117);</w:t>
      </w:r>
    </w:p>
    <w:p w14:paraId="5093BC7A"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форма оплаты: денежные средства в рублях Российской Федерации и электросетевое имущество, расположенное на территории Чеченской Республики.</w:t>
      </w:r>
    </w:p>
    <w:p w14:paraId="4EB27AAC" w14:textId="77777777" w:rsidR="006E2FB6"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E96112">
        <w:rPr>
          <w:rFonts w:ascii="Times New Roman" w:eastAsia="Calibri" w:hAnsi="Times New Roman" w:cs="Times New Roman"/>
          <w:sz w:val="24"/>
          <w:szCs w:val="28"/>
        </w:rPr>
        <w:t>Эмиссия проводилась с целью привлечения денежных средств для финансирования мероприятий Плана развития группы «Россети Северный Кавказ» и консолидации электросетевого имущества</w:t>
      </w:r>
      <w:r>
        <w:rPr>
          <w:rFonts w:ascii="Times New Roman" w:eastAsia="Calibri" w:hAnsi="Times New Roman" w:cs="Times New Roman"/>
          <w:sz w:val="24"/>
          <w:szCs w:val="28"/>
        </w:rPr>
        <w:t>.</w:t>
      </w:r>
    </w:p>
    <w:p w14:paraId="3018F6F8"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Банком России 07.12.2017, 06.08.2018 и 19.11.2018 зарегистрированы Изменения в Решение о дополнительном выпуске ценных бумаг Общества (государственный регистрационный номер дополнительного выпуска 1-01-35075-E-002D), связанные с продлением срока размещения акций.</w:t>
      </w:r>
    </w:p>
    <w:p w14:paraId="48C763CE"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Банком России 19.03.2020 зарегистрирован Отч</w:t>
      </w:r>
      <w:r>
        <w:rPr>
          <w:rFonts w:ascii="Times New Roman" w:eastAsia="Calibri" w:hAnsi="Times New Roman" w:cs="Times New Roman"/>
          <w:sz w:val="24"/>
          <w:szCs w:val="28"/>
        </w:rPr>
        <w:t>е</w:t>
      </w:r>
      <w:r w:rsidRPr="00C23B11">
        <w:rPr>
          <w:rFonts w:ascii="Times New Roman" w:eastAsia="Calibri" w:hAnsi="Times New Roman" w:cs="Times New Roman"/>
          <w:sz w:val="24"/>
          <w:szCs w:val="28"/>
        </w:rPr>
        <w:t>т об итогах дополнительного выпуска ценных бумаг Общества (государственный регистрационный номер № 1-01-35075-E-002D). Общее количество размещенных дополнительных обыкновенных акций составило 4 719 746 794 штук.</w:t>
      </w:r>
    </w:p>
    <w:p w14:paraId="244CBC44"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Внеочередным Общим собранием акционеров Общества (протокол от 30.04.2020 № 20) принято решение об увеличении уставного капитала Общества пут</w:t>
      </w:r>
      <w:r>
        <w:rPr>
          <w:rFonts w:ascii="Times New Roman" w:eastAsia="Calibri" w:hAnsi="Times New Roman" w:cs="Times New Roman"/>
          <w:sz w:val="24"/>
          <w:szCs w:val="28"/>
        </w:rPr>
        <w:t>е</w:t>
      </w:r>
      <w:r w:rsidRPr="00C23B11">
        <w:rPr>
          <w:rFonts w:ascii="Times New Roman" w:eastAsia="Calibri" w:hAnsi="Times New Roman" w:cs="Times New Roman"/>
          <w:sz w:val="24"/>
          <w:szCs w:val="28"/>
        </w:rPr>
        <w:t xml:space="preserve">м размещения дополнительных обыкновенных именных бездокументарных акций в количестве 4 270 435 579 штук номинальной стоимостью 1 руб. каждая. </w:t>
      </w:r>
    </w:p>
    <w:p w14:paraId="2EDF3BCB"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Дополнительный выпуск акций Общества в количестве 4 270 435 579 штук зарегистрирован Банком России 20.07.2020 (регистрационный номер № 1-01-35075-E-003D).</w:t>
      </w:r>
    </w:p>
    <w:p w14:paraId="4505B256"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Акции размещаются на следующих условиях:</w:t>
      </w:r>
    </w:p>
    <w:p w14:paraId="0697740C"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способ размещения: закрытая подписка, круг лиц - ПАО «Россети»;</w:t>
      </w:r>
    </w:p>
    <w:p w14:paraId="7B4BABED"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цена размещения: 1 рубль (решение Совета директоров АО «Чеченэнерго» от 27.07.2020, протокол № 214);</w:t>
      </w:r>
    </w:p>
    <w:p w14:paraId="210F8C73" w14:textId="77777777" w:rsidR="006E2FB6" w:rsidRDefault="006E2FB6" w:rsidP="007C7C02">
      <w:pPr>
        <w:spacing w:after="0" w:line="240" w:lineRule="auto"/>
        <w:ind w:right="-142"/>
        <w:contextualSpacing/>
        <w:rPr>
          <w:rFonts w:ascii="Times New Roman" w:eastAsia="Calibri" w:hAnsi="Times New Roman" w:cs="Times New Roman"/>
          <w:sz w:val="24"/>
          <w:szCs w:val="28"/>
        </w:rPr>
      </w:pPr>
      <w:r>
        <w:rPr>
          <w:rFonts w:ascii="Times New Roman" w:eastAsia="Calibri" w:hAnsi="Times New Roman" w:cs="Times New Roman"/>
          <w:sz w:val="24"/>
          <w:szCs w:val="28"/>
        </w:rPr>
        <w:tab/>
      </w:r>
      <w:r w:rsidRPr="00C23B11">
        <w:rPr>
          <w:rFonts w:ascii="Times New Roman" w:eastAsia="Calibri" w:hAnsi="Times New Roman" w:cs="Times New Roman"/>
          <w:sz w:val="24"/>
          <w:szCs w:val="28"/>
        </w:rPr>
        <w:t>- форма оплаты: денежные средства в рублях Российской Федерации.</w:t>
      </w:r>
    </w:p>
    <w:p w14:paraId="6C8BDA3D" w14:textId="77777777" w:rsidR="006E2FB6" w:rsidRDefault="006E2FB6" w:rsidP="007C7C02">
      <w:pPr>
        <w:spacing w:after="0" w:line="240" w:lineRule="auto"/>
        <w:ind w:right="-142"/>
        <w:contextualSpacing/>
        <w:jc w:val="both"/>
        <w:rPr>
          <w:rFonts w:ascii="Times New Roman" w:eastAsia="Calibri" w:hAnsi="Times New Roman" w:cs="Times New Roman"/>
          <w:sz w:val="24"/>
          <w:szCs w:val="28"/>
        </w:rPr>
      </w:pPr>
      <w:r>
        <w:rPr>
          <w:rFonts w:ascii="Times New Roman" w:eastAsia="Calibri" w:hAnsi="Times New Roman" w:cs="Times New Roman"/>
          <w:sz w:val="24"/>
          <w:szCs w:val="28"/>
        </w:rPr>
        <w:tab/>
      </w:r>
      <w:r w:rsidRPr="00C23B11">
        <w:rPr>
          <w:rFonts w:ascii="Times New Roman" w:eastAsia="Calibri" w:hAnsi="Times New Roman" w:cs="Times New Roman"/>
          <w:sz w:val="24"/>
          <w:szCs w:val="28"/>
        </w:rPr>
        <w:t xml:space="preserve">Внеочередным Общим собранием акционеров Общества (протокол от </w:t>
      </w:r>
      <w:r>
        <w:rPr>
          <w:rFonts w:ascii="Times New Roman" w:eastAsia="Calibri" w:hAnsi="Times New Roman" w:cs="Times New Roman"/>
          <w:sz w:val="24"/>
          <w:szCs w:val="28"/>
        </w:rPr>
        <w:t>20</w:t>
      </w:r>
      <w:r w:rsidRPr="00C23B11">
        <w:rPr>
          <w:rFonts w:ascii="Times New Roman" w:eastAsia="Calibri" w:hAnsi="Times New Roman" w:cs="Times New Roman"/>
          <w:sz w:val="24"/>
          <w:szCs w:val="28"/>
        </w:rPr>
        <w:t>.0</w:t>
      </w:r>
      <w:r>
        <w:rPr>
          <w:rFonts w:ascii="Times New Roman" w:eastAsia="Calibri" w:hAnsi="Times New Roman" w:cs="Times New Roman"/>
          <w:sz w:val="24"/>
          <w:szCs w:val="28"/>
        </w:rPr>
        <w:t>8</w:t>
      </w:r>
      <w:r w:rsidRPr="00C23B11">
        <w:rPr>
          <w:rFonts w:ascii="Times New Roman" w:eastAsia="Calibri" w:hAnsi="Times New Roman" w:cs="Times New Roman"/>
          <w:sz w:val="24"/>
          <w:szCs w:val="28"/>
        </w:rPr>
        <w:t>.202</w:t>
      </w:r>
      <w:r>
        <w:rPr>
          <w:rFonts w:ascii="Times New Roman" w:eastAsia="Calibri" w:hAnsi="Times New Roman" w:cs="Times New Roman"/>
          <w:sz w:val="24"/>
          <w:szCs w:val="28"/>
        </w:rPr>
        <w:t>1</w:t>
      </w:r>
      <w:r w:rsidRPr="00C23B11">
        <w:rPr>
          <w:rFonts w:ascii="Times New Roman" w:eastAsia="Calibri" w:hAnsi="Times New Roman" w:cs="Times New Roman"/>
          <w:sz w:val="24"/>
          <w:szCs w:val="28"/>
        </w:rPr>
        <w:t xml:space="preserve"> № 2</w:t>
      </w:r>
      <w:r>
        <w:rPr>
          <w:rFonts w:ascii="Times New Roman" w:eastAsia="Calibri" w:hAnsi="Times New Roman" w:cs="Times New Roman"/>
          <w:sz w:val="24"/>
          <w:szCs w:val="28"/>
        </w:rPr>
        <w:t>4</w:t>
      </w:r>
      <w:r w:rsidRPr="00C23B11">
        <w:rPr>
          <w:rFonts w:ascii="Times New Roman" w:eastAsia="Calibri" w:hAnsi="Times New Roman" w:cs="Times New Roman"/>
          <w:sz w:val="24"/>
          <w:szCs w:val="28"/>
        </w:rPr>
        <w:t>) принято решение</w:t>
      </w:r>
      <w:r>
        <w:rPr>
          <w:rFonts w:ascii="Times New Roman" w:eastAsia="Calibri" w:hAnsi="Times New Roman" w:cs="Times New Roman"/>
          <w:sz w:val="24"/>
          <w:szCs w:val="28"/>
        </w:rPr>
        <w:t xml:space="preserve"> в</w:t>
      </w:r>
      <w:r w:rsidRPr="00801861">
        <w:rPr>
          <w:rFonts w:ascii="Times New Roman" w:eastAsia="Calibri" w:hAnsi="Times New Roman" w:cs="Times New Roman"/>
          <w:sz w:val="24"/>
          <w:szCs w:val="28"/>
        </w:rPr>
        <w:t>нести изменения в решение внеочередного Общего собрания акционеров АО «Чеченэнерго» от 30.04.2020 (протокол от 30.04.2020 № 20) по вопросу № 3 «Об увеличении уставного капитала АО «Чеченэнерго» путем размещения дополнительных акций»</w:t>
      </w:r>
      <w:r>
        <w:rPr>
          <w:rFonts w:ascii="Times New Roman" w:eastAsia="Calibri" w:hAnsi="Times New Roman" w:cs="Times New Roman"/>
          <w:sz w:val="24"/>
          <w:szCs w:val="28"/>
        </w:rPr>
        <w:t xml:space="preserve"> увеличив количество размещаемых дополнительных акций до </w:t>
      </w:r>
      <w:r w:rsidRPr="00801861">
        <w:rPr>
          <w:rFonts w:ascii="Times New Roman" w:eastAsia="Calibri" w:hAnsi="Times New Roman" w:cs="Times New Roman"/>
          <w:sz w:val="24"/>
          <w:szCs w:val="28"/>
        </w:rPr>
        <w:t>17 966 772</w:t>
      </w:r>
      <w:r>
        <w:rPr>
          <w:rFonts w:ascii="Times New Roman" w:eastAsia="Calibri" w:hAnsi="Times New Roman" w:cs="Times New Roman"/>
          <w:sz w:val="24"/>
          <w:szCs w:val="28"/>
        </w:rPr>
        <w:t> </w:t>
      </w:r>
      <w:r w:rsidRPr="00801861">
        <w:rPr>
          <w:rFonts w:ascii="Times New Roman" w:eastAsia="Calibri" w:hAnsi="Times New Roman" w:cs="Times New Roman"/>
          <w:sz w:val="24"/>
          <w:szCs w:val="28"/>
        </w:rPr>
        <w:t>579</w:t>
      </w:r>
      <w:r>
        <w:rPr>
          <w:rFonts w:ascii="Times New Roman" w:eastAsia="Calibri" w:hAnsi="Times New Roman" w:cs="Times New Roman"/>
          <w:sz w:val="24"/>
          <w:szCs w:val="28"/>
        </w:rPr>
        <w:t xml:space="preserve"> штук.</w:t>
      </w:r>
    </w:p>
    <w:p w14:paraId="4C40346B" w14:textId="5181E290" w:rsidR="002F2F68" w:rsidRDefault="002F2F68" w:rsidP="007C7C02">
      <w:pPr>
        <w:spacing w:after="0" w:line="240" w:lineRule="auto"/>
        <w:ind w:right="-142" w:firstLine="708"/>
        <w:contextualSpacing/>
        <w:jc w:val="both"/>
        <w:rPr>
          <w:rFonts w:ascii="Times New Roman" w:eastAsia="Calibri" w:hAnsi="Times New Roman" w:cs="Times New Roman"/>
          <w:sz w:val="24"/>
          <w:szCs w:val="28"/>
        </w:rPr>
      </w:pPr>
      <w:r>
        <w:rPr>
          <w:rFonts w:ascii="Times New Roman" w:eastAsia="Calibri" w:hAnsi="Times New Roman" w:cs="Times New Roman"/>
          <w:sz w:val="24"/>
          <w:szCs w:val="28"/>
        </w:rPr>
        <w:t>Годовым</w:t>
      </w:r>
      <w:r w:rsidRPr="00C23B11">
        <w:rPr>
          <w:rFonts w:ascii="Times New Roman" w:eastAsia="Calibri" w:hAnsi="Times New Roman" w:cs="Times New Roman"/>
          <w:sz w:val="24"/>
          <w:szCs w:val="28"/>
        </w:rPr>
        <w:t xml:space="preserve"> Общим собранием акционеров Общества (протокол от </w:t>
      </w:r>
      <w:r>
        <w:rPr>
          <w:rFonts w:ascii="Times New Roman" w:eastAsia="Calibri" w:hAnsi="Times New Roman" w:cs="Times New Roman"/>
          <w:sz w:val="24"/>
          <w:szCs w:val="28"/>
        </w:rPr>
        <w:t>22</w:t>
      </w:r>
      <w:r w:rsidRPr="00C23B11">
        <w:rPr>
          <w:rFonts w:ascii="Times New Roman" w:eastAsia="Calibri" w:hAnsi="Times New Roman" w:cs="Times New Roman"/>
          <w:sz w:val="24"/>
          <w:szCs w:val="28"/>
        </w:rPr>
        <w:t>.0</w:t>
      </w:r>
      <w:r>
        <w:rPr>
          <w:rFonts w:ascii="Times New Roman" w:eastAsia="Calibri" w:hAnsi="Times New Roman" w:cs="Times New Roman"/>
          <w:sz w:val="24"/>
          <w:szCs w:val="28"/>
        </w:rPr>
        <w:t>6</w:t>
      </w:r>
      <w:r w:rsidRPr="00C23B11">
        <w:rPr>
          <w:rFonts w:ascii="Times New Roman" w:eastAsia="Calibri" w:hAnsi="Times New Roman" w:cs="Times New Roman"/>
          <w:sz w:val="24"/>
          <w:szCs w:val="28"/>
        </w:rPr>
        <w:t>.202</w:t>
      </w:r>
      <w:r>
        <w:rPr>
          <w:rFonts w:ascii="Times New Roman" w:eastAsia="Calibri" w:hAnsi="Times New Roman" w:cs="Times New Roman"/>
          <w:sz w:val="24"/>
          <w:szCs w:val="28"/>
        </w:rPr>
        <w:t>2</w:t>
      </w:r>
      <w:r w:rsidRPr="00C23B11">
        <w:rPr>
          <w:rFonts w:ascii="Times New Roman" w:eastAsia="Calibri" w:hAnsi="Times New Roman" w:cs="Times New Roman"/>
          <w:sz w:val="24"/>
          <w:szCs w:val="28"/>
        </w:rPr>
        <w:t xml:space="preserve"> № 2</w:t>
      </w:r>
      <w:r>
        <w:rPr>
          <w:rFonts w:ascii="Times New Roman" w:eastAsia="Calibri" w:hAnsi="Times New Roman" w:cs="Times New Roman"/>
          <w:sz w:val="24"/>
          <w:szCs w:val="28"/>
        </w:rPr>
        <w:t>5</w:t>
      </w:r>
      <w:r w:rsidRPr="00C23B11">
        <w:rPr>
          <w:rFonts w:ascii="Times New Roman" w:eastAsia="Calibri" w:hAnsi="Times New Roman" w:cs="Times New Roman"/>
          <w:sz w:val="24"/>
          <w:szCs w:val="28"/>
        </w:rPr>
        <w:t>) принято решение</w:t>
      </w:r>
      <w:r>
        <w:rPr>
          <w:rFonts w:ascii="Times New Roman" w:eastAsia="Calibri" w:hAnsi="Times New Roman" w:cs="Times New Roman"/>
          <w:sz w:val="24"/>
          <w:szCs w:val="28"/>
        </w:rPr>
        <w:t xml:space="preserve"> в</w:t>
      </w:r>
      <w:r w:rsidRPr="00801861">
        <w:rPr>
          <w:rFonts w:ascii="Times New Roman" w:eastAsia="Calibri" w:hAnsi="Times New Roman" w:cs="Times New Roman"/>
          <w:sz w:val="24"/>
          <w:szCs w:val="28"/>
        </w:rPr>
        <w:t>нести изменения в решение внеочередного Общего собрания акционеров АО «Чеченэнерго» от 30.04.2020 (протокол от 30.04.2020 № 20) по вопросу № 3 «Об</w:t>
      </w:r>
      <w:r w:rsidR="00C32F26">
        <w:rPr>
          <w:rFonts w:ascii="Times New Roman" w:eastAsia="Calibri" w:hAnsi="Times New Roman" w:cs="Times New Roman"/>
          <w:sz w:val="24"/>
          <w:szCs w:val="28"/>
        </w:rPr>
        <w:t> </w:t>
      </w:r>
      <w:r w:rsidRPr="00801861">
        <w:rPr>
          <w:rFonts w:ascii="Times New Roman" w:eastAsia="Calibri" w:hAnsi="Times New Roman" w:cs="Times New Roman"/>
          <w:sz w:val="24"/>
          <w:szCs w:val="28"/>
        </w:rPr>
        <w:t>увеличении уставного капитала АО «Чеченэнерго» путем размещения дополнительных акций»</w:t>
      </w:r>
      <w:r>
        <w:rPr>
          <w:rFonts w:ascii="Times New Roman" w:eastAsia="Calibri" w:hAnsi="Times New Roman" w:cs="Times New Roman"/>
          <w:sz w:val="24"/>
          <w:szCs w:val="28"/>
        </w:rPr>
        <w:t xml:space="preserve"> увеличив количество размещаемых дополнительных акций до 20 866 772 579 штук.</w:t>
      </w:r>
    </w:p>
    <w:p w14:paraId="5627DA31" w14:textId="77777777" w:rsidR="002F2F68" w:rsidRDefault="00917180" w:rsidP="007C7C02">
      <w:pPr>
        <w:spacing w:after="0" w:line="240" w:lineRule="auto"/>
        <w:ind w:firstLine="708"/>
        <w:jc w:val="both"/>
        <w:rPr>
          <w:rFonts w:ascii="Times New Roman" w:eastAsia="Calibri" w:hAnsi="Times New Roman" w:cs="Times New Roman"/>
          <w:sz w:val="24"/>
          <w:szCs w:val="24"/>
        </w:rPr>
      </w:pPr>
      <w:r w:rsidRPr="00C23B11">
        <w:rPr>
          <w:rFonts w:ascii="Times New Roman" w:eastAsia="Calibri" w:hAnsi="Times New Roman" w:cs="Times New Roman"/>
          <w:sz w:val="24"/>
          <w:szCs w:val="28"/>
        </w:rPr>
        <w:t xml:space="preserve">Внеочередным Общим собранием акционеров Общества (протокол от </w:t>
      </w:r>
      <w:r>
        <w:rPr>
          <w:rFonts w:ascii="Times New Roman" w:eastAsia="Calibri" w:hAnsi="Times New Roman" w:cs="Times New Roman"/>
          <w:sz w:val="24"/>
          <w:szCs w:val="28"/>
        </w:rPr>
        <w:t>2</w:t>
      </w:r>
      <w:r w:rsidRPr="00917180">
        <w:rPr>
          <w:rFonts w:ascii="Times New Roman" w:eastAsia="Calibri" w:hAnsi="Times New Roman" w:cs="Times New Roman"/>
          <w:sz w:val="24"/>
          <w:szCs w:val="28"/>
        </w:rPr>
        <w:t>7</w:t>
      </w:r>
      <w:r w:rsidRPr="00C23B11">
        <w:rPr>
          <w:rFonts w:ascii="Times New Roman" w:eastAsia="Calibri" w:hAnsi="Times New Roman" w:cs="Times New Roman"/>
          <w:sz w:val="24"/>
          <w:szCs w:val="28"/>
        </w:rPr>
        <w:t>.0</w:t>
      </w:r>
      <w:r w:rsidRPr="00917180">
        <w:rPr>
          <w:rFonts w:ascii="Times New Roman" w:eastAsia="Calibri" w:hAnsi="Times New Roman" w:cs="Times New Roman"/>
          <w:sz w:val="24"/>
          <w:szCs w:val="28"/>
        </w:rPr>
        <w:t>9</w:t>
      </w:r>
      <w:r w:rsidRPr="00C23B11">
        <w:rPr>
          <w:rFonts w:ascii="Times New Roman" w:eastAsia="Calibri" w:hAnsi="Times New Roman" w:cs="Times New Roman"/>
          <w:sz w:val="24"/>
          <w:szCs w:val="28"/>
        </w:rPr>
        <w:t>.202</w:t>
      </w:r>
      <w:r w:rsidRPr="00917180">
        <w:rPr>
          <w:rFonts w:ascii="Times New Roman" w:eastAsia="Calibri" w:hAnsi="Times New Roman" w:cs="Times New Roman"/>
          <w:sz w:val="24"/>
          <w:szCs w:val="28"/>
        </w:rPr>
        <w:t>2</w:t>
      </w:r>
      <w:r w:rsidRPr="00C23B11">
        <w:rPr>
          <w:rFonts w:ascii="Times New Roman" w:eastAsia="Calibri" w:hAnsi="Times New Roman" w:cs="Times New Roman"/>
          <w:sz w:val="24"/>
          <w:szCs w:val="28"/>
        </w:rPr>
        <w:t xml:space="preserve"> № 2</w:t>
      </w:r>
      <w:r w:rsidRPr="00917180">
        <w:rPr>
          <w:rFonts w:ascii="Times New Roman" w:eastAsia="Calibri" w:hAnsi="Times New Roman" w:cs="Times New Roman"/>
          <w:sz w:val="24"/>
          <w:szCs w:val="28"/>
        </w:rPr>
        <w:t>6</w:t>
      </w:r>
      <w:r w:rsidRPr="00C23B11">
        <w:rPr>
          <w:rFonts w:ascii="Times New Roman" w:eastAsia="Calibri" w:hAnsi="Times New Roman" w:cs="Times New Roman"/>
          <w:sz w:val="24"/>
          <w:szCs w:val="28"/>
        </w:rPr>
        <w:t>) принято решение</w:t>
      </w:r>
      <w:r>
        <w:rPr>
          <w:rFonts w:ascii="Times New Roman" w:eastAsia="Calibri" w:hAnsi="Times New Roman" w:cs="Times New Roman"/>
          <w:sz w:val="24"/>
          <w:szCs w:val="28"/>
        </w:rPr>
        <w:t xml:space="preserve"> в</w:t>
      </w:r>
      <w:r w:rsidRPr="00801861">
        <w:rPr>
          <w:rFonts w:ascii="Times New Roman" w:eastAsia="Calibri" w:hAnsi="Times New Roman" w:cs="Times New Roman"/>
          <w:sz w:val="24"/>
          <w:szCs w:val="28"/>
        </w:rPr>
        <w:t>нести изменения в решение внеочередного Общего собрания акционеров АО «Чеченэнерго» от 30.04.2020 (протокол от 30.04.2020 № 20) по вопросу №</w:t>
      </w:r>
      <w:r>
        <w:rPr>
          <w:rFonts w:ascii="Times New Roman" w:eastAsia="Calibri" w:hAnsi="Times New Roman" w:cs="Times New Roman"/>
          <w:sz w:val="24"/>
          <w:szCs w:val="28"/>
          <w:lang w:val="en-US"/>
        </w:rPr>
        <w:t> </w:t>
      </w:r>
      <w:r w:rsidRPr="00801861">
        <w:rPr>
          <w:rFonts w:ascii="Times New Roman" w:eastAsia="Calibri" w:hAnsi="Times New Roman" w:cs="Times New Roman"/>
          <w:sz w:val="24"/>
          <w:szCs w:val="28"/>
        </w:rPr>
        <w:t>3 «Об увеличении уставного капитала АО «Чеченэнерго» путем размещения дополнительных акций»</w:t>
      </w:r>
      <w:r>
        <w:rPr>
          <w:rFonts w:ascii="Times New Roman" w:eastAsia="Calibri" w:hAnsi="Times New Roman" w:cs="Times New Roman"/>
          <w:sz w:val="24"/>
          <w:szCs w:val="28"/>
        </w:rPr>
        <w:t xml:space="preserve"> увеличив количество размещаемых дополнительных акций до </w:t>
      </w:r>
      <w:r w:rsidRPr="00F42DAF">
        <w:rPr>
          <w:rFonts w:ascii="Times New Roman" w:eastAsia="Calibri" w:hAnsi="Times New Roman" w:cs="Times New Roman"/>
          <w:sz w:val="24"/>
          <w:szCs w:val="28"/>
        </w:rPr>
        <w:t>22</w:t>
      </w:r>
      <w:r>
        <w:rPr>
          <w:rFonts w:ascii="Times New Roman" w:eastAsia="Calibri" w:hAnsi="Times New Roman" w:cs="Times New Roman"/>
          <w:sz w:val="24"/>
          <w:szCs w:val="28"/>
          <w:lang w:val="en-US"/>
        </w:rPr>
        <w:t> </w:t>
      </w:r>
      <w:r w:rsidRPr="00F42DAF">
        <w:rPr>
          <w:rFonts w:ascii="Times New Roman" w:eastAsia="Calibri" w:hAnsi="Times New Roman" w:cs="Times New Roman"/>
          <w:sz w:val="24"/>
          <w:szCs w:val="28"/>
        </w:rPr>
        <w:t>687</w:t>
      </w:r>
      <w:r>
        <w:rPr>
          <w:rFonts w:ascii="Times New Roman" w:eastAsia="Calibri" w:hAnsi="Times New Roman" w:cs="Times New Roman"/>
          <w:sz w:val="24"/>
          <w:szCs w:val="28"/>
          <w:lang w:val="en-US"/>
        </w:rPr>
        <w:t> </w:t>
      </w:r>
      <w:r w:rsidRPr="00F42DAF">
        <w:rPr>
          <w:rFonts w:ascii="Times New Roman" w:eastAsia="Calibri" w:hAnsi="Times New Roman" w:cs="Times New Roman"/>
          <w:sz w:val="24"/>
          <w:szCs w:val="28"/>
        </w:rPr>
        <w:t>477</w:t>
      </w:r>
      <w:r>
        <w:rPr>
          <w:rFonts w:ascii="Times New Roman" w:eastAsia="Calibri" w:hAnsi="Times New Roman" w:cs="Times New Roman"/>
          <w:sz w:val="24"/>
          <w:szCs w:val="28"/>
          <w:lang w:val="en-US"/>
        </w:rPr>
        <w:t> </w:t>
      </w:r>
      <w:r w:rsidRPr="00F42DAF">
        <w:rPr>
          <w:rFonts w:ascii="Times New Roman" w:eastAsia="Calibri" w:hAnsi="Times New Roman" w:cs="Times New Roman"/>
          <w:sz w:val="24"/>
          <w:szCs w:val="28"/>
        </w:rPr>
        <w:t xml:space="preserve">579 </w:t>
      </w:r>
      <w:r>
        <w:rPr>
          <w:rFonts w:ascii="Times New Roman" w:eastAsia="Calibri" w:hAnsi="Times New Roman" w:cs="Times New Roman"/>
          <w:sz w:val="24"/>
          <w:szCs w:val="28"/>
        </w:rPr>
        <w:t>штук.</w:t>
      </w:r>
    </w:p>
    <w:p w14:paraId="51EA642A" w14:textId="47B2E526" w:rsidR="006E2FB6" w:rsidRDefault="006E2FB6" w:rsidP="007C7C02">
      <w:pPr>
        <w:spacing w:after="0" w:line="240" w:lineRule="auto"/>
        <w:ind w:firstLine="708"/>
        <w:jc w:val="both"/>
        <w:rPr>
          <w:rFonts w:ascii="Times New Roman" w:eastAsia="Calibri" w:hAnsi="Times New Roman" w:cs="Times New Roman"/>
          <w:sz w:val="24"/>
          <w:szCs w:val="24"/>
        </w:rPr>
      </w:pPr>
      <w:r w:rsidRPr="00E96112">
        <w:rPr>
          <w:rFonts w:ascii="Times New Roman" w:eastAsia="Calibri" w:hAnsi="Times New Roman" w:cs="Times New Roman"/>
          <w:sz w:val="24"/>
          <w:szCs w:val="24"/>
        </w:rPr>
        <w:t>Эмиссия проводится с целью привлечения денежных средств для финансирования мероприятий Плана развития</w:t>
      </w:r>
      <w:r w:rsidR="00872DF6">
        <w:rPr>
          <w:rFonts w:ascii="Times New Roman" w:eastAsia="Calibri" w:hAnsi="Times New Roman" w:cs="Times New Roman"/>
          <w:sz w:val="24"/>
          <w:szCs w:val="24"/>
        </w:rPr>
        <w:t xml:space="preserve"> Общества</w:t>
      </w:r>
      <w:r w:rsidRPr="00E96112">
        <w:rPr>
          <w:rFonts w:ascii="Times New Roman" w:eastAsia="Calibri" w:hAnsi="Times New Roman" w:cs="Times New Roman"/>
          <w:sz w:val="24"/>
          <w:szCs w:val="24"/>
        </w:rPr>
        <w:t>.</w:t>
      </w:r>
    </w:p>
    <w:p w14:paraId="28117B59" w14:textId="77777777" w:rsidR="006E2FB6" w:rsidRPr="00C23B11" w:rsidRDefault="006E2FB6" w:rsidP="007C7C02">
      <w:pPr>
        <w:spacing w:after="0" w:line="240" w:lineRule="auto"/>
        <w:ind w:firstLine="708"/>
        <w:jc w:val="both"/>
        <w:rPr>
          <w:rFonts w:ascii="Times New Roman" w:eastAsia="Calibri" w:hAnsi="Times New Roman" w:cs="Times New Roman"/>
          <w:iCs/>
          <w:sz w:val="24"/>
          <w:szCs w:val="24"/>
        </w:rPr>
      </w:pPr>
      <w:r w:rsidRPr="00C23B11">
        <w:rPr>
          <w:rFonts w:ascii="Times New Roman" w:eastAsia="Calibri" w:hAnsi="Times New Roman" w:cs="Times New Roman"/>
          <w:sz w:val="24"/>
          <w:szCs w:val="24"/>
        </w:rPr>
        <w:t xml:space="preserve">Акции Общества на фондовом рынке не обращаются. Вывод акций Общества на фондовый рынок в ближайшее время не планируется. </w:t>
      </w:r>
      <w:r w:rsidRPr="00C23B11">
        <w:rPr>
          <w:rFonts w:ascii="Times New Roman" w:eastAsia="Calibri" w:hAnsi="Times New Roman" w:cs="Times New Roman"/>
          <w:iCs/>
          <w:sz w:val="24"/>
          <w:szCs w:val="24"/>
        </w:rPr>
        <w:t>В 202</w:t>
      </w:r>
      <w:r w:rsidR="00F42DAF" w:rsidRPr="007F3328">
        <w:rPr>
          <w:rFonts w:ascii="Times New Roman" w:eastAsia="Calibri" w:hAnsi="Times New Roman" w:cs="Times New Roman"/>
          <w:iCs/>
          <w:sz w:val="24"/>
          <w:szCs w:val="24"/>
        </w:rPr>
        <w:t>2</w:t>
      </w:r>
      <w:r w:rsidRPr="00C23B11">
        <w:rPr>
          <w:rFonts w:ascii="Times New Roman" w:eastAsia="Calibri" w:hAnsi="Times New Roman" w:cs="Times New Roman"/>
          <w:iCs/>
          <w:sz w:val="24"/>
          <w:szCs w:val="24"/>
        </w:rPr>
        <w:t xml:space="preserve"> году Общество собственные акции не приобретало.</w:t>
      </w:r>
    </w:p>
    <w:p w14:paraId="41B5C1E0" w14:textId="77777777" w:rsidR="006E2FB6" w:rsidRPr="00C23B11" w:rsidRDefault="006E2FB6" w:rsidP="007C7C02">
      <w:pPr>
        <w:spacing w:after="0" w:line="240" w:lineRule="auto"/>
        <w:ind w:firstLine="708"/>
        <w:jc w:val="both"/>
        <w:rPr>
          <w:rFonts w:ascii="Times New Roman" w:eastAsia="Calibri" w:hAnsi="Times New Roman" w:cs="Times New Roman"/>
          <w:bCs/>
          <w:iCs/>
          <w:sz w:val="24"/>
          <w:szCs w:val="24"/>
        </w:rPr>
      </w:pPr>
      <w:r w:rsidRPr="00C23B11">
        <w:rPr>
          <w:rFonts w:ascii="Times New Roman" w:eastAsia="Calibri" w:hAnsi="Times New Roman" w:cs="Times New Roman"/>
          <w:bCs/>
          <w:iCs/>
          <w:sz w:val="24"/>
          <w:szCs w:val="24"/>
        </w:rPr>
        <w:lastRenderedPageBreak/>
        <w:t>Каждая обыкновенная акция Общества предоставляет акционеру – е</w:t>
      </w:r>
      <w:r>
        <w:rPr>
          <w:rFonts w:ascii="Times New Roman" w:eastAsia="Calibri" w:hAnsi="Times New Roman" w:cs="Times New Roman"/>
          <w:bCs/>
          <w:iCs/>
          <w:sz w:val="24"/>
          <w:szCs w:val="24"/>
        </w:rPr>
        <w:t>е</w:t>
      </w:r>
      <w:r w:rsidRPr="00C23B11">
        <w:rPr>
          <w:rFonts w:ascii="Times New Roman" w:eastAsia="Calibri" w:hAnsi="Times New Roman" w:cs="Times New Roman"/>
          <w:bCs/>
          <w:iCs/>
          <w:sz w:val="24"/>
          <w:szCs w:val="24"/>
        </w:rPr>
        <w:t xml:space="preserve"> владельцу одинаковый объем прав.</w:t>
      </w:r>
    </w:p>
    <w:p w14:paraId="74DB7F38"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Акционеры-владельцы обыкновенных акций Общества имеют право:</w:t>
      </w:r>
    </w:p>
    <w:p w14:paraId="23AC872C"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участвовать лично или через представителей в Общем собрании акционеров Общества с правом голоса по всем вопросам его компетенции;</w:t>
      </w:r>
    </w:p>
    <w:p w14:paraId="2CCA7854"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вносить предложения в повестку дня общего собрания в порядке, предусмотренном законодательством Российской Федерации и Уставом;</w:t>
      </w:r>
    </w:p>
    <w:p w14:paraId="6E770415"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xml:space="preserve">- получать информацию о деятельности Общества и знакомиться с документами Общества в соответствии со ст. 91 Федерального закона «Об акционерных обществах», иными нормативными правовыми актами и Уставом; </w:t>
      </w:r>
    </w:p>
    <w:p w14:paraId="66E4841A"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получать дивиденды, объявленные Обществом;</w:t>
      </w:r>
    </w:p>
    <w:p w14:paraId="67ACB7A1"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преимущественного приобретения размещаемых посредством закрытой подписки дополнительных акций и эмиссионных ценных бумаг, конвертируемых в акции, в количестве, пропорциональном количеству принадлежащих им обыкновенных акций, в случаях, предусмотренных законодательством Российской Федерации;</w:t>
      </w:r>
    </w:p>
    <w:p w14:paraId="680D81B0"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в случае ликвидации Общества получать часть его имущества;</w:t>
      </w:r>
    </w:p>
    <w:p w14:paraId="693533D9"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обжаловать решения органов управления Общества, влекущие гражданско-правовые последствия, в случаях и в порядке, которые предусмотрены законодательством Российской Федерации;</w:t>
      </w:r>
    </w:p>
    <w:p w14:paraId="3912EFCA"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требовать возмещения причиненных Обществу убытков;</w:t>
      </w:r>
    </w:p>
    <w:p w14:paraId="2685D7B3"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оспаривать совершенные Обществом сделки по основаниям, предусмотренным законодательством Российской Федерации, и требовать применения последствий их недействительности, а также применения последствий недействительности ничтожных сделок Общества;</w:t>
      </w:r>
    </w:p>
    <w:p w14:paraId="77B0B428"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заключать между собой, а также с кредиторами Общества и иными третьими лицами договор об осуществлении корпоративных прав (корпоративный договор);</w:t>
      </w:r>
    </w:p>
    <w:p w14:paraId="50FC6355" w14:textId="77777777" w:rsidR="006E2FB6" w:rsidRPr="00C23B11"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8"/>
        </w:rPr>
      </w:pPr>
      <w:r w:rsidRPr="00C23B11">
        <w:rPr>
          <w:rFonts w:ascii="Times New Roman" w:eastAsia="Calibri" w:hAnsi="Times New Roman" w:cs="Times New Roman"/>
          <w:sz w:val="24"/>
          <w:szCs w:val="28"/>
        </w:rPr>
        <w:t>- осуществлять иные права, предусмотренные законодательством Российской Федерации и Уставом.</w:t>
      </w:r>
    </w:p>
    <w:p w14:paraId="7D7B9701" w14:textId="59D8A04C" w:rsidR="006E2FB6" w:rsidRDefault="006E2FB6" w:rsidP="007C7C02">
      <w:pPr>
        <w:tabs>
          <w:tab w:val="left" w:pos="993"/>
        </w:tabs>
        <w:spacing w:after="0" w:line="240" w:lineRule="auto"/>
        <w:ind w:right="-142"/>
        <w:contextualSpacing/>
        <w:rPr>
          <w:rFonts w:ascii="Times New Roman" w:hAnsi="Times New Roman" w:cs="Times New Roman"/>
          <w:sz w:val="24"/>
          <w:szCs w:val="24"/>
        </w:rPr>
      </w:pPr>
    </w:p>
    <w:p w14:paraId="3CA90BD1" w14:textId="77777777" w:rsidR="004F7EE7" w:rsidRDefault="004F7EE7" w:rsidP="005B2B61">
      <w:pPr>
        <w:pStyle w:val="1"/>
        <w:ind w:firstLine="709"/>
        <w:rPr>
          <w:b w:val="0"/>
        </w:rPr>
      </w:pPr>
      <w:bookmarkStart w:id="66" w:name="_Toc131584297"/>
      <w:r>
        <w:t>События после отчетной даты</w:t>
      </w:r>
      <w:bookmarkEnd w:id="66"/>
    </w:p>
    <w:p w14:paraId="3C3722F9" w14:textId="77777777" w:rsidR="004F7EE7" w:rsidRPr="00BB4ED1" w:rsidRDefault="004F7EE7" w:rsidP="004F7EE7">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14:paraId="2A458054" w14:textId="77777777" w:rsidR="004F7EE7" w:rsidRPr="00BB4ED1" w:rsidRDefault="004F7EE7" w:rsidP="004F7EE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B4ED1">
        <w:rPr>
          <w:rFonts w:ascii="Times New Roman" w:eastAsia="Times New Roman" w:hAnsi="Times New Roman" w:cs="Times New Roman"/>
          <w:sz w:val="24"/>
          <w:szCs w:val="24"/>
          <w:lang w:eastAsia="ru-RU"/>
        </w:rPr>
        <w:t>09.01.2023 в Единый государственный реестр юридических лиц (ЕГРЮЛ) внесена запись о завершении реорганизации юридических лиц путем присоединения ПАО</w:t>
      </w:r>
      <w:r>
        <w:rPr>
          <w:rFonts w:ascii="Times New Roman" w:eastAsia="Times New Roman" w:hAnsi="Times New Roman" w:cs="Times New Roman"/>
          <w:sz w:val="24"/>
          <w:szCs w:val="24"/>
          <w:lang w:eastAsia="ru-RU"/>
        </w:rPr>
        <w:t> </w:t>
      </w:r>
      <w:r w:rsidRPr="00BB4ED1">
        <w:rPr>
          <w:rFonts w:ascii="Times New Roman" w:eastAsia="Times New Roman" w:hAnsi="Times New Roman" w:cs="Times New Roman"/>
          <w:sz w:val="24"/>
          <w:szCs w:val="24"/>
          <w:lang w:eastAsia="ru-RU"/>
        </w:rPr>
        <w:t>«Россети», АО «ДВЭУК-ЕНЭС», ОАО «Томские магистральные сети» и АО</w:t>
      </w:r>
      <w:r>
        <w:rPr>
          <w:rFonts w:ascii="Times New Roman" w:eastAsia="Times New Roman" w:hAnsi="Times New Roman" w:cs="Times New Roman"/>
          <w:sz w:val="24"/>
          <w:szCs w:val="24"/>
          <w:lang w:eastAsia="ru-RU"/>
        </w:rPr>
        <w:t> </w:t>
      </w:r>
      <w:r w:rsidRPr="00BB4ED1">
        <w:rPr>
          <w:rFonts w:ascii="Times New Roman" w:eastAsia="Times New Roman" w:hAnsi="Times New Roman" w:cs="Times New Roman"/>
          <w:sz w:val="24"/>
          <w:szCs w:val="24"/>
          <w:lang w:eastAsia="ru-RU"/>
        </w:rPr>
        <w:t>«Кубанские магистральные сети» к Публичному акционерному обществу «Федеральная сетевая компания – Россети», в связи с чем ПАО «Россети», АО «ДВЭУК-ЕНЭС», ОАО «Томские магистральные сети» и АО «Кубанские магистральные сети» с 09.01.2023 прекратили свою деятельность в качестве юридических лиц.</w:t>
      </w:r>
    </w:p>
    <w:p w14:paraId="4758D023" w14:textId="04174657" w:rsidR="004F7EE7" w:rsidRDefault="004F7EE7" w:rsidP="004F7EE7">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BB4ED1">
        <w:rPr>
          <w:rFonts w:ascii="Times New Roman" w:eastAsia="Times New Roman" w:hAnsi="Times New Roman" w:cs="Times New Roman"/>
          <w:sz w:val="24"/>
          <w:szCs w:val="24"/>
          <w:lang w:eastAsia="ru-RU"/>
        </w:rPr>
        <w:t>В результате завершившейся в январе 2023 года реорганизации Публичного акционерного общества «Российские сети» в форме присоединения к Публичному акционерному обществу «Федеральная сетевая компания – Россети» (сокращен</w:t>
      </w:r>
      <w:r>
        <w:rPr>
          <w:rFonts w:ascii="Times New Roman" w:eastAsia="Times New Roman" w:hAnsi="Times New Roman" w:cs="Times New Roman"/>
          <w:sz w:val="24"/>
          <w:szCs w:val="24"/>
          <w:lang w:eastAsia="ru-RU"/>
        </w:rPr>
        <w:t xml:space="preserve">ное наименование ПАО «Россети») акции </w:t>
      </w:r>
      <w:r w:rsidRPr="00BB4ED1">
        <w:rPr>
          <w:rFonts w:ascii="Times New Roman" w:eastAsia="Times New Roman" w:hAnsi="Times New Roman" w:cs="Times New Roman"/>
          <w:sz w:val="24"/>
          <w:szCs w:val="24"/>
          <w:lang w:eastAsia="ru-RU"/>
        </w:rPr>
        <w:t>АО «</w:t>
      </w:r>
      <w:r w:rsidR="00A43A4A">
        <w:rPr>
          <w:rFonts w:ascii="Times New Roman" w:eastAsia="Times New Roman" w:hAnsi="Times New Roman" w:cs="Times New Roman"/>
          <w:sz w:val="24"/>
          <w:szCs w:val="24"/>
          <w:lang w:eastAsia="ru-RU"/>
        </w:rPr>
        <w:t>Чеченэнерго</w:t>
      </w:r>
      <w:r w:rsidRPr="00BB4ED1">
        <w:rPr>
          <w:rFonts w:ascii="Times New Roman" w:eastAsia="Times New Roman" w:hAnsi="Times New Roman" w:cs="Times New Roman"/>
          <w:sz w:val="24"/>
          <w:szCs w:val="24"/>
          <w:lang w:eastAsia="ru-RU"/>
        </w:rPr>
        <w:t>» перешли к присоединяющему обществу в порядке правопреемства.</w:t>
      </w:r>
    </w:p>
    <w:p w14:paraId="74FE97C8" w14:textId="77777777" w:rsidR="004F7EE7" w:rsidRPr="00C23B11" w:rsidRDefault="004F7EE7" w:rsidP="007C7C02">
      <w:pPr>
        <w:tabs>
          <w:tab w:val="left" w:pos="993"/>
        </w:tabs>
        <w:spacing w:after="0" w:line="240" w:lineRule="auto"/>
        <w:ind w:right="-142"/>
        <w:contextualSpacing/>
        <w:rPr>
          <w:rFonts w:ascii="Times New Roman" w:hAnsi="Times New Roman" w:cs="Times New Roman"/>
          <w:sz w:val="24"/>
          <w:szCs w:val="24"/>
        </w:rPr>
      </w:pPr>
    </w:p>
    <w:p w14:paraId="095D0D7C" w14:textId="77777777" w:rsidR="006E2FB6" w:rsidRPr="00B8257F" w:rsidRDefault="006E2FB6" w:rsidP="007C7C02">
      <w:pPr>
        <w:spacing w:after="0" w:line="240" w:lineRule="auto"/>
        <w:contextualSpacing/>
        <w:jc w:val="center"/>
        <w:rPr>
          <w:rFonts w:ascii="Times New Roman" w:eastAsia="Times New Roman" w:hAnsi="Times New Roman" w:cs="Times New Roman"/>
          <w:b/>
          <w:sz w:val="24"/>
          <w:szCs w:val="24"/>
          <w:lang w:eastAsia="ru-RU"/>
        </w:rPr>
      </w:pPr>
      <w:r w:rsidRPr="00B8257F">
        <w:rPr>
          <w:rFonts w:ascii="Times New Roman" w:eastAsia="Times New Roman" w:hAnsi="Times New Roman" w:cs="Times New Roman"/>
          <w:b/>
          <w:sz w:val="24"/>
          <w:szCs w:val="24"/>
          <w:lang w:eastAsia="ru-RU"/>
        </w:rPr>
        <w:t>Распределение прибыли в 20</w:t>
      </w:r>
      <w:r w:rsidR="00F42DAF" w:rsidRPr="00F42DAF">
        <w:rPr>
          <w:rFonts w:ascii="Times New Roman" w:eastAsia="Times New Roman" w:hAnsi="Times New Roman" w:cs="Times New Roman"/>
          <w:b/>
          <w:sz w:val="24"/>
          <w:szCs w:val="24"/>
          <w:lang w:eastAsia="ru-RU"/>
        </w:rPr>
        <w:t>20</w:t>
      </w:r>
      <w:r w:rsidRPr="00B8257F">
        <w:rPr>
          <w:rFonts w:ascii="Times New Roman" w:eastAsia="Times New Roman" w:hAnsi="Times New Roman" w:cs="Times New Roman"/>
          <w:b/>
          <w:sz w:val="24"/>
          <w:szCs w:val="24"/>
          <w:lang w:eastAsia="ru-RU"/>
        </w:rPr>
        <w:t>–202</w:t>
      </w:r>
      <w:r w:rsidR="00F42DAF" w:rsidRPr="00F42DAF">
        <w:rPr>
          <w:rFonts w:ascii="Times New Roman" w:eastAsia="Times New Roman" w:hAnsi="Times New Roman" w:cs="Times New Roman"/>
          <w:b/>
          <w:sz w:val="24"/>
          <w:szCs w:val="24"/>
          <w:lang w:eastAsia="ru-RU"/>
        </w:rPr>
        <w:t>2</w:t>
      </w:r>
      <w:r w:rsidRPr="00B8257F">
        <w:rPr>
          <w:rFonts w:ascii="Times New Roman" w:eastAsia="Times New Roman" w:hAnsi="Times New Roman" w:cs="Times New Roman"/>
          <w:b/>
          <w:sz w:val="24"/>
          <w:szCs w:val="24"/>
          <w:lang w:eastAsia="ru-RU"/>
        </w:rPr>
        <w:t xml:space="preserve"> гг., тыс.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03"/>
        <w:gridCol w:w="1532"/>
        <w:gridCol w:w="1579"/>
        <w:gridCol w:w="1630"/>
      </w:tblGrid>
      <w:tr w:rsidR="00F42DAF" w:rsidRPr="00582C9F" w14:paraId="6872F461" w14:textId="77777777" w:rsidTr="002F2F68">
        <w:trPr>
          <w:trHeight w:val="340"/>
          <w:tblHeader/>
          <w:jc w:val="center"/>
        </w:trPr>
        <w:tc>
          <w:tcPr>
            <w:tcW w:w="2463" w:type="pct"/>
            <w:vAlign w:val="center"/>
          </w:tcPr>
          <w:p w14:paraId="51DAF4EF"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Наименование</w:t>
            </w:r>
          </w:p>
        </w:tc>
        <w:tc>
          <w:tcPr>
            <w:tcW w:w="820" w:type="pct"/>
            <w:vAlign w:val="center"/>
          </w:tcPr>
          <w:p w14:paraId="57F35914"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За 2019 год</w:t>
            </w:r>
          </w:p>
          <w:p w14:paraId="2DAD2F74"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(ГОСА 2020)</w:t>
            </w:r>
          </w:p>
        </w:tc>
        <w:tc>
          <w:tcPr>
            <w:tcW w:w="845" w:type="pct"/>
            <w:vAlign w:val="center"/>
          </w:tcPr>
          <w:p w14:paraId="68025127"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За 2020 год</w:t>
            </w:r>
          </w:p>
          <w:p w14:paraId="3BF0211B"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(ГОСА 2021)</w:t>
            </w:r>
          </w:p>
        </w:tc>
        <w:tc>
          <w:tcPr>
            <w:tcW w:w="872" w:type="pct"/>
            <w:tcMar>
              <w:top w:w="0" w:type="dxa"/>
              <w:left w:w="108" w:type="dxa"/>
              <w:bottom w:w="0" w:type="dxa"/>
              <w:right w:w="108" w:type="dxa"/>
            </w:tcMar>
            <w:vAlign w:val="center"/>
          </w:tcPr>
          <w:p w14:paraId="0632DDC8" w14:textId="77777777" w:rsidR="00F42DAF" w:rsidRPr="00F42DAF" w:rsidRDefault="00F42DAF" w:rsidP="007C7C02">
            <w:pPr>
              <w:spacing w:after="0" w:line="240" w:lineRule="auto"/>
              <w:jc w:val="center"/>
              <w:rPr>
                <w:rFonts w:ascii="Times New Roman" w:eastAsia="Calibri" w:hAnsi="Times New Roman" w:cs="Times New Roman"/>
                <w:sz w:val="20"/>
              </w:rPr>
            </w:pPr>
            <w:r>
              <w:rPr>
                <w:rFonts w:ascii="Times New Roman" w:eastAsia="Calibri" w:hAnsi="Times New Roman" w:cs="Times New Roman"/>
                <w:sz w:val="20"/>
              </w:rPr>
              <w:t>За 2021 год (ГОСА 2022)</w:t>
            </w:r>
          </w:p>
        </w:tc>
      </w:tr>
      <w:tr w:rsidR="00F42DAF" w:rsidRPr="00582C9F" w14:paraId="66F10028" w14:textId="77777777" w:rsidTr="002F2F68">
        <w:trPr>
          <w:trHeight w:val="483"/>
          <w:jc w:val="center"/>
        </w:trPr>
        <w:tc>
          <w:tcPr>
            <w:tcW w:w="2463" w:type="pct"/>
          </w:tcPr>
          <w:p w14:paraId="1D162C52" w14:textId="77777777" w:rsidR="00F42DAF" w:rsidRPr="00582C9F" w:rsidRDefault="00F42DAF" w:rsidP="007C7C02">
            <w:pPr>
              <w:tabs>
                <w:tab w:val="left" w:pos="142"/>
              </w:tabs>
              <w:spacing w:after="0" w:line="240" w:lineRule="auto"/>
              <w:jc w:val="both"/>
              <w:rPr>
                <w:rFonts w:ascii="Times New Roman" w:eastAsia="Calibri" w:hAnsi="Times New Roman" w:cs="Times New Roman"/>
                <w:sz w:val="20"/>
              </w:rPr>
            </w:pPr>
            <w:r w:rsidRPr="00582C9F">
              <w:rPr>
                <w:rFonts w:ascii="Times New Roman" w:eastAsia="Calibri" w:hAnsi="Times New Roman" w:cs="Times New Roman"/>
                <w:sz w:val="20"/>
              </w:rPr>
              <w:t>Нераспределенная прибыль (убыток) отчетного периода, в том числе:</w:t>
            </w:r>
          </w:p>
        </w:tc>
        <w:tc>
          <w:tcPr>
            <w:tcW w:w="820" w:type="pct"/>
            <w:vAlign w:val="center"/>
          </w:tcPr>
          <w:p w14:paraId="76AEFBA9"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-1 162 112</w:t>
            </w:r>
          </w:p>
        </w:tc>
        <w:tc>
          <w:tcPr>
            <w:tcW w:w="845" w:type="pct"/>
            <w:vAlign w:val="center"/>
          </w:tcPr>
          <w:p w14:paraId="31F9733D"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-2 890 877</w:t>
            </w:r>
          </w:p>
        </w:tc>
        <w:tc>
          <w:tcPr>
            <w:tcW w:w="872" w:type="pct"/>
            <w:tcMar>
              <w:top w:w="0" w:type="dxa"/>
              <w:left w:w="108" w:type="dxa"/>
              <w:bottom w:w="0" w:type="dxa"/>
              <w:right w:w="108" w:type="dxa"/>
            </w:tcMar>
            <w:vAlign w:val="center"/>
          </w:tcPr>
          <w:p w14:paraId="49C6B3EA" w14:textId="77777777" w:rsidR="00F42DAF" w:rsidRPr="00582C9F" w:rsidRDefault="009F7A84" w:rsidP="007C7C02">
            <w:pPr>
              <w:spacing w:after="0" w:line="240" w:lineRule="auto"/>
              <w:jc w:val="center"/>
              <w:rPr>
                <w:rFonts w:ascii="Times New Roman" w:eastAsia="Calibri" w:hAnsi="Times New Roman" w:cs="Times New Roman"/>
                <w:sz w:val="20"/>
              </w:rPr>
            </w:pPr>
            <w:r>
              <w:rPr>
                <w:rFonts w:ascii="Times New Roman" w:eastAsia="Calibri" w:hAnsi="Times New Roman" w:cs="Times New Roman"/>
                <w:sz w:val="20"/>
              </w:rPr>
              <w:t>-2 720 670</w:t>
            </w:r>
          </w:p>
        </w:tc>
      </w:tr>
      <w:tr w:rsidR="00F42DAF" w:rsidRPr="00582C9F" w14:paraId="1AD401E7" w14:textId="77777777" w:rsidTr="002F2F68">
        <w:trPr>
          <w:trHeight w:val="280"/>
          <w:jc w:val="center"/>
        </w:trPr>
        <w:tc>
          <w:tcPr>
            <w:tcW w:w="2463" w:type="pct"/>
          </w:tcPr>
          <w:p w14:paraId="469FEACD" w14:textId="77777777" w:rsidR="00F42DAF" w:rsidRPr="00582C9F" w:rsidRDefault="00F42DAF" w:rsidP="007C7C02">
            <w:pPr>
              <w:tabs>
                <w:tab w:val="left" w:pos="142"/>
              </w:tabs>
              <w:spacing w:after="0" w:line="240" w:lineRule="auto"/>
              <w:jc w:val="both"/>
              <w:rPr>
                <w:rFonts w:ascii="Times New Roman" w:eastAsia="Calibri" w:hAnsi="Times New Roman" w:cs="Times New Roman"/>
                <w:sz w:val="20"/>
              </w:rPr>
            </w:pPr>
            <w:r w:rsidRPr="00582C9F">
              <w:rPr>
                <w:rFonts w:ascii="Times New Roman" w:eastAsia="Calibri" w:hAnsi="Times New Roman" w:cs="Times New Roman"/>
                <w:sz w:val="20"/>
              </w:rPr>
              <w:t>Резервный фонд</w:t>
            </w:r>
          </w:p>
        </w:tc>
        <w:tc>
          <w:tcPr>
            <w:tcW w:w="820" w:type="pct"/>
            <w:vAlign w:val="center"/>
          </w:tcPr>
          <w:p w14:paraId="7FFFA65E"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sidRPr="00582C9F">
              <w:rPr>
                <w:rFonts w:ascii="Times New Roman" w:eastAsia="Times New Roman" w:hAnsi="Times New Roman" w:cs="Times New Roman"/>
                <w:sz w:val="20"/>
                <w:lang w:eastAsia="ru-RU"/>
              </w:rPr>
              <w:t>-</w:t>
            </w:r>
          </w:p>
        </w:tc>
        <w:tc>
          <w:tcPr>
            <w:tcW w:w="845" w:type="pct"/>
            <w:vAlign w:val="center"/>
          </w:tcPr>
          <w:p w14:paraId="0D9E5392"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sidRPr="00582C9F">
              <w:rPr>
                <w:rFonts w:ascii="Times New Roman" w:eastAsia="Times New Roman" w:hAnsi="Times New Roman" w:cs="Times New Roman"/>
                <w:sz w:val="20"/>
                <w:lang w:eastAsia="ru-RU"/>
              </w:rPr>
              <w:t>-</w:t>
            </w:r>
          </w:p>
        </w:tc>
        <w:tc>
          <w:tcPr>
            <w:tcW w:w="872" w:type="pct"/>
            <w:tcMar>
              <w:top w:w="0" w:type="dxa"/>
              <w:left w:w="108" w:type="dxa"/>
              <w:bottom w:w="0" w:type="dxa"/>
              <w:right w:w="108" w:type="dxa"/>
            </w:tcMar>
            <w:vAlign w:val="center"/>
          </w:tcPr>
          <w:p w14:paraId="0DF8BF6A"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w:t>
            </w:r>
          </w:p>
        </w:tc>
      </w:tr>
      <w:tr w:rsidR="00F42DAF" w:rsidRPr="00582C9F" w14:paraId="3D43A02B" w14:textId="77777777" w:rsidTr="002F2F68">
        <w:trPr>
          <w:trHeight w:val="280"/>
          <w:jc w:val="center"/>
        </w:trPr>
        <w:tc>
          <w:tcPr>
            <w:tcW w:w="2463" w:type="pct"/>
          </w:tcPr>
          <w:p w14:paraId="5259BDD4" w14:textId="77777777" w:rsidR="00F42DAF" w:rsidRPr="00582C9F" w:rsidRDefault="00F42DAF" w:rsidP="007C7C02">
            <w:pPr>
              <w:tabs>
                <w:tab w:val="left" w:pos="142"/>
              </w:tabs>
              <w:spacing w:after="0" w:line="240" w:lineRule="auto"/>
              <w:jc w:val="both"/>
              <w:rPr>
                <w:rFonts w:ascii="Times New Roman" w:eastAsia="Calibri" w:hAnsi="Times New Roman" w:cs="Times New Roman"/>
                <w:sz w:val="20"/>
              </w:rPr>
            </w:pPr>
            <w:r w:rsidRPr="00582C9F">
              <w:rPr>
                <w:rFonts w:ascii="Times New Roman" w:eastAsia="Calibri" w:hAnsi="Times New Roman" w:cs="Times New Roman"/>
                <w:sz w:val="20"/>
              </w:rPr>
              <w:t>Прибыль на развитие</w:t>
            </w:r>
          </w:p>
        </w:tc>
        <w:tc>
          <w:tcPr>
            <w:tcW w:w="820" w:type="pct"/>
            <w:vAlign w:val="center"/>
          </w:tcPr>
          <w:p w14:paraId="57D44FB9"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sidRPr="00582C9F">
              <w:rPr>
                <w:rFonts w:ascii="Times New Roman" w:eastAsia="Times New Roman" w:hAnsi="Times New Roman" w:cs="Times New Roman"/>
                <w:sz w:val="20"/>
                <w:lang w:eastAsia="ru-RU"/>
              </w:rPr>
              <w:t>-</w:t>
            </w:r>
          </w:p>
        </w:tc>
        <w:tc>
          <w:tcPr>
            <w:tcW w:w="845" w:type="pct"/>
            <w:vAlign w:val="center"/>
          </w:tcPr>
          <w:p w14:paraId="070340A8"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sidRPr="00582C9F">
              <w:rPr>
                <w:rFonts w:ascii="Times New Roman" w:eastAsia="Times New Roman" w:hAnsi="Times New Roman" w:cs="Times New Roman"/>
                <w:sz w:val="20"/>
                <w:lang w:eastAsia="ru-RU"/>
              </w:rPr>
              <w:t>-</w:t>
            </w:r>
          </w:p>
        </w:tc>
        <w:tc>
          <w:tcPr>
            <w:tcW w:w="872" w:type="pct"/>
            <w:tcMar>
              <w:top w:w="0" w:type="dxa"/>
              <w:left w:w="108" w:type="dxa"/>
              <w:bottom w:w="0" w:type="dxa"/>
              <w:right w:w="108" w:type="dxa"/>
            </w:tcMar>
            <w:vAlign w:val="center"/>
          </w:tcPr>
          <w:p w14:paraId="22D41558"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w:t>
            </w:r>
          </w:p>
        </w:tc>
      </w:tr>
      <w:tr w:rsidR="00F42DAF" w:rsidRPr="00582C9F" w14:paraId="4569FDED" w14:textId="77777777" w:rsidTr="002F2F68">
        <w:trPr>
          <w:trHeight w:val="280"/>
          <w:jc w:val="center"/>
        </w:trPr>
        <w:tc>
          <w:tcPr>
            <w:tcW w:w="2463" w:type="pct"/>
          </w:tcPr>
          <w:p w14:paraId="66646B3C" w14:textId="77777777" w:rsidR="00F42DAF" w:rsidRPr="00582C9F" w:rsidRDefault="00F42DAF" w:rsidP="007C7C02">
            <w:pPr>
              <w:tabs>
                <w:tab w:val="left" w:pos="142"/>
              </w:tabs>
              <w:spacing w:after="0" w:line="240" w:lineRule="auto"/>
              <w:jc w:val="both"/>
              <w:rPr>
                <w:rFonts w:ascii="Times New Roman" w:eastAsia="Calibri" w:hAnsi="Times New Roman" w:cs="Times New Roman"/>
                <w:sz w:val="20"/>
              </w:rPr>
            </w:pPr>
            <w:r w:rsidRPr="00582C9F">
              <w:rPr>
                <w:rFonts w:ascii="Times New Roman" w:eastAsia="Calibri" w:hAnsi="Times New Roman" w:cs="Times New Roman"/>
                <w:sz w:val="20"/>
              </w:rPr>
              <w:t>Дивиденды</w:t>
            </w:r>
          </w:p>
        </w:tc>
        <w:tc>
          <w:tcPr>
            <w:tcW w:w="820" w:type="pct"/>
            <w:vAlign w:val="center"/>
          </w:tcPr>
          <w:p w14:paraId="3572BFEE"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sidRPr="00582C9F">
              <w:rPr>
                <w:rFonts w:ascii="Times New Roman" w:eastAsia="Times New Roman" w:hAnsi="Times New Roman" w:cs="Times New Roman"/>
                <w:sz w:val="20"/>
                <w:lang w:eastAsia="ru-RU"/>
              </w:rPr>
              <w:t>-</w:t>
            </w:r>
          </w:p>
        </w:tc>
        <w:tc>
          <w:tcPr>
            <w:tcW w:w="845" w:type="pct"/>
            <w:vAlign w:val="center"/>
          </w:tcPr>
          <w:p w14:paraId="0E39CCDB"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sidRPr="00582C9F">
              <w:rPr>
                <w:rFonts w:ascii="Times New Roman" w:eastAsia="Times New Roman" w:hAnsi="Times New Roman" w:cs="Times New Roman"/>
                <w:sz w:val="20"/>
                <w:lang w:eastAsia="ru-RU"/>
              </w:rPr>
              <w:t>-</w:t>
            </w:r>
          </w:p>
        </w:tc>
        <w:tc>
          <w:tcPr>
            <w:tcW w:w="872" w:type="pct"/>
            <w:tcMar>
              <w:top w:w="0" w:type="dxa"/>
              <w:left w:w="108" w:type="dxa"/>
              <w:bottom w:w="0" w:type="dxa"/>
              <w:right w:w="108" w:type="dxa"/>
            </w:tcMar>
            <w:vAlign w:val="center"/>
          </w:tcPr>
          <w:p w14:paraId="5A74944C" w14:textId="77777777" w:rsidR="00F42DAF" w:rsidRPr="00582C9F" w:rsidRDefault="00F42DAF" w:rsidP="007C7C02">
            <w:pPr>
              <w:spacing w:after="0" w:line="240" w:lineRule="auto"/>
              <w:jc w:val="center"/>
              <w:rPr>
                <w:rFonts w:ascii="Times New Roman" w:eastAsia="Times New Roman" w:hAnsi="Times New Roman" w:cs="Times New Roman"/>
                <w:sz w:val="20"/>
                <w:lang w:eastAsia="ru-RU"/>
              </w:rPr>
            </w:pPr>
            <w:r>
              <w:rPr>
                <w:rFonts w:ascii="Times New Roman" w:eastAsia="Times New Roman" w:hAnsi="Times New Roman" w:cs="Times New Roman"/>
                <w:sz w:val="20"/>
                <w:lang w:eastAsia="ru-RU"/>
              </w:rPr>
              <w:t>-</w:t>
            </w:r>
          </w:p>
        </w:tc>
      </w:tr>
      <w:tr w:rsidR="00F42DAF" w:rsidRPr="00582C9F" w14:paraId="5DF377DE" w14:textId="77777777" w:rsidTr="002F2F68">
        <w:trPr>
          <w:trHeight w:val="282"/>
          <w:jc w:val="center"/>
        </w:trPr>
        <w:tc>
          <w:tcPr>
            <w:tcW w:w="2463" w:type="pct"/>
          </w:tcPr>
          <w:p w14:paraId="0E3F5088" w14:textId="77777777" w:rsidR="00F42DAF" w:rsidRPr="00582C9F" w:rsidRDefault="00F42DAF" w:rsidP="007C7C02">
            <w:pPr>
              <w:tabs>
                <w:tab w:val="left" w:pos="142"/>
              </w:tabs>
              <w:spacing w:after="0" w:line="240" w:lineRule="auto"/>
              <w:jc w:val="both"/>
              <w:rPr>
                <w:rFonts w:ascii="Times New Roman" w:eastAsia="Calibri" w:hAnsi="Times New Roman" w:cs="Times New Roman"/>
                <w:sz w:val="20"/>
              </w:rPr>
            </w:pPr>
            <w:r w:rsidRPr="00582C9F">
              <w:rPr>
                <w:rFonts w:ascii="Times New Roman" w:eastAsia="Calibri" w:hAnsi="Times New Roman" w:cs="Times New Roman"/>
                <w:sz w:val="20"/>
              </w:rPr>
              <w:lastRenderedPageBreak/>
              <w:t>Погашение убытков прошлых лет</w:t>
            </w:r>
          </w:p>
        </w:tc>
        <w:tc>
          <w:tcPr>
            <w:tcW w:w="820" w:type="pct"/>
            <w:vAlign w:val="center"/>
          </w:tcPr>
          <w:p w14:paraId="2E01264F"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w:t>
            </w:r>
          </w:p>
        </w:tc>
        <w:tc>
          <w:tcPr>
            <w:tcW w:w="845" w:type="pct"/>
            <w:vAlign w:val="center"/>
          </w:tcPr>
          <w:p w14:paraId="7D276150" w14:textId="77777777" w:rsidR="00F42DAF" w:rsidRPr="00582C9F" w:rsidRDefault="00F42DAF" w:rsidP="007C7C02">
            <w:pPr>
              <w:spacing w:after="0" w:line="240" w:lineRule="auto"/>
              <w:jc w:val="center"/>
              <w:rPr>
                <w:rFonts w:ascii="Times New Roman" w:eastAsia="Calibri" w:hAnsi="Times New Roman" w:cs="Times New Roman"/>
                <w:sz w:val="20"/>
              </w:rPr>
            </w:pPr>
            <w:r w:rsidRPr="00582C9F">
              <w:rPr>
                <w:rFonts w:ascii="Times New Roman" w:eastAsia="Calibri" w:hAnsi="Times New Roman" w:cs="Times New Roman"/>
                <w:sz w:val="20"/>
              </w:rPr>
              <w:t>-</w:t>
            </w:r>
          </w:p>
        </w:tc>
        <w:tc>
          <w:tcPr>
            <w:tcW w:w="872" w:type="pct"/>
            <w:tcMar>
              <w:top w:w="0" w:type="dxa"/>
              <w:left w:w="108" w:type="dxa"/>
              <w:bottom w:w="0" w:type="dxa"/>
              <w:right w:w="108" w:type="dxa"/>
            </w:tcMar>
            <w:vAlign w:val="center"/>
          </w:tcPr>
          <w:p w14:paraId="6ACD383D" w14:textId="77777777" w:rsidR="00F42DAF" w:rsidRPr="00582C9F" w:rsidRDefault="00F42DAF" w:rsidP="007C7C02">
            <w:pPr>
              <w:spacing w:after="0" w:line="240" w:lineRule="auto"/>
              <w:jc w:val="center"/>
              <w:rPr>
                <w:rFonts w:ascii="Times New Roman" w:eastAsia="Calibri" w:hAnsi="Times New Roman" w:cs="Times New Roman"/>
                <w:sz w:val="20"/>
              </w:rPr>
            </w:pPr>
            <w:r>
              <w:rPr>
                <w:rFonts w:ascii="Times New Roman" w:eastAsia="Calibri" w:hAnsi="Times New Roman" w:cs="Times New Roman"/>
                <w:sz w:val="20"/>
              </w:rPr>
              <w:t>-</w:t>
            </w:r>
          </w:p>
        </w:tc>
      </w:tr>
    </w:tbl>
    <w:p w14:paraId="604A554A" w14:textId="77777777" w:rsidR="006E2FB6" w:rsidRPr="00B8257F" w:rsidRDefault="006E2FB6" w:rsidP="007C7C02">
      <w:pPr>
        <w:spacing w:after="0" w:line="240" w:lineRule="auto"/>
        <w:jc w:val="both"/>
        <w:rPr>
          <w:rFonts w:ascii="Times New Roman" w:eastAsia="Calibri" w:hAnsi="Times New Roman" w:cs="Times New Roman"/>
          <w:i/>
          <w:sz w:val="20"/>
          <w:szCs w:val="20"/>
        </w:rPr>
      </w:pPr>
      <w:r w:rsidRPr="00B8257F">
        <w:rPr>
          <w:rFonts w:ascii="Times New Roman" w:eastAsia="Calibri" w:hAnsi="Times New Roman" w:cs="Times New Roman"/>
          <w:i/>
          <w:sz w:val="20"/>
          <w:szCs w:val="20"/>
        </w:rPr>
        <w:t>* Информация о распределении прибыли в соответствии с решениями годовых общих собраний (ГОСА)</w:t>
      </w:r>
    </w:p>
    <w:p w14:paraId="1EB6E954" w14:textId="77777777" w:rsidR="006E2FB6" w:rsidRPr="00B8257F" w:rsidRDefault="006E2FB6" w:rsidP="007C7C02">
      <w:pPr>
        <w:spacing w:after="0" w:line="240" w:lineRule="auto"/>
        <w:jc w:val="both"/>
        <w:rPr>
          <w:rFonts w:ascii="Times New Roman" w:eastAsia="Times New Roman" w:hAnsi="Times New Roman" w:cs="Times New Roman"/>
          <w:sz w:val="24"/>
          <w:szCs w:val="24"/>
          <w:lang w:eastAsia="ru-RU"/>
        </w:rPr>
      </w:pPr>
      <w:r w:rsidRPr="00B8257F">
        <w:rPr>
          <w:rFonts w:ascii="Times New Roman" w:eastAsia="Times New Roman" w:hAnsi="Times New Roman" w:cs="Times New Roman"/>
          <w:sz w:val="24"/>
          <w:szCs w:val="24"/>
          <w:lang w:eastAsia="ru-RU"/>
        </w:rPr>
        <w:t>ГОСА 2020 (за 2019 год) – протокол ГОСА от 29.05.2020 № 21</w:t>
      </w:r>
    </w:p>
    <w:p w14:paraId="6A21EF24" w14:textId="77777777" w:rsidR="006E2FB6" w:rsidRDefault="006E2FB6" w:rsidP="007C7C02">
      <w:pPr>
        <w:spacing w:after="0" w:line="240" w:lineRule="auto"/>
        <w:jc w:val="both"/>
        <w:rPr>
          <w:rFonts w:ascii="Times New Roman" w:eastAsia="Times New Roman" w:hAnsi="Times New Roman" w:cs="Times New Roman"/>
          <w:sz w:val="24"/>
          <w:szCs w:val="24"/>
          <w:lang w:eastAsia="ru-RU"/>
        </w:rPr>
      </w:pPr>
      <w:r w:rsidRPr="00B8257F">
        <w:rPr>
          <w:rFonts w:ascii="Times New Roman" w:eastAsia="Times New Roman" w:hAnsi="Times New Roman" w:cs="Times New Roman"/>
          <w:sz w:val="24"/>
          <w:szCs w:val="24"/>
          <w:lang w:eastAsia="ru-RU"/>
        </w:rPr>
        <w:t>ГОСА 2021 (за 2020 год) – протокол ГОСА от 20.05.2021 № 23</w:t>
      </w:r>
    </w:p>
    <w:p w14:paraId="32E017B0" w14:textId="77777777" w:rsidR="00F42DAF" w:rsidRPr="00B8257F" w:rsidRDefault="00F42DAF" w:rsidP="007C7C0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ГОСА 2022 (за 2021 год) – протокол ГОСА то 22.06.2022 № 25</w:t>
      </w:r>
    </w:p>
    <w:p w14:paraId="59F98C15" w14:textId="77777777" w:rsidR="006E2FB6" w:rsidRPr="00B8257F" w:rsidRDefault="006E2FB6" w:rsidP="007C7C02">
      <w:pPr>
        <w:spacing w:after="0" w:line="240" w:lineRule="auto"/>
        <w:ind w:firstLine="709"/>
        <w:jc w:val="both"/>
        <w:rPr>
          <w:rFonts w:ascii="Times New Roman" w:eastAsia="Calibri" w:hAnsi="Times New Roman" w:cs="Times New Roman"/>
          <w:sz w:val="24"/>
          <w:szCs w:val="24"/>
        </w:rPr>
      </w:pPr>
      <w:r w:rsidRPr="00B8257F">
        <w:rPr>
          <w:rFonts w:ascii="Times New Roman" w:eastAsia="Calibri" w:hAnsi="Times New Roman" w:cs="Times New Roman"/>
          <w:sz w:val="24"/>
          <w:szCs w:val="24"/>
        </w:rPr>
        <w:t>В соответствии с Уставом Общества решение о распределении прибыли по итогам 2021 года будет принято по итогам решения годового общего собрания акционеров (ГОСА).</w:t>
      </w:r>
    </w:p>
    <w:p w14:paraId="557FF6F7" w14:textId="77777777" w:rsidR="006E2FB6" w:rsidRPr="00E27E16" w:rsidRDefault="006E2FB6" w:rsidP="007C7C02">
      <w:pPr>
        <w:tabs>
          <w:tab w:val="left" w:pos="993"/>
        </w:tabs>
        <w:spacing w:after="0" w:line="240" w:lineRule="auto"/>
        <w:ind w:firstLine="709"/>
        <w:jc w:val="both"/>
        <w:rPr>
          <w:rFonts w:ascii="Times New Roman" w:hAnsi="Times New Roman" w:cs="Times New Roman"/>
          <w:sz w:val="24"/>
          <w:szCs w:val="24"/>
        </w:rPr>
      </w:pPr>
      <w:r w:rsidRPr="00B8257F">
        <w:rPr>
          <w:rFonts w:ascii="Times New Roman" w:eastAsia="Times New Roman" w:hAnsi="Times New Roman" w:cs="Times New Roman"/>
          <w:sz w:val="24"/>
          <w:szCs w:val="24"/>
          <w:lang w:eastAsia="ru-RU"/>
        </w:rPr>
        <w:t>Распределение прибыли по итогам 201</w:t>
      </w:r>
      <w:r w:rsidR="00576B91">
        <w:rPr>
          <w:rFonts w:ascii="Times New Roman" w:eastAsia="Times New Roman" w:hAnsi="Times New Roman" w:cs="Times New Roman"/>
          <w:sz w:val="24"/>
          <w:szCs w:val="24"/>
          <w:lang w:eastAsia="ru-RU"/>
        </w:rPr>
        <w:t>9</w:t>
      </w:r>
      <w:r>
        <w:rPr>
          <w:rFonts w:ascii="Times New Roman" w:eastAsia="Times New Roman" w:hAnsi="Times New Roman" w:cs="Times New Roman"/>
          <w:sz w:val="24"/>
          <w:szCs w:val="24"/>
          <w:lang w:eastAsia="ru-RU"/>
        </w:rPr>
        <w:t>-</w:t>
      </w:r>
      <w:r w:rsidRPr="00B8257F">
        <w:rPr>
          <w:rFonts w:ascii="Times New Roman" w:eastAsia="Times New Roman" w:hAnsi="Times New Roman" w:cs="Times New Roman"/>
          <w:sz w:val="24"/>
          <w:szCs w:val="24"/>
          <w:lang w:eastAsia="ru-RU"/>
        </w:rPr>
        <w:t>202</w:t>
      </w:r>
      <w:r w:rsidR="00576B91">
        <w:rPr>
          <w:rFonts w:ascii="Times New Roman" w:eastAsia="Times New Roman" w:hAnsi="Times New Roman" w:cs="Times New Roman"/>
          <w:sz w:val="24"/>
          <w:szCs w:val="24"/>
          <w:lang w:eastAsia="ru-RU"/>
        </w:rPr>
        <w:t>1</w:t>
      </w:r>
      <w:r w:rsidRPr="00B8257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гг.</w:t>
      </w:r>
      <w:r w:rsidRPr="00B8257F">
        <w:rPr>
          <w:rFonts w:ascii="Times New Roman" w:eastAsia="Times New Roman" w:hAnsi="Times New Roman" w:cs="Times New Roman"/>
          <w:sz w:val="24"/>
          <w:szCs w:val="24"/>
          <w:lang w:eastAsia="ru-RU"/>
        </w:rPr>
        <w:t xml:space="preserve"> не проводилось ввиду получения Обществом убытков. В 20</w:t>
      </w:r>
      <w:r w:rsidR="00576B91">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w:t>
      </w:r>
      <w:r w:rsidRPr="00B8257F">
        <w:rPr>
          <w:rFonts w:ascii="Times New Roman" w:eastAsia="Times New Roman" w:hAnsi="Times New Roman" w:cs="Times New Roman"/>
          <w:sz w:val="24"/>
          <w:szCs w:val="24"/>
          <w:lang w:eastAsia="ru-RU"/>
        </w:rPr>
        <w:t>202</w:t>
      </w:r>
      <w:r w:rsidR="00576B91">
        <w:rPr>
          <w:rFonts w:ascii="Times New Roman" w:eastAsia="Times New Roman" w:hAnsi="Times New Roman" w:cs="Times New Roman"/>
          <w:sz w:val="24"/>
          <w:szCs w:val="24"/>
          <w:lang w:eastAsia="ru-RU"/>
        </w:rPr>
        <w:t>2</w:t>
      </w:r>
      <w:r w:rsidRPr="00B8257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гг.</w:t>
      </w:r>
      <w:r w:rsidRPr="00B8257F">
        <w:rPr>
          <w:rFonts w:ascii="Times New Roman" w:eastAsia="Times New Roman" w:hAnsi="Times New Roman" w:cs="Times New Roman"/>
          <w:sz w:val="24"/>
          <w:szCs w:val="24"/>
          <w:lang w:eastAsia="ru-RU"/>
        </w:rPr>
        <w:t xml:space="preserve"> Общими собраниями акционеров Общества не принимались решения о выплате (объявлении) дивидендов, дивиденды не начислялись и не </w:t>
      </w:r>
      <w:r w:rsidRPr="00E27E16">
        <w:rPr>
          <w:rFonts w:ascii="Times New Roman" w:eastAsia="Times New Roman" w:hAnsi="Times New Roman" w:cs="Times New Roman"/>
          <w:sz w:val="24"/>
          <w:szCs w:val="24"/>
          <w:lang w:eastAsia="ru-RU"/>
        </w:rPr>
        <w:t>выплачивались.</w:t>
      </w:r>
    </w:p>
    <w:p w14:paraId="29324CCE" w14:textId="77777777" w:rsidR="006E2FB6" w:rsidRPr="00E573AB" w:rsidRDefault="006E2FB6" w:rsidP="007C7C02">
      <w:pPr>
        <w:spacing w:after="0" w:line="240" w:lineRule="auto"/>
        <w:ind w:right="-143" w:firstLine="709"/>
        <w:jc w:val="both"/>
        <w:rPr>
          <w:rFonts w:ascii="Times New Roman" w:eastAsia="Times New Roman" w:hAnsi="Times New Roman" w:cs="Times New Roman"/>
          <w:sz w:val="24"/>
          <w:szCs w:val="24"/>
          <w:lang w:eastAsia="ru-RU"/>
        </w:rPr>
      </w:pPr>
      <w:r w:rsidRPr="00E27E16">
        <w:rPr>
          <w:rFonts w:ascii="Times New Roman" w:eastAsia="Times New Roman" w:hAnsi="Times New Roman" w:cs="Times New Roman"/>
          <w:sz w:val="24"/>
          <w:szCs w:val="24"/>
          <w:lang w:eastAsia="ru-RU"/>
        </w:rPr>
        <w:t>По итогам 202</w:t>
      </w:r>
      <w:r w:rsidR="00576B91" w:rsidRPr="00E27E16">
        <w:rPr>
          <w:rFonts w:ascii="Times New Roman" w:eastAsia="Times New Roman" w:hAnsi="Times New Roman" w:cs="Times New Roman"/>
          <w:sz w:val="24"/>
          <w:szCs w:val="24"/>
          <w:lang w:eastAsia="ru-RU"/>
        </w:rPr>
        <w:t>2</w:t>
      </w:r>
      <w:r w:rsidRPr="00E27E16">
        <w:rPr>
          <w:rFonts w:ascii="Times New Roman" w:eastAsia="Times New Roman" w:hAnsi="Times New Roman" w:cs="Times New Roman"/>
          <w:sz w:val="24"/>
          <w:szCs w:val="24"/>
          <w:lang w:eastAsia="ru-RU"/>
        </w:rPr>
        <w:t xml:space="preserve"> года Обществом также получен убыток. Решение о распределении чистой прибыли Общества по итогам 202</w:t>
      </w:r>
      <w:r w:rsidR="00576B91" w:rsidRPr="00E27E16">
        <w:rPr>
          <w:rFonts w:ascii="Times New Roman" w:eastAsia="Times New Roman" w:hAnsi="Times New Roman" w:cs="Times New Roman"/>
          <w:sz w:val="24"/>
          <w:szCs w:val="24"/>
          <w:lang w:eastAsia="ru-RU"/>
        </w:rPr>
        <w:t>2</w:t>
      </w:r>
      <w:r w:rsidRPr="00E27E16">
        <w:rPr>
          <w:rFonts w:ascii="Times New Roman" w:eastAsia="Times New Roman" w:hAnsi="Times New Roman" w:cs="Times New Roman"/>
          <w:sz w:val="24"/>
          <w:szCs w:val="24"/>
          <w:lang w:eastAsia="ru-RU"/>
        </w:rPr>
        <w:t xml:space="preserve"> года будет принято на годовом Общем собрании акционеров с учетом рекомендаций Совета директоров Общества.</w:t>
      </w:r>
      <w:r w:rsidRPr="00E573AB">
        <w:rPr>
          <w:rFonts w:ascii="Times New Roman" w:eastAsia="Times New Roman" w:hAnsi="Times New Roman" w:cs="Times New Roman"/>
          <w:sz w:val="24"/>
          <w:szCs w:val="24"/>
          <w:lang w:eastAsia="ru-RU"/>
        </w:rPr>
        <w:t xml:space="preserve"> </w:t>
      </w:r>
    </w:p>
    <w:p w14:paraId="09B943F8" w14:textId="77777777" w:rsidR="006E2FB6" w:rsidRDefault="006E2FB6" w:rsidP="007C7C02">
      <w:pPr>
        <w:spacing w:after="0" w:line="240" w:lineRule="auto"/>
        <w:ind w:right="-143" w:firstLine="709"/>
        <w:jc w:val="both"/>
        <w:rPr>
          <w:rFonts w:ascii="Times New Roman" w:hAnsi="Times New Roman" w:cs="Times New Roman"/>
          <w:sz w:val="26"/>
          <w:szCs w:val="26"/>
        </w:rPr>
      </w:pPr>
    </w:p>
    <w:p w14:paraId="23713F5C" w14:textId="77777777" w:rsidR="00934C6F" w:rsidRPr="00937994" w:rsidRDefault="00934C6F" w:rsidP="007C7C02">
      <w:pPr>
        <w:keepNext/>
        <w:suppressAutoHyphens/>
        <w:spacing w:after="0" w:line="240" w:lineRule="auto"/>
        <w:ind w:firstLine="709"/>
        <w:jc w:val="both"/>
        <w:outlineLvl w:val="0"/>
        <w:rPr>
          <w:rFonts w:ascii="Times New Roman" w:hAnsi="Times New Roman" w:cs="Times New Roman"/>
          <w:b/>
          <w:sz w:val="24"/>
          <w:szCs w:val="24"/>
        </w:rPr>
      </w:pPr>
      <w:bookmarkStart w:id="67" w:name="_Toc441075255"/>
      <w:bookmarkStart w:id="68" w:name="_Toc67663078"/>
      <w:bookmarkStart w:id="69" w:name="_Toc100218043"/>
      <w:bookmarkStart w:id="70" w:name="_Toc131584298"/>
      <w:r w:rsidRPr="00937994">
        <w:rPr>
          <w:rFonts w:ascii="Times New Roman" w:hAnsi="Times New Roman" w:cs="Times New Roman"/>
          <w:b/>
          <w:sz w:val="24"/>
          <w:szCs w:val="24"/>
        </w:rPr>
        <w:t>Контактная информация</w:t>
      </w:r>
      <w:bookmarkEnd w:id="67"/>
      <w:bookmarkEnd w:id="68"/>
      <w:bookmarkEnd w:id="69"/>
      <w:bookmarkEnd w:id="70"/>
    </w:p>
    <w:p w14:paraId="4A988416"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Полное наименование</w:t>
      </w:r>
      <w:r w:rsidRPr="002953E5">
        <w:rPr>
          <w:rFonts w:ascii="Times New Roman" w:hAnsi="Times New Roman" w:cs="Times New Roman"/>
          <w:sz w:val="24"/>
          <w:szCs w:val="28"/>
        </w:rPr>
        <w:t>: Акционерное общество «Чеченэнерго»</w:t>
      </w:r>
    </w:p>
    <w:p w14:paraId="58102DC3"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Сокращенное наименование</w:t>
      </w:r>
      <w:r w:rsidRPr="002953E5">
        <w:rPr>
          <w:rFonts w:ascii="Times New Roman" w:hAnsi="Times New Roman" w:cs="Times New Roman"/>
          <w:sz w:val="24"/>
          <w:szCs w:val="28"/>
        </w:rPr>
        <w:t>: АО «Чеченэнерго»</w:t>
      </w:r>
    </w:p>
    <w:p w14:paraId="7FB86FA6"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Место нахождения</w:t>
      </w:r>
      <w:r w:rsidRPr="002953E5">
        <w:rPr>
          <w:rFonts w:ascii="Times New Roman" w:hAnsi="Times New Roman" w:cs="Times New Roman"/>
          <w:sz w:val="24"/>
          <w:szCs w:val="28"/>
        </w:rPr>
        <w:t>: Чеченская Республика, г. Грозный</w:t>
      </w:r>
    </w:p>
    <w:p w14:paraId="61A01D07"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Почтовый адрес</w:t>
      </w:r>
      <w:r w:rsidRPr="002953E5">
        <w:rPr>
          <w:rFonts w:ascii="Times New Roman" w:hAnsi="Times New Roman" w:cs="Times New Roman"/>
          <w:sz w:val="24"/>
          <w:szCs w:val="28"/>
        </w:rPr>
        <w:t>: 364020, Российская Феде</w:t>
      </w:r>
      <w:r>
        <w:rPr>
          <w:rFonts w:ascii="Times New Roman" w:hAnsi="Times New Roman" w:cs="Times New Roman"/>
          <w:sz w:val="24"/>
          <w:szCs w:val="28"/>
        </w:rPr>
        <w:t>рация, Чеченская Республика, г. </w:t>
      </w:r>
      <w:r w:rsidRPr="002953E5">
        <w:rPr>
          <w:rFonts w:ascii="Times New Roman" w:hAnsi="Times New Roman" w:cs="Times New Roman"/>
          <w:sz w:val="24"/>
          <w:szCs w:val="28"/>
        </w:rPr>
        <w:t>Грозный, Старопромысловское шоссе, 6</w:t>
      </w:r>
    </w:p>
    <w:p w14:paraId="56867AC5"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Корпоративный интернет-сайт</w:t>
      </w:r>
      <w:r w:rsidRPr="002953E5">
        <w:rPr>
          <w:rFonts w:ascii="Times New Roman" w:hAnsi="Times New Roman" w:cs="Times New Roman"/>
          <w:sz w:val="24"/>
          <w:szCs w:val="28"/>
        </w:rPr>
        <w:t>: http://www.chechenergo.ru</w:t>
      </w:r>
    </w:p>
    <w:p w14:paraId="0020C09F"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Основной государственный регистрационный номер</w:t>
      </w:r>
      <w:r w:rsidRPr="002953E5">
        <w:rPr>
          <w:rFonts w:ascii="Times New Roman" w:hAnsi="Times New Roman" w:cs="Times New Roman"/>
          <w:sz w:val="24"/>
          <w:szCs w:val="28"/>
        </w:rPr>
        <w:t>: 1082031002503</w:t>
      </w:r>
    </w:p>
    <w:p w14:paraId="038A3A34" w14:textId="77777777" w:rsidR="00934C6F" w:rsidRDefault="00934C6F" w:rsidP="007C7C02">
      <w:pPr>
        <w:spacing w:after="0" w:line="240" w:lineRule="auto"/>
        <w:jc w:val="both"/>
        <w:rPr>
          <w:rFonts w:ascii="Times New Roman" w:hAnsi="Times New Roman" w:cs="Times New Roman"/>
          <w:sz w:val="24"/>
          <w:szCs w:val="28"/>
        </w:rPr>
      </w:pPr>
      <w:r>
        <w:rPr>
          <w:rFonts w:ascii="Times New Roman" w:hAnsi="Times New Roman" w:cs="Times New Roman"/>
          <w:b/>
          <w:sz w:val="24"/>
          <w:szCs w:val="28"/>
        </w:rPr>
        <w:t>ИНН</w:t>
      </w:r>
      <w:r>
        <w:rPr>
          <w:rFonts w:ascii="Times New Roman" w:hAnsi="Times New Roman" w:cs="Times New Roman"/>
          <w:sz w:val="24"/>
          <w:szCs w:val="28"/>
        </w:rPr>
        <w:t xml:space="preserve"> 2016081143</w:t>
      </w:r>
    </w:p>
    <w:p w14:paraId="68E79756"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КПП</w:t>
      </w:r>
      <w:r>
        <w:rPr>
          <w:rFonts w:ascii="Times New Roman" w:hAnsi="Times New Roman" w:cs="Times New Roman"/>
          <w:b/>
          <w:sz w:val="24"/>
          <w:szCs w:val="28"/>
        </w:rPr>
        <w:t xml:space="preserve"> </w:t>
      </w:r>
      <w:r w:rsidRPr="002953E5">
        <w:rPr>
          <w:rFonts w:ascii="Times New Roman" w:hAnsi="Times New Roman" w:cs="Times New Roman"/>
          <w:sz w:val="24"/>
          <w:szCs w:val="28"/>
        </w:rPr>
        <w:t>201401001</w:t>
      </w:r>
    </w:p>
    <w:p w14:paraId="17A59A2B"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Контактный телефон /факс (приемная)</w:t>
      </w:r>
      <w:r w:rsidRPr="002953E5">
        <w:rPr>
          <w:rFonts w:ascii="Times New Roman" w:hAnsi="Times New Roman" w:cs="Times New Roman"/>
          <w:sz w:val="24"/>
          <w:szCs w:val="28"/>
        </w:rPr>
        <w:t>: +7 (8712) 22-64-38, 22-20-07</w:t>
      </w:r>
    </w:p>
    <w:p w14:paraId="471821BD"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b/>
          <w:sz w:val="24"/>
          <w:szCs w:val="28"/>
        </w:rPr>
        <w:t>Адрес электронной почты</w:t>
      </w:r>
      <w:r w:rsidRPr="002953E5">
        <w:rPr>
          <w:rFonts w:ascii="Times New Roman" w:hAnsi="Times New Roman" w:cs="Times New Roman"/>
          <w:sz w:val="24"/>
          <w:szCs w:val="28"/>
        </w:rPr>
        <w:t xml:space="preserve">: info@chechenergo.ru </w:t>
      </w:r>
    </w:p>
    <w:p w14:paraId="03D31965" w14:textId="77777777" w:rsidR="00934C6F" w:rsidRPr="002953E5" w:rsidRDefault="00934C6F" w:rsidP="007C7C02">
      <w:pPr>
        <w:spacing w:after="0" w:line="240" w:lineRule="auto"/>
        <w:ind w:firstLine="709"/>
        <w:jc w:val="both"/>
        <w:rPr>
          <w:rFonts w:ascii="Times New Roman" w:hAnsi="Times New Roman" w:cs="Times New Roman"/>
          <w:sz w:val="24"/>
          <w:szCs w:val="28"/>
        </w:rPr>
      </w:pPr>
    </w:p>
    <w:p w14:paraId="5481E0FA" w14:textId="77777777" w:rsidR="00934C6F" w:rsidRPr="002953E5" w:rsidRDefault="00934C6F" w:rsidP="007C7C02">
      <w:pPr>
        <w:spacing w:after="0" w:line="240" w:lineRule="auto"/>
        <w:jc w:val="both"/>
        <w:rPr>
          <w:rFonts w:ascii="Times New Roman" w:hAnsi="Times New Roman" w:cs="Times New Roman"/>
          <w:b/>
          <w:sz w:val="24"/>
          <w:szCs w:val="28"/>
        </w:rPr>
      </w:pPr>
      <w:r w:rsidRPr="002953E5">
        <w:rPr>
          <w:rFonts w:ascii="Times New Roman" w:hAnsi="Times New Roman" w:cs="Times New Roman"/>
          <w:b/>
          <w:sz w:val="24"/>
          <w:szCs w:val="28"/>
        </w:rPr>
        <w:t>Единоличный исполнительный орган (Управляющая организация)</w:t>
      </w:r>
    </w:p>
    <w:p w14:paraId="15A0B3E2"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ПАО «</w:t>
      </w:r>
      <w:r>
        <w:rPr>
          <w:rFonts w:ascii="Times New Roman" w:hAnsi="Times New Roman" w:cs="Times New Roman"/>
          <w:sz w:val="24"/>
          <w:szCs w:val="28"/>
        </w:rPr>
        <w:t>Россети Северный Кавказ</w:t>
      </w:r>
      <w:r w:rsidRPr="002953E5">
        <w:rPr>
          <w:rFonts w:ascii="Times New Roman" w:hAnsi="Times New Roman" w:cs="Times New Roman"/>
          <w:sz w:val="24"/>
          <w:szCs w:val="28"/>
        </w:rPr>
        <w:t>»</w:t>
      </w:r>
    </w:p>
    <w:p w14:paraId="5121AF81"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Генеральн</w:t>
      </w:r>
      <w:r>
        <w:rPr>
          <w:rFonts w:ascii="Times New Roman" w:hAnsi="Times New Roman" w:cs="Times New Roman"/>
          <w:sz w:val="24"/>
          <w:szCs w:val="28"/>
        </w:rPr>
        <w:t>ый</w:t>
      </w:r>
      <w:r w:rsidRPr="002953E5">
        <w:rPr>
          <w:rFonts w:ascii="Times New Roman" w:hAnsi="Times New Roman" w:cs="Times New Roman"/>
          <w:sz w:val="24"/>
          <w:szCs w:val="28"/>
        </w:rPr>
        <w:t xml:space="preserve"> директор ПАО «</w:t>
      </w:r>
      <w:r>
        <w:rPr>
          <w:rFonts w:ascii="Times New Roman" w:hAnsi="Times New Roman" w:cs="Times New Roman"/>
          <w:sz w:val="24"/>
          <w:szCs w:val="28"/>
        </w:rPr>
        <w:t>Россети Северный Кавказ</w:t>
      </w:r>
      <w:r w:rsidRPr="002953E5">
        <w:rPr>
          <w:rFonts w:ascii="Times New Roman" w:hAnsi="Times New Roman" w:cs="Times New Roman"/>
          <w:sz w:val="24"/>
          <w:szCs w:val="28"/>
        </w:rPr>
        <w:t xml:space="preserve">» – </w:t>
      </w:r>
      <w:r>
        <w:rPr>
          <w:rFonts w:ascii="Times New Roman" w:hAnsi="Times New Roman" w:cs="Times New Roman"/>
          <w:sz w:val="24"/>
          <w:szCs w:val="28"/>
        </w:rPr>
        <w:t>Левченко Роман Алексеевич</w:t>
      </w:r>
      <w:r>
        <w:rPr>
          <w:rStyle w:val="af7"/>
          <w:rFonts w:ascii="Times New Roman" w:hAnsi="Times New Roman" w:cs="Times New Roman"/>
          <w:sz w:val="24"/>
          <w:szCs w:val="28"/>
        </w:rPr>
        <w:footnoteReference w:id="27"/>
      </w:r>
    </w:p>
    <w:p w14:paraId="1456CFDE"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Телефон: +7 (8793) 34-66-81, 34-66-82, 40-17-11</w:t>
      </w:r>
    </w:p>
    <w:p w14:paraId="61712F9E"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Факс: +7 (8793) 40-18-20</w:t>
      </w:r>
    </w:p>
    <w:p w14:paraId="4E3CB489" w14:textId="77777777" w:rsidR="00934C6F" w:rsidRPr="002953E5" w:rsidRDefault="00934C6F" w:rsidP="007C7C02">
      <w:pPr>
        <w:spacing w:after="0" w:line="240" w:lineRule="auto"/>
        <w:ind w:firstLine="709"/>
        <w:jc w:val="both"/>
        <w:rPr>
          <w:rFonts w:ascii="Times New Roman" w:hAnsi="Times New Roman" w:cs="Times New Roman"/>
          <w:sz w:val="24"/>
          <w:szCs w:val="28"/>
        </w:rPr>
      </w:pPr>
    </w:p>
    <w:p w14:paraId="09E6DA71" w14:textId="77777777" w:rsidR="00934C6F" w:rsidRPr="002953E5" w:rsidRDefault="00934C6F" w:rsidP="007C7C02">
      <w:pPr>
        <w:spacing w:after="0" w:line="240" w:lineRule="auto"/>
        <w:jc w:val="both"/>
        <w:rPr>
          <w:rFonts w:ascii="Times New Roman" w:hAnsi="Times New Roman" w:cs="Times New Roman"/>
          <w:b/>
          <w:sz w:val="24"/>
          <w:szCs w:val="28"/>
        </w:rPr>
      </w:pPr>
      <w:r w:rsidRPr="002953E5">
        <w:rPr>
          <w:rFonts w:ascii="Times New Roman" w:hAnsi="Times New Roman" w:cs="Times New Roman"/>
          <w:b/>
          <w:sz w:val="24"/>
          <w:szCs w:val="28"/>
        </w:rPr>
        <w:t xml:space="preserve"> «Горячая линия» для клиентов</w:t>
      </w:r>
    </w:p>
    <w:p w14:paraId="7856DF63"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8-800-775-91-12</w:t>
      </w:r>
    </w:p>
    <w:p w14:paraId="37C4DDF7" w14:textId="77777777" w:rsidR="00934C6F" w:rsidRPr="002953E5" w:rsidRDefault="00934C6F" w:rsidP="007C7C02">
      <w:pPr>
        <w:spacing w:after="0" w:line="240" w:lineRule="auto"/>
        <w:jc w:val="both"/>
        <w:rPr>
          <w:rFonts w:ascii="Times New Roman" w:hAnsi="Times New Roman" w:cs="Times New Roman"/>
          <w:sz w:val="24"/>
          <w:szCs w:val="28"/>
        </w:rPr>
      </w:pPr>
    </w:p>
    <w:p w14:paraId="16841018" w14:textId="77777777" w:rsidR="00934C6F" w:rsidRPr="002953E5" w:rsidRDefault="00934C6F" w:rsidP="007C7C02">
      <w:pPr>
        <w:spacing w:after="0" w:line="240" w:lineRule="auto"/>
        <w:jc w:val="both"/>
        <w:rPr>
          <w:rFonts w:ascii="Times New Roman" w:hAnsi="Times New Roman" w:cs="Times New Roman"/>
          <w:b/>
          <w:sz w:val="24"/>
          <w:szCs w:val="28"/>
        </w:rPr>
      </w:pPr>
      <w:r w:rsidRPr="002953E5">
        <w:rPr>
          <w:rFonts w:ascii="Times New Roman" w:hAnsi="Times New Roman" w:cs="Times New Roman"/>
          <w:b/>
          <w:sz w:val="24"/>
          <w:szCs w:val="28"/>
        </w:rPr>
        <w:t>Регистратор</w:t>
      </w:r>
    </w:p>
    <w:p w14:paraId="636A2782"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Акционерное общество «Регистраторское общество «СТАТУС»</w:t>
      </w:r>
    </w:p>
    <w:p w14:paraId="7A7A884E"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АО «СТАТУС»</w:t>
      </w:r>
    </w:p>
    <w:p w14:paraId="49CC0F9F"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Лицензия № 10-000-1-00304 от 12.03.2004 (бессрочная) выдана Федеральной комиссией по рынку ценных бумаг</w:t>
      </w:r>
    </w:p>
    <w:p w14:paraId="34802732"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Адрес: Россия, 109052, г. Москва, ул. Новохохловская, д. 23, строение 1, помещение 1</w:t>
      </w:r>
    </w:p>
    <w:p w14:paraId="336C7A3D"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Адрес в сети Интернет: www.rostatus.ru</w:t>
      </w:r>
    </w:p>
    <w:p w14:paraId="639A3E2A"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Адрес электронной почты: office@rostatus.ru</w:t>
      </w:r>
    </w:p>
    <w:p w14:paraId="2F4FC074" w14:textId="77777777" w:rsidR="00934C6F" w:rsidRPr="002953E5"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t>Телефон: +7 (495) 974-83-50</w:t>
      </w:r>
    </w:p>
    <w:p w14:paraId="2196EAE6" w14:textId="77777777" w:rsidR="00934C6F" w:rsidRDefault="00934C6F" w:rsidP="007C7C02">
      <w:pPr>
        <w:spacing w:after="0" w:line="240" w:lineRule="auto"/>
        <w:jc w:val="both"/>
        <w:rPr>
          <w:rFonts w:ascii="Times New Roman" w:hAnsi="Times New Roman" w:cs="Times New Roman"/>
          <w:sz w:val="24"/>
          <w:szCs w:val="28"/>
        </w:rPr>
      </w:pPr>
      <w:r w:rsidRPr="002953E5">
        <w:rPr>
          <w:rFonts w:ascii="Times New Roman" w:hAnsi="Times New Roman" w:cs="Times New Roman"/>
          <w:sz w:val="24"/>
          <w:szCs w:val="28"/>
        </w:rPr>
        <w:lastRenderedPageBreak/>
        <w:t>Факс: +7 (495) 678-71-10</w:t>
      </w:r>
    </w:p>
    <w:p w14:paraId="35BE3B58" w14:textId="77777777" w:rsidR="00934C6F" w:rsidRDefault="00934C6F" w:rsidP="007C7C02">
      <w:pPr>
        <w:spacing w:after="0" w:line="240" w:lineRule="auto"/>
        <w:ind w:right="-143" w:firstLine="709"/>
        <w:jc w:val="both"/>
        <w:rPr>
          <w:rFonts w:ascii="Times New Roman" w:hAnsi="Times New Roman" w:cs="Times New Roman"/>
          <w:sz w:val="26"/>
          <w:szCs w:val="26"/>
        </w:rPr>
      </w:pPr>
    </w:p>
    <w:p w14:paraId="5DF764E0" w14:textId="77777777" w:rsidR="00934C6F" w:rsidRPr="007F35B5" w:rsidRDefault="00934C6F" w:rsidP="007C7C02">
      <w:pPr>
        <w:spacing w:after="0" w:line="240" w:lineRule="auto"/>
        <w:jc w:val="both"/>
        <w:rPr>
          <w:rFonts w:ascii="Times New Roman" w:hAnsi="Times New Roman" w:cs="Times New Roman"/>
          <w:b/>
          <w:sz w:val="24"/>
          <w:szCs w:val="28"/>
        </w:rPr>
      </w:pPr>
      <w:r w:rsidRPr="005D7672">
        <w:rPr>
          <w:rFonts w:ascii="Times New Roman" w:hAnsi="Times New Roman" w:cs="Times New Roman"/>
          <w:b/>
          <w:sz w:val="24"/>
          <w:szCs w:val="28"/>
        </w:rPr>
        <w:t>Аудитор</w:t>
      </w:r>
    </w:p>
    <w:p w14:paraId="76E5D145" w14:textId="77777777" w:rsidR="004433B1" w:rsidRPr="004433B1"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Полное фирменное наименование: Общество с ограниченной ответственностью «ЦЕНТР АУДИТОРСКИХ ТЕХНОЛОГИЙ И РЕШЕНИЙ - АУДИТОРСКИЕ УСЛУГИ»</w:t>
      </w:r>
    </w:p>
    <w:p w14:paraId="699A337C" w14:textId="77777777" w:rsidR="004433B1" w:rsidRPr="004433B1"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Сокращенное фирменное наименование: ООО «ЦАТР-АУДИТОРСКИЕ УСЛУГИ»</w:t>
      </w:r>
    </w:p>
    <w:p w14:paraId="5BB5F9C8" w14:textId="77777777" w:rsidR="004433B1" w:rsidRPr="004433B1"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ИНН: 7709383532 ОГРН: 1027739707203</w:t>
      </w:r>
    </w:p>
    <w:p w14:paraId="6F3C5069" w14:textId="77777777" w:rsidR="004433B1" w:rsidRPr="004433B1"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Место нахождения: 115035, г. Москва, Садовническая набережная, д. 77, стр. 1</w:t>
      </w:r>
    </w:p>
    <w:p w14:paraId="77E5B56A" w14:textId="77777777" w:rsidR="004433B1" w:rsidRPr="004433B1"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Адрес в сети Интернет: https://www.b1.ru/</w:t>
      </w:r>
    </w:p>
    <w:p w14:paraId="426DABA7" w14:textId="77777777" w:rsidR="004433B1" w:rsidRPr="004433B1"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Адрес электронной почты: info@b1.ru</w:t>
      </w:r>
    </w:p>
    <w:p w14:paraId="045F0129" w14:textId="77777777" w:rsidR="005D7672" w:rsidRDefault="004433B1" w:rsidP="007C7C02">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Телефон приемной/факс: (495) 755-97-00/755-97-01</w:t>
      </w:r>
    </w:p>
    <w:p w14:paraId="4BBC2D0E" w14:textId="77777777" w:rsidR="00934C6F" w:rsidRPr="00021DAC" w:rsidRDefault="004433B1" w:rsidP="00021DAC">
      <w:pPr>
        <w:spacing w:after="0" w:line="240" w:lineRule="auto"/>
        <w:jc w:val="both"/>
        <w:rPr>
          <w:rFonts w:ascii="Times New Roman" w:hAnsi="Times New Roman" w:cs="Times New Roman"/>
          <w:sz w:val="24"/>
          <w:szCs w:val="28"/>
        </w:rPr>
      </w:pPr>
      <w:r w:rsidRPr="004433B1">
        <w:rPr>
          <w:rFonts w:ascii="Times New Roman" w:hAnsi="Times New Roman" w:cs="Times New Roman"/>
          <w:sz w:val="24"/>
          <w:szCs w:val="28"/>
        </w:rPr>
        <w:t>Является членом саморегулируемой организации аудиторов Ассоциация «Содружество» (СРО ААС). Запись в Реестр аудиторов и аудиторских организаций внесена 31 января</w:t>
      </w:r>
      <w:r w:rsidR="00021DAC">
        <w:rPr>
          <w:rFonts w:ascii="Times New Roman" w:hAnsi="Times New Roman" w:cs="Times New Roman"/>
          <w:sz w:val="24"/>
          <w:szCs w:val="28"/>
        </w:rPr>
        <w:t xml:space="preserve"> 2020 года за ОРНЗ 12006020327.</w:t>
      </w:r>
      <w:bookmarkEnd w:id="61"/>
    </w:p>
    <w:sectPr w:rsidR="00934C6F" w:rsidRPr="00021DAC" w:rsidSect="00725BD7">
      <w:footnotePr>
        <w:numRestart w:val="eachPage"/>
      </w:footnotePr>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1C495F" w14:textId="77777777" w:rsidR="008C2B78" w:rsidRDefault="008C2B78" w:rsidP="003F39BC">
      <w:pPr>
        <w:spacing w:after="0" w:line="240" w:lineRule="auto"/>
      </w:pPr>
      <w:r>
        <w:separator/>
      </w:r>
    </w:p>
  </w:endnote>
  <w:endnote w:type="continuationSeparator" w:id="0">
    <w:p w14:paraId="5BB0AB01" w14:textId="77777777" w:rsidR="008C2B78" w:rsidRDefault="008C2B78" w:rsidP="003F39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StarSymbol">
    <w:altName w:val="MS Gothic"/>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Futura Bk">
    <w:altName w:val="Century Gothic"/>
    <w:panose1 w:val="00000000000000000000"/>
    <w:charset w:val="CC"/>
    <w:family w:val="swiss"/>
    <w:notTrueType/>
    <w:pitch w:val="variable"/>
    <w:sig w:usb0="00000203" w:usb1="00000000" w:usb2="00000000" w:usb3="00000000" w:csb0="00000005" w:csb1="00000000"/>
  </w:font>
  <w:font w:name="a_FuturaOrto">
    <w:altName w:val="Century Gothic"/>
    <w:panose1 w:val="00000000000000000000"/>
    <w:charset w:val="CC"/>
    <w:family w:val="roman"/>
    <w:notTrueType/>
    <w:pitch w:val="default"/>
    <w:sig w:usb0="00000203" w:usb1="00000000" w:usb2="00000000" w:usb3="00000000" w:csb0="00000005" w:csb1="00000000"/>
  </w:font>
  <w:font w:name="Times">
    <w:panose1 w:val="02020603050405020304"/>
    <w:charset w:val="CC"/>
    <w:family w:val="roman"/>
    <w:pitch w:val="variable"/>
    <w:sig w:usb0="E0002EFF" w:usb1="C000785B" w:usb2="00000009" w:usb3="00000000" w:csb0="000001F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CharterC">
    <w:altName w:val="CharterC"/>
    <w:panose1 w:val="00000000000000000000"/>
    <w:charset w:val="CC"/>
    <w:family w:val="roman"/>
    <w:notTrueType/>
    <w:pitch w:val="default"/>
    <w:sig w:usb0="00000201" w:usb1="00000000" w:usb2="00000000" w:usb3="00000000" w:csb0="00000004" w:csb1="00000000"/>
  </w:font>
  <w:font w:name="Univers LT CYR 45 Light">
    <w:altName w:val="Arial"/>
    <w:panose1 w:val="00000000000000000000"/>
    <w:charset w:val="CC"/>
    <w:family w:val="swiss"/>
    <w:notTrueType/>
    <w:pitch w:val="default"/>
    <w:sig w:usb0="00000001" w:usb1="00000000" w:usb2="00000000" w:usb3="00000000" w:csb0="00000005" w:csb1="00000000"/>
  </w:font>
  <w:font w:name="Univers LT CYR 47 Lt Cn">
    <w:altName w:val="Calibri"/>
    <w:panose1 w:val="00000000000000000000"/>
    <w:charset w:val="CC"/>
    <w:family w:val="swiss"/>
    <w:notTrueType/>
    <w:pitch w:val="default"/>
    <w:sig w:usb0="00000201" w:usb1="00000000" w:usb2="00000000" w:usb3="00000000" w:csb0="00000004" w:csb1="00000000"/>
  </w:font>
  <w:font w:name="Stem Text">
    <w:altName w:val="Stem Tex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BE1EF2" w14:textId="77777777" w:rsidR="008C2B78" w:rsidRDefault="008C2B78" w:rsidP="003F39BC">
      <w:pPr>
        <w:spacing w:after="0" w:line="240" w:lineRule="auto"/>
      </w:pPr>
      <w:r>
        <w:separator/>
      </w:r>
    </w:p>
  </w:footnote>
  <w:footnote w:type="continuationSeparator" w:id="0">
    <w:p w14:paraId="0E1FC748" w14:textId="77777777" w:rsidR="008C2B78" w:rsidRDefault="008C2B78" w:rsidP="003F39BC">
      <w:pPr>
        <w:spacing w:after="0" w:line="240" w:lineRule="auto"/>
      </w:pPr>
      <w:r>
        <w:continuationSeparator/>
      </w:r>
    </w:p>
  </w:footnote>
  <w:footnote w:id="1">
    <w:p w14:paraId="4DDE15F7" w14:textId="77777777" w:rsidR="00715F4D" w:rsidRDefault="00715F4D" w:rsidP="00F473B0">
      <w:pPr>
        <w:pStyle w:val="af5"/>
        <w:jc w:val="both"/>
      </w:pPr>
      <w:r>
        <w:rPr>
          <w:rStyle w:val="af7"/>
        </w:rPr>
        <w:footnoteRef/>
      </w:r>
      <w:r>
        <w:t xml:space="preserve"> По состоянию на 01.01.2022 согласно данным Росстата о численности населения по субъектам Российской Федерации на 1 января 2022 года </w:t>
      </w:r>
      <w:r w:rsidRPr="00F473B0">
        <w:t>(с учётом итогов Всероссийской переписи населения 2020 г.)</w:t>
      </w:r>
      <w:r>
        <w:t>.</w:t>
      </w:r>
    </w:p>
  </w:footnote>
  <w:footnote w:id="2">
    <w:p w14:paraId="499503C8" w14:textId="77777777" w:rsidR="00715F4D" w:rsidRPr="0066301D" w:rsidRDefault="00715F4D" w:rsidP="005F17F4">
      <w:pPr>
        <w:pStyle w:val="af5"/>
        <w:jc w:val="both"/>
      </w:pPr>
      <w:r w:rsidRPr="0066301D">
        <w:rPr>
          <w:rStyle w:val="af7"/>
          <w:rFonts w:eastAsiaTheme="minorEastAsia"/>
        </w:rPr>
        <w:footnoteRef/>
      </w:r>
      <w:r w:rsidRPr="0066301D">
        <w:t xml:space="preserve"> За 2022 год приведен ожидаемый уровень достижения КПЭ, с учетом сроков и порядка подготовки отчетности, являющейся источником информации для расчета КПЭ. Итоговые фактические значения утверждает Совет директоров АО «Чеченэнерго».</w:t>
      </w:r>
    </w:p>
  </w:footnote>
  <w:footnote w:id="3">
    <w:p w14:paraId="5C01F3F2" w14:textId="77777777" w:rsidR="00715F4D" w:rsidRPr="0066301D" w:rsidRDefault="00715F4D" w:rsidP="005F17F4">
      <w:pPr>
        <w:pStyle w:val="af5"/>
        <w:jc w:val="both"/>
      </w:pPr>
      <w:r w:rsidRPr="0066301D">
        <w:rPr>
          <w:rStyle w:val="af7"/>
          <w:rFonts w:eastAsiaTheme="minorEastAsia"/>
        </w:rPr>
        <w:footnoteRef/>
      </w:r>
      <w:r w:rsidRPr="0066301D">
        <w:t xml:space="preserve"> Прибыль на 2022 год не запланирована (вес показателя перераспределяется на ROIC) (в 2022 году бизнес-планом АО «Чеченэнерго» утвержден чистый убыток).</w:t>
      </w:r>
    </w:p>
  </w:footnote>
  <w:footnote w:id="4">
    <w:p w14:paraId="51F8638E" w14:textId="77777777" w:rsidR="00715F4D" w:rsidRPr="0066301D" w:rsidRDefault="00715F4D" w:rsidP="005F17F4">
      <w:pPr>
        <w:pStyle w:val="af5"/>
        <w:jc w:val="both"/>
      </w:pPr>
      <w:r w:rsidRPr="0066301D">
        <w:rPr>
          <w:rStyle w:val="af7"/>
          <w:rFonts w:eastAsiaTheme="minorEastAsia"/>
        </w:rPr>
        <w:footnoteRef/>
      </w:r>
      <w:r w:rsidRPr="0066301D">
        <w:t xml:space="preserve"> Отсутствие утвержденного бизнес-план АО «Чеченэнерго» на 2021 год, являющегося источником информации для расчета фактического значения показателя.</w:t>
      </w:r>
    </w:p>
  </w:footnote>
  <w:footnote w:id="5">
    <w:p w14:paraId="411013DB" w14:textId="77777777" w:rsidR="00715F4D" w:rsidRPr="005774B0" w:rsidRDefault="00715F4D" w:rsidP="005F17F4">
      <w:pPr>
        <w:pStyle w:val="af5"/>
        <w:jc w:val="both"/>
      </w:pPr>
      <w:r w:rsidRPr="005774B0">
        <w:rPr>
          <w:rStyle w:val="af7"/>
          <w:rFonts w:eastAsiaTheme="minorEastAsia"/>
        </w:rPr>
        <w:footnoteRef/>
      </w:r>
      <w:r w:rsidRPr="005774B0">
        <w:t xml:space="preserve"> Ухудшение финансово-экономического состояния АО «Чеченэнерго» за 2022 год относительно плана вследствие снижения инвестированного капитала и отрицательного значения EBIT.</w:t>
      </w:r>
    </w:p>
  </w:footnote>
  <w:footnote w:id="6">
    <w:p w14:paraId="20D68729" w14:textId="77777777" w:rsidR="00715F4D" w:rsidRPr="00511E53" w:rsidRDefault="00715F4D" w:rsidP="005F17F4">
      <w:pPr>
        <w:pStyle w:val="af5"/>
        <w:jc w:val="both"/>
      </w:pPr>
      <w:r w:rsidRPr="00511E53">
        <w:rPr>
          <w:rStyle w:val="af7"/>
          <w:rFonts w:eastAsiaTheme="minorEastAsia"/>
        </w:rPr>
        <w:footnoteRef/>
      </w:r>
      <w:r w:rsidRPr="00511E53">
        <w:t xml:space="preserve"> Относительно базового 2020 года.</w:t>
      </w:r>
    </w:p>
  </w:footnote>
  <w:footnote w:id="7">
    <w:p w14:paraId="610BF820" w14:textId="77777777" w:rsidR="00715F4D" w:rsidRPr="00511E53" w:rsidRDefault="00715F4D" w:rsidP="005F17F4">
      <w:pPr>
        <w:pStyle w:val="af5"/>
        <w:jc w:val="both"/>
      </w:pPr>
      <w:r w:rsidRPr="00511E53">
        <w:rPr>
          <w:rStyle w:val="af7"/>
          <w:rFonts w:eastAsiaTheme="minorEastAsia"/>
        </w:rPr>
        <w:footnoteRef/>
      </w:r>
      <w:r w:rsidRPr="00511E53">
        <w:t xml:space="preserve"> В соответствии с Программой инновационного развития ПАО «Россети» на 2016-2020 гг. с перспективой до 2025 года, утвержденной решением Совета директоров </w:t>
      </w:r>
      <w:r w:rsidRPr="00511E53">
        <w:br/>
        <w:t>ПАО «Россети» (протокол от 30.12.2016 № 250), АО «Чеченэнерго» не принимает участие в реализации Программы инновационного развития.</w:t>
      </w:r>
    </w:p>
  </w:footnote>
  <w:footnote w:id="8">
    <w:p w14:paraId="233AC15D" w14:textId="77777777" w:rsidR="00715F4D" w:rsidRPr="00511E53" w:rsidRDefault="00715F4D" w:rsidP="005F17F4">
      <w:pPr>
        <w:pStyle w:val="af5"/>
        <w:jc w:val="both"/>
      </w:pPr>
      <w:r w:rsidRPr="00511E53">
        <w:rPr>
          <w:rStyle w:val="af7"/>
          <w:rFonts w:eastAsiaTheme="minorEastAsia"/>
        </w:rPr>
        <w:footnoteRef/>
      </w:r>
      <w:r w:rsidRPr="00511E53">
        <w:t xml:space="preserve"> В случае включения АО «Чеченэнерго» в Перечень организаций, занимающихся инновационным развитием.</w:t>
      </w:r>
    </w:p>
  </w:footnote>
  <w:footnote w:id="9">
    <w:p w14:paraId="0D117DCB" w14:textId="77777777" w:rsidR="00715F4D" w:rsidRPr="00D2255C" w:rsidRDefault="00715F4D" w:rsidP="00D2255C">
      <w:pPr>
        <w:pStyle w:val="af5"/>
        <w:jc w:val="both"/>
      </w:pPr>
      <w:r w:rsidRPr="00C32FAE">
        <w:rPr>
          <w:rStyle w:val="af7"/>
        </w:rPr>
        <w:footnoteRef/>
      </w:r>
      <w:r w:rsidRPr="00C32FAE">
        <w:t xml:space="preserve"> </w:t>
      </w:r>
      <w:r w:rsidRPr="00D2255C">
        <w:t xml:space="preserve">В соответствии с Программой инновационного развития ПАО «Россети» на 2020-2024 гг. с перспективой до 2030 года, утвержденной решением Совета директоров </w:t>
      </w:r>
    </w:p>
    <w:p w14:paraId="56474540" w14:textId="4F700281" w:rsidR="00715F4D" w:rsidRDefault="00715F4D" w:rsidP="00D2255C">
      <w:pPr>
        <w:pStyle w:val="af5"/>
        <w:jc w:val="both"/>
      </w:pPr>
      <w:r w:rsidRPr="00D2255C">
        <w:t>ПАО «Р</w:t>
      </w:r>
      <w:r>
        <w:t>оссети» (протокол от 08.02.2021</w:t>
      </w:r>
      <w:r w:rsidRPr="00D2255C">
        <w:t xml:space="preserve"> № 447), АО «Чеченэнерго» не принимает участие в реализации Программы инновационного развития.</w:t>
      </w:r>
    </w:p>
  </w:footnote>
  <w:footnote w:id="10">
    <w:p w14:paraId="2018C92E" w14:textId="77777777" w:rsidR="00715F4D" w:rsidRDefault="00715F4D" w:rsidP="005F17F4">
      <w:pPr>
        <w:pStyle w:val="af5"/>
        <w:jc w:val="both"/>
      </w:pPr>
      <w:r w:rsidRPr="00511E53">
        <w:rPr>
          <w:rStyle w:val="af7"/>
          <w:rFonts w:eastAsiaTheme="minorEastAsia"/>
        </w:rPr>
        <w:footnoteRef/>
      </w:r>
      <w:r w:rsidRPr="00511E53">
        <w:t xml:space="preserve"> Отсутств</w:t>
      </w:r>
      <w:r>
        <w:t>ие просроченной дебиторской</w:t>
      </w:r>
      <w:r w:rsidRPr="00511E53">
        <w:t xml:space="preserve"> задолженн</w:t>
      </w:r>
      <w:r>
        <w:t>ости</w:t>
      </w:r>
      <w:r w:rsidRPr="00511E53">
        <w:t xml:space="preserve"> за оказанные услуги по передаче электроэнергии за отчетный период.</w:t>
      </w:r>
    </w:p>
  </w:footnote>
  <w:footnote w:id="11">
    <w:p w14:paraId="71EAAC9F" w14:textId="77777777" w:rsidR="00715F4D" w:rsidRPr="007A534D" w:rsidRDefault="00715F4D" w:rsidP="005F17F4">
      <w:pPr>
        <w:pStyle w:val="af5"/>
        <w:jc w:val="both"/>
      </w:pPr>
      <w:r w:rsidRPr="007A534D">
        <w:rPr>
          <w:rStyle w:val="af7"/>
          <w:rFonts w:eastAsiaTheme="minorEastAsia"/>
        </w:rPr>
        <w:footnoteRef/>
      </w:r>
      <w:r w:rsidRPr="007A534D">
        <w:t xml:space="preserve"> </w:t>
      </w:r>
      <w:r w:rsidRPr="007A534D">
        <w:rPr>
          <w:lang w:val="en-US"/>
        </w:rPr>
        <w:t>I</w:t>
      </w:r>
      <w:r w:rsidRPr="007A534D">
        <w:t xml:space="preserve"> и </w:t>
      </w:r>
      <w:r w:rsidRPr="007A534D">
        <w:rPr>
          <w:lang w:val="en-US"/>
        </w:rPr>
        <w:t>II</w:t>
      </w:r>
      <w:r w:rsidRPr="007A534D">
        <w:t xml:space="preserve"> кварталы </w:t>
      </w:r>
      <w:r>
        <w:t xml:space="preserve">2021 года </w:t>
      </w:r>
      <w:r w:rsidRPr="007A534D">
        <w:t>- отсутств</w:t>
      </w:r>
      <w:r>
        <w:t>ие</w:t>
      </w:r>
      <w:r w:rsidRPr="007A534D">
        <w:t xml:space="preserve"> объем</w:t>
      </w:r>
      <w:r>
        <w:t>а</w:t>
      </w:r>
      <w:r w:rsidRPr="007A534D">
        <w:t xml:space="preserve"> вводов основных средств, запланированн</w:t>
      </w:r>
      <w:r>
        <w:t>ого</w:t>
      </w:r>
      <w:r w:rsidRPr="007A534D">
        <w:t xml:space="preserve"> в отчетном периоде; </w:t>
      </w:r>
      <w:r w:rsidRPr="007A534D">
        <w:rPr>
          <w:lang w:val="en-US"/>
        </w:rPr>
        <w:t>III</w:t>
      </w:r>
      <w:r>
        <w:t xml:space="preserve"> квартал 2021 года -</w:t>
      </w:r>
      <w:r w:rsidRPr="007A534D">
        <w:t xml:space="preserve"> корректировка плана вследствие объективных причин (перенос сроков исполнения договоров об осуществлении технологического присоединения на 2022 год по причине внесения изменений в технические условия).</w:t>
      </w:r>
    </w:p>
  </w:footnote>
  <w:footnote w:id="12">
    <w:p w14:paraId="52ED3178" w14:textId="77777777" w:rsidR="00715F4D" w:rsidRPr="007A534D" w:rsidRDefault="00715F4D" w:rsidP="005F17F4">
      <w:pPr>
        <w:pStyle w:val="af5"/>
        <w:jc w:val="both"/>
      </w:pPr>
      <w:r w:rsidRPr="007A534D">
        <w:rPr>
          <w:rStyle w:val="af7"/>
          <w:rFonts w:eastAsiaTheme="minorEastAsia"/>
        </w:rPr>
        <w:footnoteRef/>
      </w:r>
      <w:r w:rsidRPr="007A534D">
        <w:t xml:space="preserve"> I, </w:t>
      </w:r>
      <w:r w:rsidRPr="007A534D">
        <w:rPr>
          <w:lang w:val="en-US"/>
        </w:rPr>
        <w:t>II</w:t>
      </w:r>
      <w:r w:rsidRPr="007A534D">
        <w:t xml:space="preserve">, </w:t>
      </w:r>
      <w:r w:rsidRPr="007A534D">
        <w:rPr>
          <w:lang w:val="en-US"/>
        </w:rPr>
        <w:t>III</w:t>
      </w:r>
      <w:r>
        <w:t xml:space="preserve"> кварталы 2022 года - отсутствие</w:t>
      </w:r>
      <w:r w:rsidRPr="007A534D">
        <w:t xml:space="preserve"> объем</w:t>
      </w:r>
      <w:r>
        <w:t>а</w:t>
      </w:r>
      <w:r w:rsidRPr="007A534D">
        <w:t xml:space="preserve"> вводов основ</w:t>
      </w:r>
      <w:r>
        <w:t>ных средств, запланированного</w:t>
      </w:r>
      <w:r w:rsidRPr="007A534D">
        <w:t xml:space="preserve"> в отчетном периоде; IV квартал </w:t>
      </w:r>
      <w:r>
        <w:t xml:space="preserve">2022 года </w:t>
      </w:r>
      <w:r w:rsidRPr="007A534D">
        <w:t>- задержка в проведении торгово-закупочных процедур по причине отсутствия актуальной информации по местам установки индивидуальных приборов учета.</w:t>
      </w:r>
    </w:p>
  </w:footnote>
  <w:footnote w:id="13">
    <w:p w14:paraId="708F9D09" w14:textId="77777777" w:rsidR="00715F4D" w:rsidRDefault="00715F4D" w:rsidP="005F17F4">
      <w:pPr>
        <w:pStyle w:val="af5"/>
        <w:jc w:val="both"/>
      </w:pPr>
      <w:r w:rsidRPr="007A534D">
        <w:rPr>
          <w:rStyle w:val="af7"/>
          <w:rFonts w:eastAsiaTheme="minorEastAsia"/>
        </w:rPr>
        <w:footnoteRef/>
      </w:r>
      <w:r w:rsidRPr="007A534D">
        <w:t xml:space="preserve"> Методика проведения оценки готовности субъектов электроэнергетики к работе в отопительный сезон, утвержденная приказом Минэнерго России от 27.12.2017 № 1233 (*ред. от 28.07.2022 «Не готов» в случае, если индекс готовности меньше 80; «Готов с условиями» в случае, если индекс готовности меньше 90 и больше либо равен 80; «Готов» в случае, если индекс готовности больше либо равен 90).</w:t>
      </w:r>
    </w:p>
  </w:footnote>
  <w:footnote w:id="14">
    <w:p w14:paraId="5088574F" w14:textId="77777777" w:rsidR="00715F4D" w:rsidRPr="008A73D0" w:rsidRDefault="00715F4D" w:rsidP="005F17F4">
      <w:pPr>
        <w:pStyle w:val="af5"/>
        <w:jc w:val="both"/>
      </w:pPr>
      <w:r w:rsidRPr="008A73D0">
        <w:rPr>
          <w:rStyle w:val="af7"/>
          <w:rFonts w:eastAsiaTheme="minorEastAsia"/>
        </w:rPr>
        <w:footnoteRef/>
      </w:r>
      <w:r w:rsidRPr="008A73D0">
        <w:t xml:space="preserve"> Оценка достижения показателя будет осуществлена по результатам рассмотрения Советом директоров ПАО «Россети» отчетов об исполнении планов развития дочерних обществ ПАО «Россети» за 2022 год.</w:t>
      </w:r>
    </w:p>
  </w:footnote>
  <w:footnote w:id="15">
    <w:p w14:paraId="198A410D" w14:textId="77777777" w:rsidR="00715F4D" w:rsidRPr="008A73D0" w:rsidRDefault="00715F4D" w:rsidP="005F17F4">
      <w:pPr>
        <w:pStyle w:val="af5"/>
        <w:jc w:val="both"/>
      </w:pPr>
      <w:r w:rsidRPr="008A73D0">
        <w:rPr>
          <w:rStyle w:val="af7"/>
          <w:rFonts w:eastAsiaTheme="minorEastAsia"/>
        </w:rPr>
        <w:footnoteRef/>
      </w:r>
      <w:r w:rsidRPr="008A73D0">
        <w:t xml:space="preserve"> Средняя длительность перерыва электроснабжения потребителей по причине технологических нарушений (аварий) в сети 0,4 кВ и выше возросла на 23,7 % с 2,24 часа за 2021 год до 2,77 часа за 2022 год.</w:t>
      </w:r>
    </w:p>
  </w:footnote>
  <w:footnote w:id="16">
    <w:p w14:paraId="67EE50E8" w14:textId="77777777" w:rsidR="00715F4D" w:rsidRPr="001B0FC4" w:rsidRDefault="00715F4D" w:rsidP="005F17F4">
      <w:pPr>
        <w:pStyle w:val="af5"/>
        <w:jc w:val="both"/>
      </w:pPr>
      <w:r w:rsidRPr="008A73D0">
        <w:rPr>
          <w:rStyle w:val="af7"/>
          <w:rFonts w:eastAsiaTheme="minorEastAsia"/>
        </w:rPr>
        <w:footnoteRef/>
      </w:r>
      <w:r w:rsidRPr="008A73D0">
        <w:t xml:space="preserve"> 1 несчастный случай на производстве со смертельным исходом, произошедший 04.10.2022.</w:t>
      </w:r>
    </w:p>
  </w:footnote>
  <w:footnote w:id="17">
    <w:p w14:paraId="3CA2D588" w14:textId="77777777" w:rsidR="00715F4D" w:rsidRPr="00D045CB" w:rsidRDefault="00715F4D" w:rsidP="005F17F4">
      <w:pPr>
        <w:pStyle w:val="af5"/>
        <w:jc w:val="both"/>
      </w:pPr>
      <w:r w:rsidRPr="00D045CB">
        <w:rPr>
          <w:rStyle w:val="af7"/>
          <w:rFonts w:eastAsiaTheme="minorEastAsia"/>
        </w:rPr>
        <w:footnoteRef/>
      </w:r>
      <w:r w:rsidRPr="00D045CB">
        <w:t xml:space="preserve"> Исполнение АО «Чеченэнерго» функций гарантирующего поставщика на основании приказов Минэнерго России от 29.04.2020 № 340 и от 27.04.2021 № 312.</w:t>
      </w:r>
    </w:p>
  </w:footnote>
  <w:footnote w:id="18">
    <w:p w14:paraId="4DE6A8E8" w14:textId="77777777" w:rsidR="00715F4D" w:rsidRPr="00D045CB" w:rsidRDefault="00715F4D" w:rsidP="005F17F4">
      <w:pPr>
        <w:pStyle w:val="af5"/>
        <w:jc w:val="both"/>
      </w:pPr>
      <w:r w:rsidRPr="00D045CB">
        <w:rPr>
          <w:rStyle w:val="af7"/>
          <w:rFonts w:eastAsiaTheme="minorEastAsia"/>
        </w:rPr>
        <w:footnoteRef/>
      </w:r>
      <w:r w:rsidRPr="00D045CB">
        <w:t xml:space="preserve"> Не устанавливается в связи с присвоением АО «Чеченэнерго» статуса гарантирующего поставщика на территории Чеченской Республики в соответствии с приказом Минэнерго России от 27.04.2021 № 312.</w:t>
      </w:r>
    </w:p>
  </w:footnote>
  <w:footnote w:id="19">
    <w:p w14:paraId="24EAB8B4" w14:textId="77777777" w:rsidR="00715F4D" w:rsidRPr="00D045CB" w:rsidRDefault="00715F4D" w:rsidP="005F17F4">
      <w:pPr>
        <w:pStyle w:val="af5"/>
        <w:jc w:val="both"/>
      </w:pPr>
      <w:r w:rsidRPr="00D045CB">
        <w:rPr>
          <w:rStyle w:val="af7"/>
          <w:rFonts w:eastAsiaTheme="minorEastAsia"/>
        </w:rPr>
        <w:footnoteRef/>
      </w:r>
      <w:r w:rsidRPr="00D045CB">
        <w:t xml:space="preserve"> Исполнение АО «Чеченэнерго» функций гарантирующего поставщика на основании приказов Минэнерго России от 27.04.2021 № 312 и от 29.04.2022 № 377.</w:t>
      </w:r>
    </w:p>
  </w:footnote>
  <w:footnote w:id="20">
    <w:p w14:paraId="5BBCA4DC" w14:textId="77777777" w:rsidR="00715F4D" w:rsidRDefault="00715F4D" w:rsidP="005F17F4">
      <w:pPr>
        <w:pStyle w:val="af5"/>
        <w:jc w:val="both"/>
      </w:pPr>
      <w:r w:rsidRPr="00D045CB">
        <w:rPr>
          <w:rStyle w:val="af7"/>
          <w:rFonts w:eastAsiaTheme="minorEastAsia"/>
        </w:rPr>
        <w:footnoteRef/>
      </w:r>
      <w:r>
        <w:t xml:space="preserve"> Отсутствие действующих договоров</w:t>
      </w:r>
      <w:r w:rsidRPr="00D045CB">
        <w:t xml:space="preserve"> на оказание услуг по передаче электроэнергии в отчетном периоде.</w:t>
      </w:r>
    </w:p>
  </w:footnote>
  <w:footnote w:id="21">
    <w:p w14:paraId="37ADBE20" w14:textId="13940BE9" w:rsidR="003B2760" w:rsidRDefault="003B2760" w:rsidP="003B2760">
      <w:pPr>
        <w:pStyle w:val="af5"/>
        <w:jc w:val="both"/>
      </w:pPr>
      <w:r>
        <w:rPr>
          <w:rStyle w:val="af7"/>
        </w:rPr>
        <w:footnoteRef/>
      </w:r>
      <w:r>
        <w:t xml:space="preserve"> В январе 2023 года в</w:t>
      </w:r>
      <w:r w:rsidRPr="00CA35FC">
        <w:t xml:space="preserve"> результате реорганизации</w:t>
      </w:r>
      <w:r>
        <w:t xml:space="preserve"> в форме присоединения АО «ДВЭУК-ЕНЭС» </w:t>
      </w:r>
      <w:r w:rsidRPr="00CA35FC">
        <w:t xml:space="preserve">к Публичному акционерному обществу «Федеральная сетевая компания – Россети» </w:t>
      </w:r>
      <w:r>
        <w:t>все имущество АО «ДВЭУК ЕНЭС» передано в порядке универсального правопреемства</w:t>
      </w:r>
      <w:r w:rsidRPr="00725F5B">
        <w:t xml:space="preserve"> </w:t>
      </w:r>
      <w:r>
        <w:t>присоединяющему Обществу, которое также стало правопреемником по договору аренды.</w:t>
      </w:r>
    </w:p>
  </w:footnote>
  <w:footnote w:id="22">
    <w:p w14:paraId="24E5301F" w14:textId="77777777" w:rsidR="00715F4D" w:rsidRPr="00432FB0" w:rsidRDefault="00715F4D" w:rsidP="00432FB0">
      <w:pPr>
        <w:spacing w:after="0" w:line="240" w:lineRule="auto"/>
        <w:jc w:val="both"/>
        <w:rPr>
          <w:rFonts w:ascii="Times New Roman" w:eastAsia="Times New Roman" w:hAnsi="Times New Roman" w:cs="Times New Roman"/>
          <w:sz w:val="20"/>
          <w:szCs w:val="20"/>
          <w:lang w:eastAsia="ru-RU"/>
        </w:rPr>
      </w:pPr>
      <w:r>
        <w:rPr>
          <w:rStyle w:val="af7"/>
        </w:rPr>
        <w:footnoteRef/>
      </w:r>
      <w:r>
        <w:t xml:space="preserve"> </w:t>
      </w:r>
      <w:r w:rsidRPr="00432FB0">
        <w:rPr>
          <w:rFonts w:ascii="Times New Roman" w:eastAsia="Times New Roman" w:hAnsi="Times New Roman" w:cs="Times New Roman"/>
          <w:sz w:val="20"/>
          <w:szCs w:val="20"/>
          <w:lang w:eastAsia="ru-RU"/>
        </w:rPr>
        <w:t>*В соответствии с показателями бухгалтерской (финансовой) отчетности АО «Чеченэнерго» за 2022 год</w:t>
      </w:r>
    </w:p>
  </w:footnote>
  <w:footnote w:id="23">
    <w:p w14:paraId="0773D94D" w14:textId="77777777" w:rsidR="00715F4D" w:rsidRDefault="00715F4D" w:rsidP="007B31F6">
      <w:pPr>
        <w:pStyle w:val="af5"/>
      </w:pPr>
      <w:r>
        <w:rPr>
          <w:rStyle w:val="af7"/>
        </w:rPr>
        <w:footnoteRef/>
      </w:r>
      <w:r>
        <w:t xml:space="preserve"> </w:t>
      </w:r>
      <w:r w:rsidRPr="00FF340C">
        <w:t>В связи с отсутствием информации в данном разделе он будет удален после прохождения согласования в ПАО «Россети»</w:t>
      </w:r>
    </w:p>
  </w:footnote>
  <w:footnote w:id="24">
    <w:p w14:paraId="16BB4545" w14:textId="20568C79" w:rsidR="00715F4D" w:rsidRDefault="00715F4D">
      <w:pPr>
        <w:pStyle w:val="af5"/>
      </w:pPr>
      <w:r>
        <w:rPr>
          <w:rStyle w:val="af7"/>
        </w:rPr>
        <w:footnoteRef/>
      </w:r>
      <w:r>
        <w:t xml:space="preserve"> Однора</w:t>
      </w:r>
      <w:r w:rsidRPr="000512B1">
        <w:t>нговые, децентрализ</w:t>
      </w:r>
      <w:r>
        <w:t>о</w:t>
      </w:r>
      <w:r w:rsidRPr="000512B1">
        <w:t>ванные или</w:t>
      </w:r>
      <w:r>
        <w:t> пир</w:t>
      </w:r>
      <w:r w:rsidRPr="000512B1">
        <w:t>инговые (от</w:t>
      </w:r>
      <w:r>
        <w:t> </w:t>
      </w:r>
      <w:r w:rsidRPr="000512B1">
        <w:t>англ. peer-to-peer, P2P</w:t>
      </w:r>
      <w:r>
        <w:t xml:space="preserve"> – </w:t>
      </w:r>
      <w:r w:rsidRPr="000512B1">
        <w:t>один</w:t>
      </w:r>
      <w:r>
        <w:t xml:space="preserve"> на </w:t>
      </w:r>
      <w:r w:rsidRPr="000512B1">
        <w:t>один,</w:t>
      </w:r>
      <w:r>
        <w:t xml:space="preserve"> с </w:t>
      </w:r>
      <w:r w:rsidRPr="000512B1">
        <w:t>глазу</w:t>
      </w:r>
      <w:r>
        <w:t xml:space="preserve"> на </w:t>
      </w:r>
      <w:r w:rsidRPr="000512B1">
        <w:t>глаз) сети</w:t>
      </w:r>
      <w:r>
        <w:t>.</w:t>
      </w:r>
    </w:p>
  </w:footnote>
  <w:footnote w:id="25">
    <w:p w14:paraId="25334922" w14:textId="77777777" w:rsidR="00467B14" w:rsidRDefault="00467B14" w:rsidP="00467B14">
      <w:pPr>
        <w:pStyle w:val="af5"/>
      </w:pPr>
      <w:r>
        <w:rPr>
          <w:rStyle w:val="af7"/>
        </w:rPr>
        <w:footnoteRef/>
      </w:r>
      <w:r>
        <w:t xml:space="preserve"> Должности указаны на момент избрания.</w:t>
      </w:r>
    </w:p>
  </w:footnote>
  <w:footnote w:id="26">
    <w:p w14:paraId="3B895852" w14:textId="77777777" w:rsidR="00467B14" w:rsidRDefault="00467B14" w:rsidP="00467B14">
      <w:pPr>
        <w:pStyle w:val="af5"/>
      </w:pPr>
      <w:r>
        <w:rPr>
          <w:rStyle w:val="af7"/>
        </w:rPr>
        <w:footnoteRef/>
      </w:r>
      <w:r>
        <w:t xml:space="preserve"> Должности указаны на момент избрания.</w:t>
      </w:r>
    </w:p>
  </w:footnote>
  <w:footnote w:id="27">
    <w:p w14:paraId="02640FC1" w14:textId="77777777" w:rsidR="00715F4D" w:rsidRDefault="00715F4D" w:rsidP="00934C6F">
      <w:pPr>
        <w:pStyle w:val="af5"/>
        <w:jc w:val="both"/>
      </w:pPr>
      <w:r>
        <w:rPr>
          <w:rStyle w:val="af7"/>
        </w:rPr>
        <w:footnoteRef/>
      </w:r>
      <w:r>
        <w:t xml:space="preserve"> </w:t>
      </w:r>
      <w:r w:rsidRPr="00957BC7">
        <w:t>Решением Совета директоров ПАО «Россети Северный Кавказ» от 18.02.2022 (протокол от 18.02.2022) Левченко Роман Алексеевич, с апреля 2021 года исполнявший обязанности Генерального директора ПАО</w:t>
      </w:r>
      <w:r>
        <w:t> </w:t>
      </w:r>
      <w:r w:rsidRPr="00957BC7">
        <w:t>«Россети Северный Кавказ», избран Генеральным директором ПАО «Россети Северный Кавказ» с 18.02.2022 по 17.02.2025 включительно.</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rPr>
      <w:id w:val="1793315746"/>
      <w:docPartObj>
        <w:docPartGallery w:val="Page Numbers (Top of Page)"/>
        <w:docPartUnique/>
      </w:docPartObj>
    </w:sdtPr>
    <w:sdtEndPr/>
    <w:sdtContent>
      <w:p w14:paraId="261CE719" w14:textId="3A9C9F93" w:rsidR="00B97C13" w:rsidRPr="00B97C13" w:rsidRDefault="00B97C13">
        <w:pPr>
          <w:pStyle w:val="aa"/>
          <w:jc w:val="center"/>
          <w:rPr>
            <w:sz w:val="20"/>
          </w:rPr>
        </w:pPr>
        <w:r w:rsidRPr="00B97C13">
          <w:rPr>
            <w:sz w:val="20"/>
          </w:rPr>
          <w:fldChar w:fldCharType="begin"/>
        </w:r>
        <w:r w:rsidRPr="00B97C13">
          <w:rPr>
            <w:sz w:val="20"/>
          </w:rPr>
          <w:instrText>PAGE   \* MERGEFORMAT</w:instrText>
        </w:r>
        <w:r w:rsidRPr="00B97C13">
          <w:rPr>
            <w:sz w:val="20"/>
          </w:rPr>
          <w:fldChar w:fldCharType="separate"/>
        </w:r>
        <w:r w:rsidR="00A17A77">
          <w:rPr>
            <w:noProof/>
            <w:sz w:val="20"/>
          </w:rPr>
          <w:t>19</w:t>
        </w:r>
        <w:r w:rsidRPr="00B97C13">
          <w:rPr>
            <w:sz w:val="20"/>
          </w:rPr>
          <w:fldChar w:fldCharType="end"/>
        </w:r>
      </w:p>
    </w:sdtContent>
  </w:sdt>
  <w:p w14:paraId="4913BD45" w14:textId="77777777" w:rsidR="00B97C13" w:rsidRPr="00B97C13" w:rsidRDefault="00B97C13">
    <w:pPr>
      <w:pStyle w:val="aa"/>
      <w:rPr>
        <w:sz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5530972"/>
      <w:docPartObj>
        <w:docPartGallery w:val="Page Numbers (Top of Page)"/>
        <w:docPartUnique/>
      </w:docPartObj>
    </w:sdtPr>
    <w:sdtEndPr/>
    <w:sdtContent>
      <w:p w14:paraId="3168920B" w14:textId="54320FBB" w:rsidR="00715F4D" w:rsidRPr="00647305" w:rsidRDefault="00715F4D">
        <w:pPr>
          <w:pStyle w:val="aa"/>
          <w:jc w:val="center"/>
        </w:pPr>
        <w:r w:rsidRPr="00647305">
          <w:fldChar w:fldCharType="begin"/>
        </w:r>
        <w:r w:rsidRPr="00647305">
          <w:instrText>PAGE   \* MERGEFORMAT</w:instrText>
        </w:r>
        <w:r w:rsidRPr="00647305">
          <w:fldChar w:fldCharType="separate"/>
        </w:r>
        <w:r w:rsidR="00A17A77">
          <w:rPr>
            <w:noProof/>
          </w:rPr>
          <w:t>22</w:t>
        </w:r>
        <w:r w:rsidRPr="00647305">
          <w:fldChar w:fldCharType="end"/>
        </w:r>
      </w:p>
    </w:sdtContent>
  </w:sdt>
  <w:p w14:paraId="734B9DB1" w14:textId="77777777" w:rsidR="00715F4D" w:rsidRPr="00647305" w:rsidRDefault="00715F4D">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AC082AD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14DB4E8E"/>
    <w:multiLevelType w:val="hybridMultilevel"/>
    <w:tmpl w:val="DDB863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F6B0038"/>
    <w:multiLevelType w:val="hybridMultilevel"/>
    <w:tmpl w:val="B61CF0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F9958AD"/>
    <w:multiLevelType w:val="hybridMultilevel"/>
    <w:tmpl w:val="20D2A2EC"/>
    <w:lvl w:ilvl="0" w:tplc="4A6EAC36">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6122D57"/>
    <w:multiLevelType w:val="hybridMultilevel"/>
    <w:tmpl w:val="DA2EB164"/>
    <w:lvl w:ilvl="0" w:tplc="A79810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8626C6E"/>
    <w:multiLevelType w:val="hybridMultilevel"/>
    <w:tmpl w:val="ECC60B9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8921BFA"/>
    <w:multiLevelType w:val="hybridMultilevel"/>
    <w:tmpl w:val="F058EA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EDE2EF4"/>
    <w:multiLevelType w:val="hybridMultilevel"/>
    <w:tmpl w:val="B31CE0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2F0A5E09"/>
    <w:multiLevelType w:val="hybridMultilevel"/>
    <w:tmpl w:val="2B222996"/>
    <w:lvl w:ilvl="0" w:tplc="53E01238">
      <w:start w:val="1"/>
      <w:numFmt w:val="decimal"/>
      <w:lvlText w:val="%1."/>
      <w:lvlJc w:val="left"/>
      <w:pPr>
        <w:ind w:left="930" w:hanging="5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F952B68"/>
    <w:multiLevelType w:val="hybridMultilevel"/>
    <w:tmpl w:val="EC0A00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4A603BB"/>
    <w:multiLevelType w:val="hybridMultilevel"/>
    <w:tmpl w:val="B4F6C2C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3AED5D9C"/>
    <w:multiLevelType w:val="hybridMultilevel"/>
    <w:tmpl w:val="EC0A00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DBE6F29"/>
    <w:multiLevelType w:val="hybridMultilevel"/>
    <w:tmpl w:val="D8F4B7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E6267AB"/>
    <w:multiLevelType w:val="hybridMultilevel"/>
    <w:tmpl w:val="21B4765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0151F8D"/>
    <w:multiLevelType w:val="hybridMultilevel"/>
    <w:tmpl w:val="37E00812"/>
    <w:lvl w:ilvl="0" w:tplc="70003D48">
      <w:start w:val="1"/>
      <w:numFmt w:val="decimal"/>
      <w:pStyle w:val="NumHead1"/>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pStyle w:val="Web"/>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4165718A"/>
    <w:multiLevelType w:val="hybridMultilevel"/>
    <w:tmpl w:val="A7E20162"/>
    <w:lvl w:ilvl="0" w:tplc="72A0C0D8">
      <w:start w:val="1"/>
      <w:numFmt w:val="decimal"/>
      <w:lvlText w:val="%1."/>
      <w:lvlJc w:val="left"/>
      <w:pPr>
        <w:ind w:left="1069" w:hanging="360"/>
      </w:pPr>
      <w:rPr>
        <w:rFonts w:hint="default"/>
        <w:b w:val="0"/>
        <w:i w:val="0"/>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42CE0B55"/>
    <w:multiLevelType w:val="hybridMultilevel"/>
    <w:tmpl w:val="D45422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3497D01"/>
    <w:multiLevelType w:val="hybridMultilevel"/>
    <w:tmpl w:val="E0C69A9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36D7CF9"/>
    <w:multiLevelType w:val="hybridMultilevel"/>
    <w:tmpl w:val="5C721E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71367C6"/>
    <w:multiLevelType w:val="hybridMultilevel"/>
    <w:tmpl w:val="7E342A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AD63D94"/>
    <w:multiLevelType w:val="hybridMultilevel"/>
    <w:tmpl w:val="3828E54A"/>
    <w:lvl w:ilvl="0" w:tplc="8D80FB8E">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4C726D6E"/>
    <w:multiLevelType w:val="hybridMultilevel"/>
    <w:tmpl w:val="375E60E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C8255A1"/>
    <w:multiLevelType w:val="hybridMultilevel"/>
    <w:tmpl w:val="4C1C2FF6"/>
    <w:lvl w:ilvl="0" w:tplc="0419000F">
      <w:start w:val="1"/>
      <w:numFmt w:val="decimal"/>
      <w:lvlText w:val="%1."/>
      <w:lvlJc w:val="left"/>
      <w:pPr>
        <w:ind w:left="11" w:hanging="360"/>
      </w:pPr>
    </w:lvl>
    <w:lvl w:ilvl="1" w:tplc="04190019" w:tentative="1">
      <w:start w:val="1"/>
      <w:numFmt w:val="lowerLetter"/>
      <w:lvlText w:val="%2."/>
      <w:lvlJc w:val="left"/>
      <w:pPr>
        <w:ind w:left="731" w:hanging="360"/>
      </w:pPr>
    </w:lvl>
    <w:lvl w:ilvl="2" w:tplc="0419001B" w:tentative="1">
      <w:start w:val="1"/>
      <w:numFmt w:val="lowerRoman"/>
      <w:lvlText w:val="%3."/>
      <w:lvlJc w:val="right"/>
      <w:pPr>
        <w:ind w:left="1451" w:hanging="180"/>
      </w:pPr>
    </w:lvl>
    <w:lvl w:ilvl="3" w:tplc="0419000F" w:tentative="1">
      <w:start w:val="1"/>
      <w:numFmt w:val="decimal"/>
      <w:lvlText w:val="%4."/>
      <w:lvlJc w:val="left"/>
      <w:pPr>
        <w:ind w:left="2171" w:hanging="360"/>
      </w:pPr>
    </w:lvl>
    <w:lvl w:ilvl="4" w:tplc="04190019" w:tentative="1">
      <w:start w:val="1"/>
      <w:numFmt w:val="lowerLetter"/>
      <w:lvlText w:val="%5."/>
      <w:lvlJc w:val="left"/>
      <w:pPr>
        <w:ind w:left="2891" w:hanging="360"/>
      </w:pPr>
    </w:lvl>
    <w:lvl w:ilvl="5" w:tplc="0419001B" w:tentative="1">
      <w:start w:val="1"/>
      <w:numFmt w:val="lowerRoman"/>
      <w:lvlText w:val="%6."/>
      <w:lvlJc w:val="right"/>
      <w:pPr>
        <w:ind w:left="3611" w:hanging="180"/>
      </w:pPr>
    </w:lvl>
    <w:lvl w:ilvl="6" w:tplc="0419000F" w:tentative="1">
      <w:start w:val="1"/>
      <w:numFmt w:val="decimal"/>
      <w:lvlText w:val="%7."/>
      <w:lvlJc w:val="left"/>
      <w:pPr>
        <w:ind w:left="4331" w:hanging="360"/>
      </w:pPr>
    </w:lvl>
    <w:lvl w:ilvl="7" w:tplc="04190019" w:tentative="1">
      <w:start w:val="1"/>
      <w:numFmt w:val="lowerLetter"/>
      <w:lvlText w:val="%8."/>
      <w:lvlJc w:val="left"/>
      <w:pPr>
        <w:ind w:left="5051" w:hanging="360"/>
      </w:pPr>
    </w:lvl>
    <w:lvl w:ilvl="8" w:tplc="0419001B" w:tentative="1">
      <w:start w:val="1"/>
      <w:numFmt w:val="lowerRoman"/>
      <w:lvlText w:val="%9."/>
      <w:lvlJc w:val="right"/>
      <w:pPr>
        <w:ind w:left="5771" w:hanging="180"/>
      </w:pPr>
    </w:lvl>
  </w:abstractNum>
  <w:abstractNum w:abstractNumId="23" w15:restartNumberingAfterBreak="0">
    <w:nsid w:val="4D2D6C4E"/>
    <w:multiLevelType w:val="hybridMultilevel"/>
    <w:tmpl w:val="6734C7DC"/>
    <w:lvl w:ilvl="0" w:tplc="A7B440A6">
      <w:start w:val="1"/>
      <w:numFmt w:val="bullet"/>
      <w:lvlText w:val=""/>
      <w:lvlJc w:val="left"/>
      <w:pPr>
        <w:ind w:left="1169" w:hanging="360"/>
      </w:pPr>
      <w:rPr>
        <w:rFonts w:ascii="Symbol" w:hAnsi="Symbol" w:hint="default"/>
      </w:rPr>
    </w:lvl>
    <w:lvl w:ilvl="1" w:tplc="04190003" w:tentative="1">
      <w:start w:val="1"/>
      <w:numFmt w:val="bullet"/>
      <w:lvlText w:val="o"/>
      <w:lvlJc w:val="left"/>
      <w:pPr>
        <w:ind w:left="1889" w:hanging="360"/>
      </w:pPr>
      <w:rPr>
        <w:rFonts w:ascii="Courier New" w:hAnsi="Courier New" w:cs="Courier New" w:hint="default"/>
      </w:rPr>
    </w:lvl>
    <w:lvl w:ilvl="2" w:tplc="04190005" w:tentative="1">
      <w:start w:val="1"/>
      <w:numFmt w:val="bullet"/>
      <w:lvlText w:val=""/>
      <w:lvlJc w:val="left"/>
      <w:pPr>
        <w:ind w:left="2609" w:hanging="360"/>
      </w:pPr>
      <w:rPr>
        <w:rFonts w:ascii="Wingdings" w:hAnsi="Wingdings" w:hint="default"/>
      </w:rPr>
    </w:lvl>
    <w:lvl w:ilvl="3" w:tplc="04190001" w:tentative="1">
      <w:start w:val="1"/>
      <w:numFmt w:val="bullet"/>
      <w:lvlText w:val=""/>
      <w:lvlJc w:val="left"/>
      <w:pPr>
        <w:ind w:left="3329" w:hanging="360"/>
      </w:pPr>
      <w:rPr>
        <w:rFonts w:ascii="Symbol" w:hAnsi="Symbol" w:hint="default"/>
      </w:rPr>
    </w:lvl>
    <w:lvl w:ilvl="4" w:tplc="04190003" w:tentative="1">
      <w:start w:val="1"/>
      <w:numFmt w:val="bullet"/>
      <w:lvlText w:val="o"/>
      <w:lvlJc w:val="left"/>
      <w:pPr>
        <w:ind w:left="4049" w:hanging="360"/>
      </w:pPr>
      <w:rPr>
        <w:rFonts w:ascii="Courier New" w:hAnsi="Courier New" w:cs="Courier New" w:hint="default"/>
      </w:rPr>
    </w:lvl>
    <w:lvl w:ilvl="5" w:tplc="04190005" w:tentative="1">
      <w:start w:val="1"/>
      <w:numFmt w:val="bullet"/>
      <w:lvlText w:val=""/>
      <w:lvlJc w:val="left"/>
      <w:pPr>
        <w:ind w:left="4769" w:hanging="360"/>
      </w:pPr>
      <w:rPr>
        <w:rFonts w:ascii="Wingdings" w:hAnsi="Wingdings" w:hint="default"/>
      </w:rPr>
    </w:lvl>
    <w:lvl w:ilvl="6" w:tplc="04190001" w:tentative="1">
      <w:start w:val="1"/>
      <w:numFmt w:val="bullet"/>
      <w:lvlText w:val=""/>
      <w:lvlJc w:val="left"/>
      <w:pPr>
        <w:ind w:left="5489" w:hanging="360"/>
      </w:pPr>
      <w:rPr>
        <w:rFonts w:ascii="Symbol" w:hAnsi="Symbol" w:hint="default"/>
      </w:rPr>
    </w:lvl>
    <w:lvl w:ilvl="7" w:tplc="04190003" w:tentative="1">
      <w:start w:val="1"/>
      <w:numFmt w:val="bullet"/>
      <w:lvlText w:val="o"/>
      <w:lvlJc w:val="left"/>
      <w:pPr>
        <w:ind w:left="6209" w:hanging="360"/>
      </w:pPr>
      <w:rPr>
        <w:rFonts w:ascii="Courier New" w:hAnsi="Courier New" w:cs="Courier New" w:hint="default"/>
      </w:rPr>
    </w:lvl>
    <w:lvl w:ilvl="8" w:tplc="04190005" w:tentative="1">
      <w:start w:val="1"/>
      <w:numFmt w:val="bullet"/>
      <w:lvlText w:val=""/>
      <w:lvlJc w:val="left"/>
      <w:pPr>
        <w:ind w:left="6929" w:hanging="360"/>
      </w:pPr>
      <w:rPr>
        <w:rFonts w:ascii="Wingdings" w:hAnsi="Wingdings" w:hint="default"/>
      </w:rPr>
    </w:lvl>
  </w:abstractNum>
  <w:abstractNum w:abstractNumId="24" w15:restartNumberingAfterBreak="0">
    <w:nsid w:val="51753BAD"/>
    <w:multiLevelType w:val="hybridMultilevel"/>
    <w:tmpl w:val="3AC2B0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57FD4F63"/>
    <w:multiLevelType w:val="hybridMultilevel"/>
    <w:tmpl w:val="4BBE3066"/>
    <w:lvl w:ilvl="0" w:tplc="5298291A">
      <w:start w:val="1"/>
      <w:numFmt w:val="decimal"/>
      <w:lvlText w:val="%1."/>
      <w:lvlJc w:val="left"/>
      <w:pPr>
        <w:ind w:left="218" w:hanging="360"/>
      </w:pPr>
      <w:rPr>
        <w:rFonts w:hint="default"/>
      </w:rPr>
    </w:lvl>
    <w:lvl w:ilvl="1" w:tplc="04190019">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26" w15:restartNumberingAfterBreak="0">
    <w:nsid w:val="59CB0A21"/>
    <w:multiLevelType w:val="hybridMultilevel"/>
    <w:tmpl w:val="6336AC50"/>
    <w:lvl w:ilvl="0" w:tplc="0419000D">
      <w:start w:val="1"/>
      <w:numFmt w:val="bullet"/>
      <w:lvlText w:val=""/>
      <w:lvlJc w:val="left"/>
      <w:pPr>
        <w:ind w:left="774" w:hanging="360"/>
      </w:pPr>
      <w:rPr>
        <w:rFonts w:ascii="Wingdings" w:hAnsi="Wingdings"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27" w15:restartNumberingAfterBreak="0">
    <w:nsid w:val="5F86517B"/>
    <w:multiLevelType w:val="hybridMultilevel"/>
    <w:tmpl w:val="38D253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F9406E0"/>
    <w:multiLevelType w:val="hybridMultilevel"/>
    <w:tmpl w:val="F05A52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605C7843"/>
    <w:multiLevelType w:val="hybridMultilevel"/>
    <w:tmpl w:val="D7C64BAA"/>
    <w:lvl w:ilvl="0" w:tplc="C628A7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74178D6"/>
    <w:multiLevelType w:val="hybridMultilevel"/>
    <w:tmpl w:val="D8F4B7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0984ECE"/>
    <w:multiLevelType w:val="hybridMultilevel"/>
    <w:tmpl w:val="C910FE3C"/>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13B2C55"/>
    <w:multiLevelType w:val="hybridMultilevel"/>
    <w:tmpl w:val="327E89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747E6300"/>
    <w:multiLevelType w:val="multilevel"/>
    <w:tmpl w:val="9DEC0D1A"/>
    <w:lvl w:ilvl="0">
      <w:start w:val="1"/>
      <w:numFmt w:val="decimal"/>
      <w:lvlText w:val="%1."/>
      <w:lvlJc w:val="left"/>
      <w:pPr>
        <w:ind w:left="502" w:hanging="360"/>
      </w:pPr>
      <w:rPr>
        <w:rFonts w:ascii="Times New Roman" w:hAnsi="Times New Roman" w:cs="Times New Roman" w:hint="default"/>
        <w:b w:val="0"/>
        <w:sz w:val="24"/>
        <w:szCs w:val="24"/>
      </w:rPr>
    </w:lvl>
    <w:lvl w:ilvl="1">
      <w:start w:val="1"/>
      <w:numFmt w:val="decimal"/>
      <w:isLgl/>
      <w:lvlText w:val="%1.%2."/>
      <w:lvlJc w:val="left"/>
      <w:pPr>
        <w:ind w:left="1429" w:hanging="720"/>
      </w:pPr>
      <w:rPr>
        <w:rFonts w:hint="default"/>
      </w:rPr>
    </w:lvl>
    <w:lvl w:ilvl="2">
      <w:start w:val="1"/>
      <w:numFmt w:val="decimal"/>
      <w:isLgl/>
      <w:lvlText w:val="%1.%2.%3."/>
      <w:lvlJc w:val="left"/>
      <w:pPr>
        <w:ind w:left="1636" w:hanging="720"/>
      </w:pPr>
      <w:rPr>
        <w:rFonts w:hint="default"/>
      </w:rPr>
    </w:lvl>
    <w:lvl w:ilvl="3">
      <w:start w:val="1"/>
      <w:numFmt w:val="decimal"/>
      <w:isLgl/>
      <w:lvlText w:val="%1.%2.%3.%4."/>
      <w:lvlJc w:val="left"/>
      <w:pPr>
        <w:ind w:left="2203" w:hanging="1080"/>
      </w:pPr>
      <w:rPr>
        <w:rFonts w:hint="default"/>
      </w:rPr>
    </w:lvl>
    <w:lvl w:ilvl="4">
      <w:start w:val="1"/>
      <w:numFmt w:val="decimal"/>
      <w:isLgl/>
      <w:lvlText w:val="%1.%2.%3.%4.%5."/>
      <w:lvlJc w:val="left"/>
      <w:pPr>
        <w:ind w:left="2410" w:hanging="1080"/>
      </w:pPr>
      <w:rPr>
        <w:rFonts w:hint="default"/>
      </w:rPr>
    </w:lvl>
    <w:lvl w:ilvl="5">
      <w:start w:val="1"/>
      <w:numFmt w:val="decimal"/>
      <w:isLgl/>
      <w:lvlText w:val="%1.%2.%3.%4.%5.%6."/>
      <w:lvlJc w:val="left"/>
      <w:pPr>
        <w:ind w:left="2977" w:hanging="1440"/>
      </w:pPr>
      <w:rPr>
        <w:rFonts w:hint="default"/>
      </w:rPr>
    </w:lvl>
    <w:lvl w:ilvl="6">
      <w:start w:val="1"/>
      <w:numFmt w:val="decimal"/>
      <w:isLgl/>
      <w:lvlText w:val="%1.%2.%3.%4.%5.%6.%7."/>
      <w:lvlJc w:val="left"/>
      <w:pPr>
        <w:ind w:left="3544" w:hanging="1800"/>
      </w:pPr>
      <w:rPr>
        <w:rFonts w:hint="default"/>
      </w:rPr>
    </w:lvl>
    <w:lvl w:ilvl="7">
      <w:start w:val="1"/>
      <w:numFmt w:val="decimal"/>
      <w:isLgl/>
      <w:lvlText w:val="%1.%2.%3.%4.%5.%6.%7.%8."/>
      <w:lvlJc w:val="left"/>
      <w:pPr>
        <w:ind w:left="3751" w:hanging="1800"/>
      </w:pPr>
      <w:rPr>
        <w:rFonts w:hint="default"/>
      </w:rPr>
    </w:lvl>
    <w:lvl w:ilvl="8">
      <w:start w:val="1"/>
      <w:numFmt w:val="decimal"/>
      <w:isLgl/>
      <w:lvlText w:val="%1.%2.%3.%4.%5.%6.%7.%8.%9."/>
      <w:lvlJc w:val="left"/>
      <w:pPr>
        <w:ind w:left="4318" w:hanging="2160"/>
      </w:pPr>
      <w:rPr>
        <w:rFonts w:hint="default"/>
      </w:rPr>
    </w:lvl>
  </w:abstractNum>
  <w:abstractNum w:abstractNumId="34" w15:restartNumberingAfterBreak="0">
    <w:nsid w:val="75D7121A"/>
    <w:multiLevelType w:val="hybridMultilevel"/>
    <w:tmpl w:val="5CF8086A"/>
    <w:lvl w:ilvl="0" w:tplc="04190001">
      <w:start w:val="1"/>
      <w:numFmt w:val="bullet"/>
      <w:lvlText w:val=""/>
      <w:lvlJc w:val="left"/>
      <w:pPr>
        <w:ind w:left="1070" w:hanging="360"/>
      </w:pPr>
      <w:rPr>
        <w:rFonts w:ascii="Symbol" w:hAnsi="Symbol"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5" w15:restartNumberingAfterBreak="0">
    <w:nsid w:val="79E9303B"/>
    <w:multiLevelType w:val="multilevel"/>
    <w:tmpl w:val="81447FAC"/>
    <w:lvl w:ilvl="0">
      <w:start w:val="1"/>
      <w:numFmt w:val="decimal"/>
      <w:lvlText w:val="%1."/>
      <w:lvlJc w:val="left"/>
      <w:pPr>
        <w:ind w:left="360" w:hanging="360"/>
      </w:pPr>
      <w:rPr>
        <w:rFonts w:hint="default"/>
      </w:rPr>
    </w:lvl>
    <w:lvl w:ilvl="1">
      <w:start w:val="1"/>
      <w:numFmt w:val="bullet"/>
      <w:lvlText w:val=""/>
      <w:lvlJc w:val="left"/>
      <w:pPr>
        <w:ind w:left="2276" w:hanging="432"/>
      </w:pPr>
      <w:rPr>
        <w:rFonts w:ascii="Symbol" w:hAnsi="Symbol"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CB15FEB"/>
    <w:multiLevelType w:val="multilevel"/>
    <w:tmpl w:val="F036E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F111FA"/>
    <w:multiLevelType w:val="hybridMultilevel"/>
    <w:tmpl w:val="AD74AF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4"/>
  </w:num>
  <w:num w:numId="2">
    <w:abstractNumId w:val="33"/>
  </w:num>
  <w:num w:numId="3">
    <w:abstractNumId w:val="29"/>
  </w:num>
  <w:num w:numId="4">
    <w:abstractNumId w:val="21"/>
  </w:num>
  <w:num w:numId="5">
    <w:abstractNumId w:val="35"/>
  </w:num>
  <w:num w:numId="6">
    <w:abstractNumId w:val="20"/>
  </w:num>
  <w:num w:numId="7">
    <w:abstractNumId w:val="25"/>
  </w:num>
  <w:num w:numId="8">
    <w:abstractNumId w:val="0"/>
  </w:num>
  <w:num w:numId="9">
    <w:abstractNumId w:val="31"/>
  </w:num>
  <w:num w:numId="10">
    <w:abstractNumId w:val="6"/>
  </w:num>
  <w:num w:numId="11">
    <w:abstractNumId w:val="8"/>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2"/>
  </w:num>
  <w:num w:numId="14">
    <w:abstractNumId w:val="18"/>
  </w:num>
  <w:num w:numId="15">
    <w:abstractNumId w:val="26"/>
  </w:num>
  <w:num w:numId="16">
    <w:abstractNumId w:val="5"/>
  </w:num>
  <w:num w:numId="17">
    <w:abstractNumId w:val="17"/>
  </w:num>
  <w:num w:numId="18">
    <w:abstractNumId w:val="30"/>
  </w:num>
  <w:num w:numId="19">
    <w:abstractNumId w:val="12"/>
  </w:num>
  <w:num w:numId="20">
    <w:abstractNumId w:val="9"/>
  </w:num>
  <w:num w:numId="21">
    <w:abstractNumId w:val="11"/>
  </w:num>
  <w:num w:numId="22">
    <w:abstractNumId w:val="19"/>
  </w:num>
  <w:num w:numId="23">
    <w:abstractNumId w:val="7"/>
  </w:num>
  <w:num w:numId="24">
    <w:abstractNumId w:val="13"/>
  </w:num>
  <w:num w:numId="25">
    <w:abstractNumId w:val="36"/>
  </w:num>
  <w:num w:numId="26">
    <w:abstractNumId w:val="4"/>
  </w:num>
  <w:num w:numId="27">
    <w:abstractNumId w:val="3"/>
  </w:num>
  <w:num w:numId="28">
    <w:abstractNumId w:val="1"/>
  </w:num>
  <w:num w:numId="29">
    <w:abstractNumId w:val="28"/>
  </w:num>
  <w:num w:numId="30">
    <w:abstractNumId w:val="24"/>
  </w:num>
  <w:num w:numId="31">
    <w:abstractNumId w:val="27"/>
  </w:num>
  <w:num w:numId="32">
    <w:abstractNumId w:val="37"/>
  </w:num>
  <w:num w:numId="33">
    <w:abstractNumId w:val="34"/>
  </w:num>
  <w:num w:numId="34">
    <w:abstractNumId w:val="10"/>
  </w:num>
  <w:num w:numId="35">
    <w:abstractNumId w:val="15"/>
  </w:num>
  <w:num w:numId="36">
    <w:abstractNumId w:val="16"/>
  </w:num>
  <w:num w:numId="37">
    <w:abstractNumId w:val="2"/>
  </w:num>
  <w:num w:numId="3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39BC"/>
    <w:rsid w:val="00004097"/>
    <w:rsid w:val="00004338"/>
    <w:rsid w:val="00007596"/>
    <w:rsid w:val="00007F61"/>
    <w:rsid w:val="00010976"/>
    <w:rsid w:val="0001116F"/>
    <w:rsid w:val="00016A05"/>
    <w:rsid w:val="00021DAC"/>
    <w:rsid w:val="00022748"/>
    <w:rsid w:val="000229EE"/>
    <w:rsid w:val="00027253"/>
    <w:rsid w:val="00043A0D"/>
    <w:rsid w:val="00043DD2"/>
    <w:rsid w:val="000445FE"/>
    <w:rsid w:val="00050156"/>
    <w:rsid w:val="0005289A"/>
    <w:rsid w:val="00053C07"/>
    <w:rsid w:val="00056067"/>
    <w:rsid w:val="0006551D"/>
    <w:rsid w:val="00067A4F"/>
    <w:rsid w:val="00072FB8"/>
    <w:rsid w:val="00076F2F"/>
    <w:rsid w:val="00077E55"/>
    <w:rsid w:val="00091E0D"/>
    <w:rsid w:val="00096BF8"/>
    <w:rsid w:val="00096ED2"/>
    <w:rsid w:val="000A7AA3"/>
    <w:rsid w:val="000B7539"/>
    <w:rsid w:val="000C35C5"/>
    <w:rsid w:val="000C4CCE"/>
    <w:rsid w:val="000C5577"/>
    <w:rsid w:val="000D16DE"/>
    <w:rsid w:val="000D4C75"/>
    <w:rsid w:val="000D6084"/>
    <w:rsid w:val="000F0218"/>
    <w:rsid w:val="000F524A"/>
    <w:rsid w:val="000F69B4"/>
    <w:rsid w:val="0010015E"/>
    <w:rsid w:val="00100512"/>
    <w:rsid w:val="00112BC2"/>
    <w:rsid w:val="00117D3C"/>
    <w:rsid w:val="0012016C"/>
    <w:rsid w:val="00123495"/>
    <w:rsid w:val="0013185A"/>
    <w:rsid w:val="00135F58"/>
    <w:rsid w:val="00144F88"/>
    <w:rsid w:val="00145E8F"/>
    <w:rsid w:val="00147DBA"/>
    <w:rsid w:val="001503C9"/>
    <w:rsid w:val="001503EE"/>
    <w:rsid w:val="00151573"/>
    <w:rsid w:val="00155576"/>
    <w:rsid w:val="00155731"/>
    <w:rsid w:val="0015797C"/>
    <w:rsid w:val="00164F34"/>
    <w:rsid w:val="00166FEF"/>
    <w:rsid w:val="0017346F"/>
    <w:rsid w:val="00173B29"/>
    <w:rsid w:val="00174B11"/>
    <w:rsid w:val="00185C97"/>
    <w:rsid w:val="00193C24"/>
    <w:rsid w:val="001A0030"/>
    <w:rsid w:val="001A1111"/>
    <w:rsid w:val="001A60BF"/>
    <w:rsid w:val="001C082C"/>
    <w:rsid w:val="001C0C95"/>
    <w:rsid w:val="001C0E5D"/>
    <w:rsid w:val="001C3A5D"/>
    <w:rsid w:val="001C724B"/>
    <w:rsid w:val="001D045C"/>
    <w:rsid w:val="001D3642"/>
    <w:rsid w:val="001D386D"/>
    <w:rsid w:val="001E3966"/>
    <w:rsid w:val="001E6D83"/>
    <w:rsid w:val="001E6EBD"/>
    <w:rsid w:val="001F2D15"/>
    <w:rsid w:val="001F65B8"/>
    <w:rsid w:val="002025EB"/>
    <w:rsid w:val="00207E62"/>
    <w:rsid w:val="002173AA"/>
    <w:rsid w:val="002317BC"/>
    <w:rsid w:val="00233FCF"/>
    <w:rsid w:val="00235628"/>
    <w:rsid w:val="002511CD"/>
    <w:rsid w:val="00252441"/>
    <w:rsid w:val="00255C2F"/>
    <w:rsid w:val="0026117D"/>
    <w:rsid w:val="00270951"/>
    <w:rsid w:val="0027248A"/>
    <w:rsid w:val="00281766"/>
    <w:rsid w:val="002836E8"/>
    <w:rsid w:val="00284265"/>
    <w:rsid w:val="00284CE7"/>
    <w:rsid w:val="0028629E"/>
    <w:rsid w:val="00291376"/>
    <w:rsid w:val="00293856"/>
    <w:rsid w:val="002942E2"/>
    <w:rsid w:val="002A25CD"/>
    <w:rsid w:val="002A4252"/>
    <w:rsid w:val="002A7661"/>
    <w:rsid w:val="002B3431"/>
    <w:rsid w:val="002B46EB"/>
    <w:rsid w:val="002B5ADA"/>
    <w:rsid w:val="002D32CF"/>
    <w:rsid w:val="002D37B1"/>
    <w:rsid w:val="002D6AFF"/>
    <w:rsid w:val="002E08BE"/>
    <w:rsid w:val="002E157E"/>
    <w:rsid w:val="002E7FE3"/>
    <w:rsid w:val="002F1DCE"/>
    <w:rsid w:val="002F2F68"/>
    <w:rsid w:val="00305BEA"/>
    <w:rsid w:val="00310AAE"/>
    <w:rsid w:val="003132F5"/>
    <w:rsid w:val="00313583"/>
    <w:rsid w:val="003147F0"/>
    <w:rsid w:val="003162E2"/>
    <w:rsid w:val="00317A41"/>
    <w:rsid w:val="00320CBC"/>
    <w:rsid w:val="0032281E"/>
    <w:rsid w:val="0033332D"/>
    <w:rsid w:val="003353EA"/>
    <w:rsid w:val="003429BE"/>
    <w:rsid w:val="00345AB0"/>
    <w:rsid w:val="00354A28"/>
    <w:rsid w:val="003605AB"/>
    <w:rsid w:val="0036684A"/>
    <w:rsid w:val="00371021"/>
    <w:rsid w:val="00380764"/>
    <w:rsid w:val="003812B3"/>
    <w:rsid w:val="0038798F"/>
    <w:rsid w:val="003915EE"/>
    <w:rsid w:val="00394C6D"/>
    <w:rsid w:val="00396266"/>
    <w:rsid w:val="003A32B7"/>
    <w:rsid w:val="003B2760"/>
    <w:rsid w:val="003B547D"/>
    <w:rsid w:val="003B758A"/>
    <w:rsid w:val="003C5D25"/>
    <w:rsid w:val="003D22A1"/>
    <w:rsid w:val="003D5FBC"/>
    <w:rsid w:val="003E115E"/>
    <w:rsid w:val="003F1376"/>
    <w:rsid w:val="003F2C0B"/>
    <w:rsid w:val="003F311E"/>
    <w:rsid w:val="003F39BC"/>
    <w:rsid w:val="003F6036"/>
    <w:rsid w:val="00400A2D"/>
    <w:rsid w:val="00401EFB"/>
    <w:rsid w:val="00404A14"/>
    <w:rsid w:val="0040569A"/>
    <w:rsid w:val="004075B3"/>
    <w:rsid w:val="00410592"/>
    <w:rsid w:val="00413956"/>
    <w:rsid w:val="004159A8"/>
    <w:rsid w:val="0041696D"/>
    <w:rsid w:val="00421A76"/>
    <w:rsid w:val="0043083C"/>
    <w:rsid w:val="00432FB0"/>
    <w:rsid w:val="00441DB1"/>
    <w:rsid w:val="004429A9"/>
    <w:rsid w:val="004433B1"/>
    <w:rsid w:val="0044573B"/>
    <w:rsid w:val="00450749"/>
    <w:rsid w:val="00453BDA"/>
    <w:rsid w:val="00462776"/>
    <w:rsid w:val="004660AE"/>
    <w:rsid w:val="00467B14"/>
    <w:rsid w:val="00470754"/>
    <w:rsid w:val="00470A3F"/>
    <w:rsid w:val="004869BC"/>
    <w:rsid w:val="00497285"/>
    <w:rsid w:val="004A1A1B"/>
    <w:rsid w:val="004C1BAB"/>
    <w:rsid w:val="004C6C4F"/>
    <w:rsid w:val="004D3F8D"/>
    <w:rsid w:val="004E3457"/>
    <w:rsid w:val="004E5B6D"/>
    <w:rsid w:val="004E6104"/>
    <w:rsid w:val="004E63B8"/>
    <w:rsid w:val="004E65FF"/>
    <w:rsid w:val="004E69FA"/>
    <w:rsid w:val="004F026E"/>
    <w:rsid w:val="004F4EF2"/>
    <w:rsid w:val="004F6952"/>
    <w:rsid w:val="004F7EE7"/>
    <w:rsid w:val="00507A67"/>
    <w:rsid w:val="005124BA"/>
    <w:rsid w:val="0051750B"/>
    <w:rsid w:val="00520C42"/>
    <w:rsid w:val="00527104"/>
    <w:rsid w:val="00527F33"/>
    <w:rsid w:val="00534F93"/>
    <w:rsid w:val="0053601F"/>
    <w:rsid w:val="00537508"/>
    <w:rsid w:val="005414DD"/>
    <w:rsid w:val="00544DD7"/>
    <w:rsid w:val="00550F95"/>
    <w:rsid w:val="00554776"/>
    <w:rsid w:val="00554C9E"/>
    <w:rsid w:val="00556FC8"/>
    <w:rsid w:val="00565E08"/>
    <w:rsid w:val="005669DA"/>
    <w:rsid w:val="00567DDB"/>
    <w:rsid w:val="00571004"/>
    <w:rsid w:val="00572EF5"/>
    <w:rsid w:val="00576B91"/>
    <w:rsid w:val="00586DE1"/>
    <w:rsid w:val="0058787F"/>
    <w:rsid w:val="00593613"/>
    <w:rsid w:val="0059486E"/>
    <w:rsid w:val="005A01AE"/>
    <w:rsid w:val="005A0C2E"/>
    <w:rsid w:val="005A1999"/>
    <w:rsid w:val="005A7011"/>
    <w:rsid w:val="005B1DDD"/>
    <w:rsid w:val="005B29AF"/>
    <w:rsid w:val="005B2B61"/>
    <w:rsid w:val="005C5B4F"/>
    <w:rsid w:val="005D1745"/>
    <w:rsid w:val="005D1D99"/>
    <w:rsid w:val="005D53E9"/>
    <w:rsid w:val="005D63C3"/>
    <w:rsid w:val="005D7672"/>
    <w:rsid w:val="005E3299"/>
    <w:rsid w:val="005E3BC9"/>
    <w:rsid w:val="005E3C4A"/>
    <w:rsid w:val="005F1421"/>
    <w:rsid w:val="005F17F4"/>
    <w:rsid w:val="005F2063"/>
    <w:rsid w:val="00600866"/>
    <w:rsid w:val="00601EDA"/>
    <w:rsid w:val="006037E3"/>
    <w:rsid w:val="006107A9"/>
    <w:rsid w:val="0061158F"/>
    <w:rsid w:val="00613BDE"/>
    <w:rsid w:val="006150A1"/>
    <w:rsid w:val="00617AB2"/>
    <w:rsid w:val="006328DC"/>
    <w:rsid w:val="00637923"/>
    <w:rsid w:val="00645D02"/>
    <w:rsid w:val="00646C13"/>
    <w:rsid w:val="00647305"/>
    <w:rsid w:val="00651D6A"/>
    <w:rsid w:val="0065425E"/>
    <w:rsid w:val="00661896"/>
    <w:rsid w:val="00662F08"/>
    <w:rsid w:val="006658EA"/>
    <w:rsid w:val="006673AB"/>
    <w:rsid w:val="00671059"/>
    <w:rsid w:val="006735B5"/>
    <w:rsid w:val="0068490B"/>
    <w:rsid w:val="006866E3"/>
    <w:rsid w:val="006874AA"/>
    <w:rsid w:val="006B4F13"/>
    <w:rsid w:val="006C0DE5"/>
    <w:rsid w:val="006C27F9"/>
    <w:rsid w:val="006C2A05"/>
    <w:rsid w:val="006C3227"/>
    <w:rsid w:val="006D2F86"/>
    <w:rsid w:val="006D3E0F"/>
    <w:rsid w:val="006D3FB2"/>
    <w:rsid w:val="006E1027"/>
    <w:rsid w:val="006E1896"/>
    <w:rsid w:val="006E2FB6"/>
    <w:rsid w:val="006E5F6D"/>
    <w:rsid w:val="006F51FF"/>
    <w:rsid w:val="006F7DB9"/>
    <w:rsid w:val="0070391A"/>
    <w:rsid w:val="007111EF"/>
    <w:rsid w:val="00711301"/>
    <w:rsid w:val="00713BAD"/>
    <w:rsid w:val="00713CAB"/>
    <w:rsid w:val="00715271"/>
    <w:rsid w:val="00715F4D"/>
    <w:rsid w:val="007170FB"/>
    <w:rsid w:val="0072172B"/>
    <w:rsid w:val="00722FD2"/>
    <w:rsid w:val="00724E25"/>
    <w:rsid w:val="00725BD7"/>
    <w:rsid w:val="007262B2"/>
    <w:rsid w:val="00726A3F"/>
    <w:rsid w:val="00727219"/>
    <w:rsid w:val="00742D73"/>
    <w:rsid w:val="00744B47"/>
    <w:rsid w:val="007452D8"/>
    <w:rsid w:val="00747018"/>
    <w:rsid w:val="00752E48"/>
    <w:rsid w:val="007538CA"/>
    <w:rsid w:val="00753CDF"/>
    <w:rsid w:val="007621CE"/>
    <w:rsid w:val="00774AD6"/>
    <w:rsid w:val="007825B4"/>
    <w:rsid w:val="00782DCD"/>
    <w:rsid w:val="007852E6"/>
    <w:rsid w:val="00786F2E"/>
    <w:rsid w:val="007929D9"/>
    <w:rsid w:val="00793476"/>
    <w:rsid w:val="00794F4B"/>
    <w:rsid w:val="007A52F3"/>
    <w:rsid w:val="007B03E7"/>
    <w:rsid w:val="007B31F6"/>
    <w:rsid w:val="007B5C06"/>
    <w:rsid w:val="007C60FB"/>
    <w:rsid w:val="007C7C02"/>
    <w:rsid w:val="007D0D62"/>
    <w:rsid w:val="007E78C3"/>
    <w:rsid w:val="007F24A5"/>
    <w:rsid w:val="007F3328"/>
    <w:rsid w:val="007F44A6"/>
    <w:rsid w:val="008012CB"/>
    <w:rsid w:val="00805BD8"/>
    <w:rsid w:val="008073C5"/>
    <w:rsid w:val="008118DD"/>
    <w:rsid w:val="008143A1"/>
    <w:rsid w:val="008221FD"/>
    <w:rsid w:val="008329BD"/>
    <w:rsid w:val="0083648C"/>
    <w:rsid w:val="008406E5"/>
    <w:rsid w:val="00842B6E"/>
    <w:rsid w:val="00847A52"/>
    <w:rsid w:val="0085085C"/>
    <w:rsid w:val="00850AB6"/>
    <w:rsid w:val="00854E94"/>
    <w:rsid w:val="00860F22"/>
    <w:rsid w:val="00872DF6"/>
    <w:rsid w:val="0087348B"/>
    <w:rsid w:val="00873E11"/>
    <w:rsid w:val="00883927"/>
    <w:rsid w:val="00894BF6"/>
    <w:rsid w:val="00896F55"/>
    <w:rsid w:val="00897601"/>
    <w:rsid w:val="00897DAD"/>
    <w:rsid w:val="008A259C"/>
    <w:rsid w:val="008A35B7"/>
    <w:rsid w:val="008A5F6E"/>
    <w:rsid w:val="008A655E"/>
    <w:rsid w:val="008B0BA1"/>
    <w:rsid w:val="008B5349"/>
    <w:rsid w:val="008B6745"/>
    <w:rsid w:val="008B7BD5"/>
    <w:rsid w:val="008C28C1"/>
    <w:rsid w:val="008C2B78"/>
    <w:rsid w:val="008C37DB"/>
    <w:rsid w:val="008C3E6F"/>
    <w:rsid w:val="008D0DEA"/>
    <w:rsid w:val="008D362A"/>
    <w:rsid w:val="008D6BDA"/>
    <w:rsid w:val="008D7F76"/>
    <w:rsid w:val="008F05ED"/>
    <w:rsid w:val="008F225E"/>
    <w:rsid w:val="008F2E7D"/>
    <w:rsid w:val="008F42B8"/>
    <w:rsid w:val="008F5161"/>
    <w:rsid w:val="008F5721"/>
    <w:rsid w:val="008F6F07"/>
    <w:rsid w:val="0090398A"/>
    <w:rsid w:val="00905299"/>
    <w:rsid w:val="00917180"/>
    <w:rsid w:val="00931519"/>
    <w:rsid w:val="0093443E"/>
    <w:rsid w:val="00934C6F"/>
    <w:rsid w:val="00936C1D"/>
    <w:rsid w:val="00950160"/>
    <w:rsid w:val="0095148D"/>
    <w:rsid w:val="00951DFC"/>
    <w:rsid w:val="00955134"/>
    <w:rsid w:val="0095733F"/>
    <w:rsid w:val="00957CC9"/>
    <w:rsid w:val="00957F2E"/>
    <w:rsid w:val="00961391"/>
    <w:rsid w:val="00973F26"/>
    <w:rsid w:val="0098245A"/>
    <w:rsid w:val="00985114"/>
    <w:rsid w:val="00997283"/>
    <w:rsid w:val="009A32D1"/>
    <w:rsid w:val="009A4C77"/>
    <w:rsid w:val="009A6E96"/>
    <w:rsid w:val="009B2241"/>
    <w:rsid w:val="009C5F2F"/>
    <w:rsid w:val="009C6203"/>
    <w:rsid w:val="009C7E85"/>
    <w:rsid w:val="009D00AE"/>
    <w:rsid w:val="009D02EB"/>
    <w:rsid w:val="009D0AAA"/>
    <w:rsid w:val="009E6125"/>
    <w:rsid w:val="009F5065"/>
    <w:rsid w:val="009F550B"/>
    <w:rsid w:val="009F68CA"/>
    <w:rsid w:val="009F6B9B"/>
    <w:rsid w:val="009F7A84"/>
    <w:rsid w:val="00A0159E"/>
    <w:rsid w:val="00A0337A"/>
    <w:rsid w:val="00A03E03"/>
    <w:rsid w:val="00A11A8E"/>
    <w:rsid w:val="00A14DE0"/>
    <w:rsid w:val="00A170CC"/>
    <w:rsid w:val="00A17A77"/>
    <w:rsid w:val="00A24EE1"/>
    <w:rsid w:val="00A25126"/>
    <w:rsid w:val="00A328C1"/>
    <w:rsid w:val="00A36A48"/>
    <w:rsid w:val="00A43A4A"/>
    <w:rsid w:val="00A443EB"/>
    <w:rsid w:val="00A45CF5"/>
    <w:rsid w:val="00A535DE"/>
    <w:rsid w:val="00A54615"/>
    <w:rsid w:val="00A61D82"/>
    <w:rsid w:val="00A66C61"/>
    <w:rsid w:val="00A75EE6"/>
    <w:rsid w:val="00A81B84"/>
    <w:rsid w:val="00A82086"/>
    <w:rsid w:val="00A840E5"/>
    <w:rsid w:val="00A8529A"/>
    <w:rsid w:val="00A87856"/>
    <w:rsid w:val="00A90169"/>
    <w:rsid w:val="00A92BD8"/>
    <w:rsid w:val="00A9375D"/>
    <w:rsid w:val="00AA393C"/>
    <w:rsid w:val="00AB1188"/>
    <w:rsid w:val="00AB7869"/>
    <w:rsid w:val="00AD452D"/>
    <w:rsid w:val="00AD4717"/>
    <w:rsid w:val="00AE63BA"/>
    <w:rsid w:val="00AF225F"/>
    <w:rsid w:val="00AF39DB"/>
    <w:rsid w:val="00AF6B1C"/>
    <w:rsid w:val="00AF784E"/>
    <w:rsid w:val="00AF7A24"/>
    <w:rsid w:val="00B02CC7"/>
    <w:rsid w:val="00B03D98"/>
    <w:rsid w:val="00B12ABB"/>
    <w:rsid w:val="00B1530E"/>
    <w:rsid w:val="00B2570C"/>
    <w:rsid w:val="00B35C7A"/>
    <w:rsid w:val="00B4080C"/>
    <w:rsid w:val="00B45624"/>
    <w:rsid w:val="00B52E4C"/>
    <w:rsid w:val="00B77A31"/>
    <w:rsid w:val="00B77BCA"/>
    <w:rsid w:val="00B81418"/>
    <w:rsid w:val="00B846E5"/>
    <w:rsid w:val="00B85219"/>
    <w:rsid w:val="00B87839"/>
    <w:rsid w:val="00B91BF5"/>
    <w:rsid w:val="00B92BAD"/>
    <w:rsid w:val="00B97C13"/>
    <w:rsid w:val="00BA298C"/>
    <w:rsid w:val="00BA58B7"/>
    <w:rsid w:val="00BB793E"/>
    <w:rsid w:val="00BC2C80"/>
    <w:rsid w:val="00BC413F"/>
    <w:rsid w:val="00BC4852"/>
    <w:rsid w:val="00BD2982"/>
    <w:rsid w:val="00BD434C"/>
    <w:rsid w:val="00BE165D"/>
    <w:rsid w:val="00BF1834"/>
    <w:rsid w:val="00C024B2"/>
    <w:rsid w:val="00C05461"/>
    <w:rsid w:val="00C14F88"/>
    <w:rsid w:val="00C21672"/>
    <w:rsid w:val="00C32F26"/>
    <w:rsid w:val="00C32FAE"/>
    <w:rsid w:val="00C43558"/>
    <w:rsid w:val="00C64F81"/>
    <w:rsid w:val="00C67FA7"/>
    <w:rsid w:val="00C761D3"/>
    <w:rsid w:val="00C7756C"/>
    <w:rsid w:val="00C824AF"/>
    <w:rsid w:val="00C82816"/>
    <w:rsid w:val="00C872DC"/>
    <w:rsid w:val="00C9397D"/>
    <w:rsid w:val="00CA7050"/>
    <w:rsid w:val="00CA7840"/>
    <w:rsid w:val="00CB32BB"/>
    <w:rsid w:val="00CB530C"/>
    <w:rsid w:val="00CC058D"/>
    <w:rsid w:val="00CC7817"/>
    <w:rsid w:val="00CD3339"/>
    <w:rsid w:val="00CE095C"/>
    <w:rsid w:val="00CF067A"/>
    <w:rsid w:val="00CF6923"/>
    <w:rsid w:val="00D019A3"/>
    <w:rsid w:val="00D02458"/>
    <w:rsid w:val="00D102E1"/>
    <w:rsid w:val="00D1337C"/>
    <w:rsid w:val="00D145E6"/>
    <w:rsid w:val="00D224AD"/>
    <w:rsid w:val="00D2255C"/>
    <w:rsid w:val="00D34DF2"/>
    <w:rsid w:val="00D35323"/>
    <w:rsid w:val="00D3538D"/>
    <w:rsid w:val="00D35C1F"/>
    <w:rsid w:val="00D43FF5"/>
    <w:rsid w:val="00D64D68"/>
    <w:rsid w:val="00D65F8B"/>
    <w:rsid w:val="00D70561"/>
    <w:rsid w:val="00D70568"/>
    <w:rsid w:val="00D70D36"/>
    <w:rsid w:val="00D745EE"/>
    <w:rsid w:val="00D7635E"/>
    <w:rsid w:val="00D832BC"/>
    <w:rsid w:val="00D83759"/>
    <w:rsid w:val="00D90932"/>
    <w:rsid w:val="00D93A93"/>
    <w:rsid w:val="00D93DA8"/>
    <w:rsid w:val="00D95929"/>
    <w:rsid w:val="00DA0833"/>
    <w:rsid w:val="00DC19C9"/>
    <w:rsid w:val="00DC33BA"/>
    <w:rsid w:val="00DC3E5C"/>
    <w:rsid w:val="00DC41BD"/>
    <w:rsid w:val="00DD6330"/>
    <w:rsid w:val="00DD6A55"/>
    <w:rsid w:val="00DE5D00"/>
    <w:rsid w:val="00DF1630"/>
    <w:rsid w:val="00DF3A52"/>
    <w:rsid w:val="00DF5005"/>
    <w:rsid w:val="00E06677"/>
    <w:rsid w:val="00E13C85"/>
    <w:rsid w:val="00E24F26"/>
    <w:rsid w:val="00E25B78"/>
    <w:rsid w:val="00E27E16"/>
    <w:rsid w:val="00E36B26"/>
    <w:rsid w:val="00E40E93"/>
    <w:rsid w:val="00E45B0C"/>
    <w:rsid w:val="00E47E03"/>
    <w:rsid w:val="00E56BDC"/>
    <w:rsid w:val="00E60BC6"/>
    <w:rsid w:val="00E61566"/>
    <w:rsid w:val="00E63067"/>
    <w:rsid w:val="00E64A3D"/>
    <w:rsid w:val="00E65EFC"/>
    <w:rsid w:val="00E72004"/>
    <w:rsid w:val="00E73064"/>
    <w:rsid w:val="00E77DD9"/>
    <w:rsid w:val="00E80017"/>
    <w:rsid w:val="00E81FBA"/>
    <w:rsid w:val="00E8575B"/>
    <w:rsid w:val="00E861C3"/>
    <w:rsid w:val="00E90730"/>
    <w:rsid w:val="00EA0114"/>
    <w:rsid w:val="00EB1482"/>
    <w:rsid w:val="00EB2B4E"/>
    <w:rsid w:val="00EB2BC8"/>
    <w:rsid w:val="00EB45E6"/>
    <w:rsid w:val="00EB573B"/>
    <w:rsid w:val="00EB5C9E"/>
    <w:rsid w:val="00EB7B19"/>
    <w:rsid w:val="00EC2265"/>
    <w:rsid w:val="00EC2CBF"/>
    <w:rsid w:val="00EC42E7"/>
    <w:rsid w:val="00ED2519"/>
    <w:rsid w:val="00ED65FA"/>
    <w:rsid w:val="00ED6651"/>
    <w:rsid w:val="00EE2C12"/>
    <w:rsid w:val="00EE31CD"/>
    <w:rsid w:val="00EF1D8F"/>
    <w:rsid w:val="00EF548F"/>
    <w:rsid w:val="00EF7E62"/>
    <w:rsid w:val="00F0269F"/>
    <w:rsid w:val="00F040A2"/>
    <w:rsid w:val="00F05C0E"/>
    <w:rsid w:val="00F06730"/>
    <w:rsid w:val="00F141BB"/>
    <w:rsid w:val="00F20FAF"/>
    <w:rsid w:val="00F25CAA"/>
    <w:rsid w:val="00F25FBD"/>
    <w:rsid w:val="00F30FAE"/>
    <w:rsid w:val="00F33CE4"/>
    <w:rsid w:val="00F36DEB"/>
    <w:rsid w:val="00F370E4"/>
    <w:rsid w:val="00F42DAF"/>
    <w:rsid w:val="00F473B0"/>
    <w:rsid w:val="00F47A9D"/>
    <w:rsid w:val="00F511B6"/>
    <w:rsid w:val="00F62A63"/>
    <w:rsid w:val="00F630F1"/>
    <w:rsid w:val="00F8333E"/>
    <w:rsid w:val="00F84210"/>
    <w:rsid w:val="00FA7D97"/>
    <w:rsid w:val="00FB34C3"/>
    <w:rsid w:val="00FB7FB5"/>
    <w:rsid w:val="00FC0609"/>
    <w:rsid w:val="00FD0795"/>
    <w:rsid w:val="00FD089F"/>
    <w:rsid w:val="00FD0B09"/>
    <w:rsid w:val="00FD4CCD"/>
    <w:rsid w:val="00FE64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96524E"/>
  <w15:docId w15:val="{5225454C-DD8C-4EE1-9A9C-F5370B300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F39BC"/>
    <w:pPr>
      <w:spacing w:after="200" w:line="276" w:lineRule="auto"/>
    </w:pPr>
  </w:style>
  <w:style w:type="paragraph" w:styleId="1">
    <w:name w:val="heading 1"/>
    <w:basedOn w:val="a0"/>
    <w:next w:val="a0"/>
    <w:link w:val="10"/>
    <w:qFormat/>
    <w:rsid w:val="003F39BC"/>
    <w:pPr>
      <w:keepNext/>
      <w:spacing w:after="0" w:line="240" w:lineRule="auto"/>
      <w:jc w:val="both"/>
      <w:outlineLvl w:val="0"/>
    </w:pPr>
    <w:rPr>
      <w:rFonts w:ascii="Times New Roman" w:eastAsia="Times New Roman" w:hAnsi="Times New Roman" w:cs="Times New Roman"/>
      <w:b/>
      <w:bCs/>
      <w:sz w:val="24"/>
      <w:szCs w:val="24"/>
      <w:lang w:eastAsia="ru-RU"/>
    </w:rPr>
  </w:style>
  <w:style w:type="paragraph" w:styleId="2">
    <w:name w:val="heading 2"/>
    <w:aliases w:val="h2,Заголовок 2 Знак Знак"/>
    <w:basedOn w:val="a0"/>
    <w:next w:val="a0"/>
    <w:link w:val="20"/>
    <w:qFormat/>
    <w:rsid w:val="003F39BC"/>
    <w:pPr>
      <w:keepNext/>
      <w:spacing w:after="0" w:line="240" w:lineRule="auto"/>
      <w:jc w:val="both"/>
      <w:outlineLvl w:val="1"/>
    </w:pPr>
    <w:rPr>
      <w:rFonts w:ascii="Times New Roman" w:eastAsia="Times New Roman" w:hAnsi="Times New Roman" w:cs="Times New Roman"/>
      <w:b/>
      <w:bCs/>
      <w:sz w:val="18"/>
      <w:szCs w:val="24"/>
      <w:lang w:eastAsia="ru-RU"/>
    </w:rPr>
  </w:style>
  <w:style w:type="paragraph" w:styleId="3">
    <w:name w:val="heading 3"/>
    <w:basedOn w:val="a0"/>
    <w:next w:val="a0"/>
    <w:link w:val="30"/>
    <w:qFormat/>
    <w:rsid w:val="003F39BC"/>
    <w:pPr>
      <w:keepNext/>
      <w:spacing w:after="0" w:line="240" w:lineRule="auto"/>
      <w:jc w:val="both"/>
      <w:outlineLvl w:val="2"/>
    </w:pPr>
    <w:rPr>
      <w:rFonts w:ascii="Times New Roman" w:eastAsia="Times New Roman" w:hAnsi="Times New Roman" w:cs="Times New Roman"/>
      <w:b/>
      <w:bCs/>
      <w:szCs w:val="24"/>
      <w:lang w:eastAsia="ru-RU"/>
    </w:rPr>
  </w:style>
  <w:style w:type="paragraph" w:styleId="4">
    <w:name w:val="heading 4"/>
    <w:basedOn w:val="a0"/>
    <w:next w:val="a0"/>
    <w:link w:val="40"/>
    <w:qFormat/>
    <w:rsid w:val="003F39BC"/>
    <w:pPr>
      <w:keepNext/>
      <w:spacing w:after="0" w:line="240" w:lineRule="auto"/>
      <w:ind w:left="4248" w:firstLine="708"/>
      <w:outlineLvl w:val="3"/>
    </w:pPr>
    <w:rPr>
      <w:rFonts w:ascii="Times New Roman" w:eastAsia="Times New Roman" w:hAnsi="Times New Roman" w:cs="Times New Roman"/>
      <w:sz w:val="28"/>
      <w:szCs w:val="24"/>
      <w:lang w:eastAsia="ru-RU"/>
    </w:rPr>
  </w:style>
  <w:style w:type="paragraph" w:styleId="5">
    <w:name w:val="heading 5"/>
    <w:basedOn w:val="a0"/>
    <w:next w:val="a0"/>
    <w:link w:val="50"/>
    <w:qFormat/>
    <w:rsid w:val="003F39BC"/>
    <w:pPr>
      <w:keepNext/>
      <w:spacing w:after="0" w:line="240" w:lineRule="auto"/>
      <w:ind w:firstLine="708"/>
      <w:jc w:val="center"/>
      <w:outlineLvl w:val="4"/>
    </w:pPr>
    <w:rPr>
      <w:rFonts w:ascii="Times New Roman" w:eastAsia="Times New Roman" w:hAnsi="Times New Roman" w:cs="Times New Roman"/>
      <w:b/>
      <w:bCs/>
      <w:sz w:val="24"/>
      <w:szCs w:val="24"/>
      <w:lang w:eastAsia="ru-RU"/>
    </w:rPr>
  </w:style>
  <w:style w:type="paragraph" w:styleId="6">
    <w:name w:val="heading 6"/>
    <w:basedOn w:val="a0"/>
    <w:next w:val="a0"/>
    <w:link w:val="60"/>
    <w:unhideWhenUsed/>
    <w:qFormat/>
    <w:rsid w:val="003F39BC"/>
    <w:pPr>
      <w:spacing w:before="240" w:after="60" w:line="240" w:lineRule="auto"/>
      <w:outlineLvl w:val="5"/>
    </w:pPr>
    <w:rPr>
      <w:rFonts w:eastAsiaTheme="minorEastAsia"/>
      <w:b/>
      <w:bCs/>
      <w:lang w:eastAsia="ru-RU"/>
    </w:rPr>
  </w:style>
  <w:style w:type="paragraph" w:styleId="7">
    <w:name w:val="heading 7"/>
    <w:basedOn w:val="a0"/>
    <w:next w:val="a0"/>
    <w:link w:val="70"/>
    <w:qFormat/>
    <w:rsid w:val="003F39BC"/>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0"/>
    <w:next w:val="a0"/>
    <w:link w:val="80"/>
    <w:qFormat/>
    <w:rsid w:val="003F39BC"/>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0"/>
    <w:next w:val="a0"/>
    <w:link w:val="90"/>
    <w:qFormat/>
    <w:rsid w:val="003F39BC"/>
    <w:pPr>
      <w:spacing w:before="240" w:after="60" w:line="240" w:lineRule="auto"/>
      <w:outlineLvl w:val="8"/>
    </w:pPr>
    <w:rPr>
      <w:rFonts w:ascii="Arial" w:eastAsia="Times New Roman" w:hAnsi="Arial" w:cs="Arial"/>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F39BC"/>
    <w:rPr>
      <w:rFonts w:ascii="Times New Roman" w:eastAsia="Times New Roman" w:hAnsi="Times New Roman" w:cs="Times New Roman"/>
      <w:b/>
      <w:bCs/>
      <w:sz w:val="24"/>
      <w:szCs w:val="24"/>
      <w:lang w:eastAsia="ru-RU"/>
    </w:rPr>
  </w:style>
  <w:style w:type="character" w:customStyle="1" w:styleId="20">
    <w:name w:val="Заголовок 2 Знак"/>
    <w:aliases w:val="h2 Знак,Заголовок 2 Знак Знак Знак"/>
    <w:basedOn w:val="a1"/>
    <w:link w:val="2"/>
    <w:rsid w:val="003F39BC"/>
    <w:rPr>
      <w:rFonts w:ascii="Times New Roman" w:eastAsia="Times New Roman" w:hAnsi="Times New Roman" w:cs="Times New Roman"/>
      <w:b/>
      <w:bCs/>
      <w:sz w:val="18"/>
      <w:szCs w:val="24"/>
      <w:lang w:eastAsia="ru-RU"/>
    </w:rPr>
  </w:style>
  <w:style w:type="character" w:customStyle="1" w:styleId="30">
    <w:name w:val="Заголовок 3 Знак"/>
    <w:basedOn w:val="a1"/>
    <w:link w:val="3"/>
    <w:rsid w:val="003F39BC"/>
    <w:rPr>
      <w:rFonts w:ascii="Times New Roman" w:eastAsia="Times New Roman" w:hAnsi="Times New Roman" w:cs="Times New Roman"/>
      <w:b/>
      <w:bCs/>
      <w:szCs w:val="24"/>
      <w:lang w:eastAsia="ru-RU"/>
    </w:rPr>
  </w:style>
  <w:style w:type="character" w:customStyle="1" w:styleId="40">
    <w:name w:val="Заголовок 4 Знак"/>
    <w:basedOn w:val="a1"/>
    <w:link w:val="4"/>
    <w:rsid w:val="003F39BC"/>
    <w:rPr>
      <w:rFonts w:ascii="Times New Roman" w:eastAsia="Times New Roman" w:hAnsi="Times New Roman" w:cs="Times New Roman"/>
      <w:sz w:val="28"/>
      <w:szCs w:val="24"/>
      <w:lang w:eastAsia="ru-RU"/>
    </w:rPr>
  </w:style>
  <w:style w:type="character" w:customStyle="1" w:styleId="50">
    <w:name w:val="Заголовок 5 Знак"/>
    <w:basedOn w:val="a1"/>
    <w:link w:val="5"/>
    <w:rsid w:val="003F39BC"/>
    <w:rPr>
      <w:rFonts w:ascii="Times New Roman" w:eastAsia="Times New Roman" w:hAnsi="Times New Roman" w:cs="Times New Roman"/>
      <w:b/>
      <w:bCs/>
      <w:sz w:val="24"/>
      <w:szCs w:val="24"/>
      <w:lang w:eastAsia="ru-RU"/>
    </w:rPr>
  </w:style>
  <w:style w:type="character" w:customStyle="1" w:styleId="60">
    <w:name w:val="Заголовок 6 Знак"/>
    <w:basedOn w:val="a1"/>
    <w:link w:val="6"/>
    <w:rsid w:val="003F39BC"/>
    <w:rPr>
      <w:rFonts w:eastAsiaTheme="minorEastAsia"/>
      <w:b/>
      <w:bCs/>
      <w:lang w:eastAsia="ru-RU"/>
    </w:rPr>
  </w:style>
  <w:style w:type="character" w:customStyle="1" w:styleId="70">
    <w:name w:val="Заголовок 7 Знак"/>
    <w:basedOn w:val="a1"/>
    <w:link w:val="7"/>
    <w:rsid w:val="003F39BC"/>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3F39BC"/>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rsid w:val="003F39BC"/>
    <w:rPr>
      <w:rFonts w:ascii="Arial" w:eastAsia="Times New Roman" w:hAnsi="Arial" w:cs="Arial"/>
      <w:lang w:eastAsia="ru-RU"/>
    </w:rPr>
  </w:style>
  <w:style w:type="paragraph" w:styleId="21">
    <w:name w:val="Body Text 2"/>
    <w:basedOn w:val="a0"/>
    <w:link w:val="22"/>
    <w:rsid w:val="003F39BC"/>
    <w:pPr>
      <w:spacing w:after="0" w:line="240" w:lineRule="auto"/>
    </w:pPr>
    <w:rPr>
      <w:rFonts w:ascii="Times New Roman" w:eastAsia="Times New Roman" w:hAnsi="Times New Roman" w:cs="Times New Roman"/>
      <w:szCs w:val="24"/>
      <w:lang w:eastAsia="ru-RU"/>
    </w:rPr>
  </w:style>
  <w:style w:type="character" w:customStyle="1" w:styleId="22">
    <w:name w:val="Основной текст 2 Знак"/>
    <w:basedOn w:val="a1"/>
    <w:link w:val="21"/>
    <w:rsid w:val="003F39BC"/>
    <w:rPr>
      <w:rFonts w:ascii="Times New Roman" w:eastAsia="Times New Roman" w:hAnsi="Times New Roman" w:cs="Times New Roman"/>
      <w:szCs w:val="24"/>
      <w:lang w:eastAsia="ru-RU"/>
    </w:rPr>
  </w:style>
  <w:style w:type="paragraph" w:styleId="a4">
    <w:name w:val="Balloon Text"/>
    <w:basedOn w:val="a0"/>
    <w:link w:val="a5"/>
    <w:uiPriority w:val="99"/>
    <w:semiHidden/>
    <w:rsid w:val="003F39BC"/>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1"/>
    <w:link w:val="a4"/>
    <w:uiPriority w:val="99"/>
    <w:semiHidden/>
    <w:rsid w:val="003F39BC"/>
    <w:rPr>
      <w:rFonts w:ascii="Tahoma" w:eastAsia="Times New Roman" w:hAnsi="Tahoma" w:cs="Tahoma"/>
      <w:sz w:val="16"/>
      <w:szCs w:val="16"/>
      <w:lang w:eastAsia="ru-RU"/>
    </w:rPr>
  </w:style>
  <w:style w:type="paragraph" w:styleId="a6">
    <w:name w:val="Body Text Indent"/>
    <w:basedOn w:val="a0"/>
    <w:link w:val="a7"/>
    <w:rsid w:val="003F39BC"/>
    <w:pPr>
      <w:spacing w:after="120" w:line="240" w:lineRule="auto"/>
      <w:ind w:left="283"/>
    </w:pPr>
    <w:rPr>
      <w:rFonts w:ascii="Times New Roman" w:eastAsia="Times New Roman" w:hAnsi="Times New Roman" w:cs="Times New Roman"/>
      <w:sz w:val="24"/>
      <w:szCs w:val="24"/>
      <w:lang w:eastAsia="ru-RU"/>
    </w:rPr>
  </w:style>
  <w:style w:type="character" w:customStyle="1" w:styleId="a7">
    <w:name w:val="Основной текст с отступом Знак"/>
    <w:basedOn w:val="a1"/>
    <w:link w:val="a6"/>
    <w:rsid w:val="003F39BC"/>
    <w:rPr>
      <w:rFonts w:ascii="Times New Roman" w:eastAsia="Times New Roman" w:hAnsi="Times New Roman" w:cs="Times New Roman"/>
      <w:sz w:val="24"/>
      <w:szCs w:val="24"/>
      <w:lang w:eastAsia="ru-RU"/>
    </w:rPr>
  </w:style>
  <w:style w:type="paragraph" w:styleId="a8">
    <w:name w:val="Body Text"/>
    <w:aliases w:val="bt"/>
    <w:basedOn w:val="a0"/>
    <w:link w:val="a9"/>
    <w:rsid w:val="003F39BC"/>
    <w:pPr>
      <w:spacing w:after="120" w:line="240" w:lineRule="auto"/>
    </w:pPr>
    <w:rPr>
      <w:rFonts w:ascii="Times New Roman" w:eastAsia="Times New Roman" w:hAnsi="Times New Roman" w:cs="Times New Roman"/>
      <w:sz w:val="24"/>
      <w:szCs w:val="24"/>
      <w:lang w:eastAsia="ru-RU"/>
    </w:rPr>
  </w:style>
  <w:style w:type="character" w:customStyle="1" w:styleId="a9">
    <w:name w:val="Основной текст Знак"/>
    <w:aliases w:val="bt Знак"/>
    <w:basedOn w:val="a1"/>
    <w:link w:val="a8"/>
    <w:rsid w:val="003F39BC"/>
    <w:rPr>
      <w:rFonts w:ascii="Times New Roman" w:eastAsia="Times New Roman" w:hAnsi="Times New Roman" w:cs="Times New Roman"/>
      <w:sz w:val="24"/>
      <w:szCs w:val="24"/>
      <w:lang w:eastAsia="ru-RU"/>
    </w:rPr>
  </w:style>
  <w:style w:type="paragraph" w:styleId="aa">
    <w:name w:val="header"/>
    <w:aliases w:val="hd"/>
    <w:basedOn w:val="a0"/>
    <w:link w:val="ab"/>
    <w:uiPriority w:val="99"/>
    <w:rsid w:val="003F39B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Верхний колонтитул Знак"/>
    <w:aliases w:val="hd Знак"/>
    <w:basedOn w:val="a1"/>
    <w:link w:val="aa"/>
    <w:uiPriority w:val="99"/>
    <w:rsid w:val="003F39BC"/>
    <w:rPr>
      <w:rFonts w:ascii="Times New Roman" w:eastAsia="Times New Roman" w:hAnsi="Times New Roman" w:cs="Times New Roman"/>
      <w:sz w:val="24"/>
      <w:szCs w:val="24"/>
      <w:lang w:eastAsia="ru-RU"/>
    </w:rPr>
  </w:style>
  <w:style w:type="paragraph" w:styleId="ac">
    <w:name w:val="footer"/>
    <w:basedOn w:val="a0"/>
    <w:link w:val="ad"/>
    <w:uiPriority w:val="99"/>
    <w:rsid w:val="003F39B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1"/>
    <w:link w:val="ac"/>
    <w:uiPriority w:val="99"/>
    <w:rsid w:val="003F39BC"/>
    <w:rPr>
      <w:rFonts w:ascii="Times New Roman" w:eastAsia="Times New Roman" w:hAnsi="Times New Roman" w:cs="Times New Roman"/>
      <w:sz w:val="24"/>
      <w:szCs w:val="24"/>
      <w:lang w:eastAsia="ru-RU"/>
    </w:rPr>
  </w:style>
  <w:style w:type="character" w:styleId="ae">
    <w:name w:val="annotation reference"/>
    <w:basedOn w:val="a1"/>
    <w:uiPriority w:val="99"/>
    <w:rsid w:val="003F39BC"/>
    <w:rPr>
      <w:sz w:val="16"/>
      <w:szCs w:val="16"/>
    </w:rPr>
  </w:style>
  <w:style w:type="paragraph" w:styleId="af">
    <w:name w:val="annotation text"/>
    <w:basedOn w:val="a0"/>
    <w:link w:val="af0"/>
    <w:uiPriority w:val="99"/>
    <w:rsid w:val="003F39BC"/>
    <w:pPr>
      <w:spacing w:after="0" w:line="240" w:lineRule="auto"/>
    </w:pPr>
    <w:rPr>
      <w:rFonts w:ascii="Times New Roman" w:eastAsia="Times New Roman" w:hAnsi="Times New Roman" w:cs="Times New Roman"/>
      <w:sz w:val="20"/>
      <w:szCs w:val="20"/>
      <w:lang w:eastAsia="ru-RU"/>
    </w:rPr>
  </w:style>
  <w:style w:type="character" w:customStyle="1" w:styleId="af0">
    <w:name w:val="Текст примечания Знак"/>
    <w:basedOn w:val="a1"/>
    <w:link w:val="af"/>
    <w:uiPriority w:val="99"/>
    <w:rsid w:val="003F39BC"/>
    <w:rPr>
      <w:rFonts w:ascii="Times New Roman" w:eastAsia="Times New Roman" w:hAnsi="Times New Roman" w:cs="Times New Roman"/>
      <w:sz w:val="20"/>
      <w:szCs w:val="20"/>
      <w:lang w:eastAsia="ru-RU"/>
    </w:rPr>
  </w:style>
  <w:style w:type="paragraph" w:styleId="af1">
    <w:name w:val="annotation subject"/>
    <w:basedOn w:val="af"/>
    <w:next w:val="af"/>
    <w:link w:val="af2"/>
    <w:uiPriority w:val="99"/>
    <w:rsid w:val="003F39BC"/>
    <w:rPr>
      <w:b/>
      <w:bCs/>
    </w:rPr>
  </w:style>
  <w:style w:type="character" w:customStyle="1" w:styleId="af2">
    <w:name w:val="Тема примечания Знак"/>
    <w:basedOn w:val="af0"/>
    <w:link w:val="af1"/>
    <w:uiPriority w:val="99"/>
    <w:rsid w:val="003F39BC"/>
    <w:rPr>
      <w:rFonts w:ascii="Times New Roman" w:eastAsia="Times New Roman" w:hAnsi="Times New Roman" w:cs="Times New Roman"/>
      <w:b/>
      <w:bCs/>
      <w:sz w:val="20"/>
      <w:szCs w:val="20"/>
      <w:lang w:eastAsia="ru-RU"/>
    </w:rPr>
  </w:style>
  <w:style w:type="table" w:styleId="af3">
    <w:name w:val="Table Grid"/>
    <w:basedOn w:val="a2"/>
    <w:uiPriority w:val="39"/>
    <w:rsid w:val="003F39B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1"/>
    <w:uiPriority w:val="99"/>
    <w:rsid w:val="003F39BC"/>
    <w:rPr>
      <w:color w:val="0563C1" w:themeColor="hyperlink"/>
      <w:u w:val="single"/>
    </w:rPr>
  </w:style>
  <w:style w:type="paragraph" w:customStyle="1" w:styleId="210">
    <w:name w:val="Основной текст 21"/>
    <w:basedOn w:val="a0"/>
    <w:rsid w:val="003F39BC"/>
    <w:pPr>
      <w:suppressAutoHyphens/>
      <w:spacing w:after="120" w:line="480" w:lineRule="auto"/>
    </w:pPr>
    <w:rPr>
      <w:rFonts w:ascii="Times New Roman" w:eastAsia="Times New Roman" w:hAnsi="Times New Roman" w:cs="Times New Roman"/>
      <w:sz w:val="24"/>
      <w:szCs w:val="24"/>
      <w:lang w:eastAsia="ar-SA"/>
    </w:rPr>
  </w:style>
  <w:style w:type="character" w:customStyle="1" w:styleId="WW8Num3z0">
    <w:name w:val="WW8Num3z0"/>
    <w:rsid w:val="003F39BC"/>
    <w:rPr>
      <w:b/>
    </w:rPr>
  </w:style>
  <w:style w:type="character" w:customStyle="1" w:styleId="WW8Num4z0">
    <w:name w:val="WW8Num4z0"/>
    <w:rsid w:val="003F39BC"/>
    <w:rPr>
      <w:rFonts w:ascii="Symbol" w:hAnsi="Symbol"/>
    </w:rPr>
  </w:style>
  <w:style w:type="character" w:customStyle="1" w:styleId="11">
    <w:name w:val="Знак Знак1"/>
    <w:rsid w:val="003F39BC"/>
    <w:rPr>
      <w:sz w:val="28"/>
      <w:szCs w:val="24"/>
      <w:lang w:val="ru-RU" w:eastAsia="ru-RU" w:bidi="ar-SA"/>
    </w:rPr>
  </w:style>
  <w:style w:type="paragraph" w:styleId="23">
    <w:name w:val="Body Text Indent 2"/>
    <w:basedOn w:val="a0"/>
    <w:link w:val="24"/>
    <w:rsid w:val="003F39BC"/>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1"/>
    <w:link w:val="23"/>
    <w:rsid w:val="003F39BC"/>
    <w:rPr>
      <w:rFonts w:ascii="Times New Roman" w:eastAsia="Times New Roman" w:hAnsi="Times New Roman" w:cs="Times New Roman"/>
      <w:sz w:val="24"/>
      <w:szCs w:val="24"/>
      <w:lang w:eastAsia="ru-RU"/>
    </w:rPr>
  </w:style>
  <w:style w:type="paragraph" w:styleId="af5">
    <w:name w:val="footnote text"/>
    <w:aliases w:val="Table_Footnote_last,Текст сноски Знак Знак Знак,Текст сноски Знак1,Текст сноски Знак Знак,Текст сноски Знак Знак Знак Знак,Текст сноски Знак Знак1,Текст сноски Знак2,Текст сноски Знак Знак1 Знак,Footnote Text Char3,Footnote Text Char Знак"/>
    <w:basedOn w:val="a0"/>
    <w:link w:val="af6"/>
    <w:uiPriority w:val="99"/>
    <w:qFormat/>
    <w:rsid w:val="003F39B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6">
    <w:name w:val="Текст сноски Знак"/>
    <w:aliases w:val="Table_Footnote_last Знак,Текст сноски Знак Знак Знак Знак1,Текст сноски Знак1 Знак,Текст сноски Знак Знак Знак1,Текст сноски Знак Знак Знак Знак Знак,Текст сноски Знак Знак1 Знак1,Текст сноски Знак2 Знак,Footnote Text Char3 Знак"/>
    <w:basedOn w:val="a1"/>
    <w:link w:val="af5"/>
    <w:uiPriority w:val="99"/>
    <w:rsid w:val="003F39BC"/>
    <w:rPr>
      <w:rFonts w:ascii="Times New Roman" w:eastAsia="Times New Roman" w:hAnsi="Times New Roman" w:cs="Times New Roman"/>
      <w:sz w:val="20"/>
      <w:szCs w:val="20"/>
      <w:lang w:eastAsia="ru-RU"/>
    </w:rPr>
  </w:style>
  <w:style w:type="character" w:customStyle="1" w:styleId="41">
    <w:name w:val="Знак Знак4"/>
    <w:rsid w:val="003F39BC"/>
    <w:rPr>
      <w:lang w:val="ru-RU" w:eastAsia="ru-RU" w:bidi="ar-SA"/>
    </w:rPr>
  </w:style>
  <w:style w:type="character" w:styleId="af7">
    <w:name w:val="footnote reference"/>
    <w:aliases w:val="Знак сноски-FN,Ciae niinee-FN,Знак сноски 1,fr,Used by Word for Help footnote symbols,Ссылка на сноску 45,Footnote Reference Number,текст сноски"/>
    <w:uiPriority w:val="99"/>
    <w:qFormat/>
    <w:rsid w:val="003F39BC"/>
    <w:rPr>
      <w:vertAlign w:val="superscript"/>
    </w:rPr>
  </w:style>
  <w:style w:type="paragraph" w:styleId="31">
    <w:name w:val="Body Text Indent 3"/>
    <w:basedOn w:val="a0"/>
    <w:link w:val="32"/>
    <w:rsid w:val="003F39BC"/>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rsid w:val="003F39BC"/>
    <w:rPr>
      <w:rFonts w:ascii="Times New Roman" w:eastAsia="Times New Roman" w:hAnsi="Times New Roman" w:cs="Times New Roman"/>
      <w:sz w:val="16"/>
      <w:szCs w:val="16"/>
      <w:lang w:eastAsia="ru-RU"/>
    </w:rPr>
  </w:style>
  <w:style w:type="paragraph" w:customStyle="1" w:styleId="ConsPlusNormal">
    <w:name w:val="ConsPlusNormal"/>
    <w:rsid w:val="003F39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UBST">
    <w:name w:val="__SUBST"/>
    <w:rsid w:val="003F39BC"/>
    <w:rPr>
      <w:b/>
      <w:bCs/>
      <w:i/>
      <w:iCs/>
      <w:sz w:val="22"/>
      <w:szCs w:val="22"/>
    </w:rPr>
  </w:style>
  <w:style w:type="character" w:customStyle="1" w:styleId="51">
    <w:name w:val="Знак Знак5"/>
    <w:semiHidden/>
    <w:rsid w:val="003F39BC"/>
    <w:rPr>
      <w:lang w:val="ru-RU" w:eastAsia="ru-RU" w:bidi="ar-SA"/>
    </w:rPr>
  </w:style>
  <w:style w:type="paragraph" w:styleId="af8">
    <w:name w:val="List Paragraph"/>
    <w:aliases w:val="Нумерованый список,List Paragraph1,AC List 01,List Paragraph,Абзац списка1,ПАРАГРАФ,Абзац списка2,Маркер,Ненумерованный список,head 5,Subtle Emphasis,Буллет,Bullet_IRAO,Слабое выделение1,3_Абзац списка,Нумерованный спиков,Title,Нум 2 ур"/>
    <w:basedOn w:val="a0"/>
    <w:link w:val="af9"/>
    <w:uiPriority w:val="34"/>
    <w:qFormat/>
    <w:rsid w:val="003F39BC"/>
    <w:pPr>
      <w:spacing w:after="0" w:line="240" w:lineRule="auto"/>
      <w:ind w:left="720"/>
    </w:pPr>
    <w:rPr>
      <w:rFonts w:ascii="Calibri" w:eastAsia="Calibri" w:hAnsi="Calibri" w:cs="Calibri"/>
    </w:rPr>
  </w:style>
  <w:style w:type="character" w:customStyle="1" w:styleId="33">
    <w:name w:val="Знак Знак3"/>
    <w:rsid w:val="003F39BC"/>
    <w:rPr>
      <w:sz w:val="24"/>
      <w:szCs w:val="24"/>
      <w:lang w:val="ru-RU" w:eastAsia="ru-RU" w:bidi="ar-SA"/>
    </w:rPr>
  </w:style>
  <w:style w:type="character" w:customStyle="1" w:styleId="25">
    <w:name w:val="Знак Знак2"/>
    <w:rsid w:val="003F39BC"/>
    <w:rPr>
      <w:sz w:val="24"/>
      <w:szCs w:val="24"/>
      <w:lang w:val="ru-RU" w:eastAsia="ru-RU" w:bidi="ar-SA"/>
    </w:rPr>
  </w:style>
  <w:style w:type="character" w:styleId="afa">
    <w:name w:val="page number"/>
    <w:rsid w:val="003F39BC"/>
  </w:style>
  <w:style w:type="character" w:customStyle="1" w:styleId="afb">
    <w:name w:val="Знак Знак"/>
    <w:rsid w:val="003F39BC"/>
    <w:rPr>
      <w:b/>
      <w:bCs/>
      <w:lang w:val="ru-RU" w:eastAsia="ru-RU" w:bidi="ar-SA"/>
    </w:rPr>
  </w:style>
  <w:style w:type="paragraph" w:customStyle="1" w:styleId="FR4">
    <w:name w:val="FR4"/>
    <w:rsid w:val="003F39BC"/>
    <w:pPr>
      <w:widowControl w:val="0"/>
      <w:spacing w:before="160" w:after="0" w:line="240" w:lineRule="auto"/>
      <w:ind w:left="80" w:firstLine="380"/>
    </w:pPr>
    <w:rPr>
      <w:rFonts w:ascii="Times New Roman" w:eastAsia="Times New Roman" w:hAnsi="Times New Roman" w:cs="Times New Roman"/>
      <w:sz w:val="16"/>
      <w:szCs w:val="20"/>
      <w:lang w:eastAsia="ru-RU"/>
    </w:rPr>
  </w:style>
  <w:style w:type="paragraph" w:styleId="afc">
    <w:name w:val="Block Text"/>
    <w:basedOn w:val="a0"/>
    <w:rsid w:val="003F39BC"/>
    <w:pPr>
      <w:spacing w:after="0" w:line="240" w:lineRule="auto"/>
      <w:ind w:left="113" w:right="113"/>
      <w:jc w:val="center"/>
    </w:pPr>
    <w:rPr>
      <w:rFonts w:ascii="Arial" w:eastAsia="Times New Roman" w:hAnsi="Arial" w:cs="Arial"/>
      <w:sz w:val="16"/>
      <w:szCs w:val="20"/>
      <w:lang w:eastAsia="ru-RU"/>
    </w:rPr>
  </w:style>
  <w:style w:type="paragraph" w:customStyle="1" w:styleId="ConsTitle">
    <w:name w:val="ConsTitle"/>
    <w:rsid w:val="003F39BC"/>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8Num5z0">
    <w:name w:val="WW8Num5z0"/>
    <w:rsid w:val="003F39BC"/>
    <w:rPr>
      <w:rFonts w:ascii="Symbol" w:hAnsi="Symbol"/>
    </w:rPr>
  </w:style>
  <w:style w:type="character" w:customStyle="1" w:styleId="WW8Num6z0">
    <w:name w:val="WW8Num6z0"/>
    <w:rsid w:val="003F39BC"/>
    <w:rPr>
      <w:rFonts w:ascii="Symbol" w:hAnsi="Symbol"/>
    </w:rPr>
  </w:style>
  <w:style w:type="character" w:customStyle="1" w:styleId="WW8Num7z0">
    <w:name w:val="WW8Num7z0"/>
    <w:rsid w:val="003F39BC"/>
    <w:rPr>
      <w:rFonts w:ascii="Symbol" w:hAnsi="Symbol"/>
    </w:rPr>
  </w:style>
  <w:style w:type="character" w:customStyle="1" w:styleId="WW8Num8z0">
    <w:name w:val="WW8Num8z0"/>
    <w:rsid w:val="003F39BC"/>
    <w:rPr>
      <w:rFonts w:ascii="Symbol" w:hAnsi="Symbol"/>
      <w:color w:val="auto"/>
      <w:sz w:val="24"/>
    </w:rPr>
  </w:style>
  <w:style w:type="character" w:customStyle="1" w:styleId="WW8Num9z0">
    <w:name w:val="WW8Num9z0"/>
    <w:rsid w:val="003F39BC"/>
    <w:rPr>
      <w:b w:val="0"/>
      <w:i w:val="0"/>
      <w:sz w:val="22"/>
    </w:rPr>
  </w:style>
  <w:style w:type="character" w:customStyle="1" w:styleId="WW8Num10z0">
    <w:name w:val="WW8Num10z0"/>
    <w:rsid w:val="003F39BC"/>
    <w:rPr>
      <w:b/>
    </w:rPr>
  </w:style>
  <w:style w:type="character" w:customStyle="1" w:styleId="WW8Num11z0">
    <w:name w:val="WW8Num11z0"/>
    <w:rsid w:val="003F39BC"/>
    <w:rPr>
      <w:b/>
    </w:rPr>
  </w:style>
  <w:style w:type="character" w:customStyle="1" w:styleId="WW8Num12z0">
    <w:name w:val="WW8Num12z0"/>
    <w:rsid w:val="003F39BC"/>
    <w:rPr>
      <w:rFonts w:ascii="Symbol" w:hAnsi="Symbol"/>
      <w:color w:val="auto"/>
    </w:rPr>
  </w:style>
  <w:style w:type="character" w:customStyle="1" w:styleId="WW8Num13z0">
    <w:name w:val="WW8Num13z0"/>
    <w:rsid w:val="003F39BC"/>
    <w:rPr>
      <w:rFonts w:ascii="Symbol" w:hAnsi="Symbol"/>
      <w:color w:val="auto"/>
      <w:sz w:val="24"/>
    </w:rPr>
  </w:style>
  <w:style w:type="character" w:customStyle="1" w:styleId="WW8Num15z0">
    <w:name w:val="WW8Num15z0"/>
    <w:rsid w:val="003F39BC"/>
    <w:rPr>
      <w:rFonts w:ascii="Symbol" w:hAnsi="Symbol"/>
      <w:color w:val="auto"/>
      <w:sz w:val="24"/>
    </w:rPr>
  </w:style>
  <w:style w:type="character" w:customStyle="1" w:styleId="WW8Num16z0">
    <w:name w:val="WW8Num16z0"/>
    <w:rsid w:val="003F39BC"/>
    <w:rPr>
      <w:rFonts w:ascii="Symbol" w:hAnsi="Symbol"/>
    </w:rPr>
  </w:style>
  <w:style w:type="character" w:customStyle="1" w:styleId="WW8Num18z0">
    <w:name w:val="WW8Num18z0"/>
    <w:rsid w:val="003F39BC"/>
    <w:rPr>
      <w:rFonts w:ascii="Symbol" w:hAnsi="Symbol"/>
    </w:rPr>
  </w:style>
  <w:style w:type="character" w:customStyle="1" w:styleId="WW8Num19z0">
    <w:name w:val="WW8Num19z0"/>
    <w:rsid w:val="003F39BC"/>
    <w:rPr>
      <w:rFonts w:ascii="Symbol" w:hAnsi="Symbol"/>
    </w:rPr>
  </w:style>
  <w:style w:type="character" w:customStyle="1" w:styleId="WW8Num20z0">
    <w:name w:val="WW8Num20z0"/>
    <w:rsid w:val="003F39BC"/>
    <w:rPr>
      <w:rFonts w:ascii="Symbol" w:hAnsi="Symbol"/>
      <w:color w:val="auto"/>
      <w:sz w:val="24"/>
    </w:rPr>
  </w:style>
  <w:style w:type="character" w:customStyle="1" w:styleId="WW8Num20z2">
    <w:name w:val="WW8Num20z2"/>
    <w:rsid w:val="003F39BC"/>
    <w:rPr>
      <w:rFonts w:ascii="Wingdings" w:hAnsi="Wingdings"/>
    </w:rPr>
  </w:style>
  <w:style w:type="character" w:customStyle="1" w:styleId="WW8Num20z3">
    <w:name w:val="WW8Num20z3"/>
    <w:rsid w:val="003F39BC"/>
    <w:rPr>
      <w:rFonts w:ascii="Symbol" w:hAnsi="Symbol"/>
    </w:rPr>
  </w:style>
  <w:style w:type="character" w:customStyle="1" w:styleId="WW8Num20z4">
    <w:name w:val="WW8Num20z4"/>
    <w:rsid w:val="003F39BC"/>
    <w:rPr>
      <w:rFonts w:ascii="Courier New" w:hAnsi="Courier New"/>
    </w:rPr>
  </w:style>
  <w:style w:type="character" w:customStyle="1" w:styleId="WW8Num21z0">
    <w:name w:val="WW8Num21z0"/>
    <w:rsid w:val="003F39BC"/>
    <w:rPr>
      <w:rFonts w:ascii="Symbol" w:hAnsi="Symbol"/>
      <w:color w:val="auto"/>
      <w:sz w:val="24"/>
    </w:rPr>
  </w:style>
  <w:style w:type="character" w:customStyle="1" w:styleId="WW8Num22z0">
    <w:name w:val="WW8Num22z0"/>
    <w:rsid w:val="003F39BC"/>
    <w:rPr>
      <w:rFonts w:ascii="Symbol" w:hAnsi="Symbol"/>
    </w:rPr>
  </w:style>
  <w:style w:type="character" w:customStyle="1" w:styleId="WW8Num23z0">
    <w:name w:val="WW8Num23z0"/>
    <w:rsid w:val="003F39BC"/>
    <w:rPr>
      <w:b w:val="0"/>
      <w:i w:val="0"/>
      <w:sz w:val="22"/>
    </w:rPr>
  </w:style>
  <w:style w:type="character" w:customStyle="1" w:styleId="WW8Num24z0">
    <w:name w:val="WW8Num24z0"/>
    <w:rsid w:val="003F39BC"/>
    <w:rPr>
      <w:b/>
    </w:rPr>
  </w:style>
  <w:style w:type="character" w:customStyle="1" w:styleId="WW8Num26z0">
    <w:name w:val="WW8Num26z0"/>
    <w:rsid w:val="003F39BC"/>
    <w:rPr>
      <w:rFonts w:ascii="Symbol" w:hAnsi="Symbol"/>
    </w:rPr>
  </w:style>
  <w:style w:type="character" w:customStyle="1" w:styleId="WW8Num28z0">
    <w:name w:val="WW8Num28z0"/>
    <w:rsid w:val="003F39BC"/>
    <w:rPr>
      <w:rFonts w:ascii="Symbol" w:hAnsi="Symbol"/>
    </w:rPr>
  </w:style>
  <w:style w:type="character" w:customStyle="1" w:styleId="WW8Num30z0">
    <w:name w:val="WW8Num30z0"/>
    <w:rsid w:val="003F39BC"/>
    <w:rPr>
      <w:b/>
    </w:rPr>
  </w:style>
  <w:style w:type="character" w:customStyle="1" w:styleId="WW8Num31z0">
    <w:name w:val="WW8Num31z0"/>
    <w:rsid w:val="003F39BC"/>
    <w:rPr>
      <w:rFonts w:ascii="Symbol" w:hAnsi="Symbol"/>
      <w:color w:val="auto"/>
      <w:sz w:val="24"/>
    </w:rPr>
  </w:style>
  <w:style w:type="character" w:customStyle="1" w:styleId="WW8Num32z0">
    <w:name w:val="WW8Num32z0"/>
    <w:rsid w:val="003F39BC"/>
    <w:rPr>
      <w:rFonts w:ascii="Symbol" w:hAnsi="Symbol"/>
      <w:color w:val="auto"/>
      <w:sz w:val="24"/>
    </w:rPr>
  </w:style>
  <w:style w:type="character" w:customStyle="1" w:styleId="WW8Num34z0">
    <w:name w:val="WW8Num34z0"/>
    <w:rsid w:val="003F39BC"/>
    <w:rPr>
      <w:rFonts w:ascii="Wingdings" w:hAnsi="Wingdings"/>
    </w:rPr>
  </w:style>
  <w:style w:type="character" w:customStyle="1" w:styleId="WW8Num35z0">
    <w:name w:val="WW8Num35z0"/>
    <w:rsid w:val="003F39BC"/>
    <w:rPr>
      <w:rFonts w:ascii="Wingdings" w:hAnsi="Wingdings"/>
    </w:rPr>
  </w:style>
  <w:style w:type="character" w:customStyle="1" w:styleId="WW8Num37z0">
    <w:name w:val="WW8Num37z0"/>
    <w:rsid w:val="003F39BC"/>
    <w:rPr>
      <w:rFonts w:ascii="Symbol" w:hAnsi="Symbol"/>
    </w:rPr>
  </w:style>
  <w:style w:type="character" w:customStyle="1" w:styleId="WW8Num38z0">
    <w:name w:val="WW8Num38z0"/>
    <w:rsid w:val="003F39BC"/>
    <w:rPr>
      <w:rFonts w:ascii="Symbol" w:hAnsi="Symbol"/>
    </w:rPr>
  </w:style>
  <w:style w:type="character" w:customStyle="1" w:styleId="WW8Num38z2">
    <w:name w:val="WW8Num38z2"/>
    <w:rsid w:val="003F39BC"/>
    <w:rPr>
      <w:rFonts w:ascii="Wingdings" w:hAnsi="Wingdings"/>
    </w:rPr>
  </w:style>
  <w:style w:type="character" w:customStyle="1" w:styleId="WW8Num38z4">
    <w:name w:val="WW8Num38z4"/>
    <w:rsid w:val="003F39BC"/>
    <w:rPr>
      <w:rFonts w:ascii="Courier New" w:hAnsi="Courier New" w:cs="Courier New"/>
    </w:rPr>
  </w:style>
  <w:style w:type="character" w:customStyle="1" w:styleId="Absatz-Standardschriftart">
    <w:name w:val="Absatz-Standardschriftart"/>
    <w:rsid w:val="003F39BC"/>
  </w:style>
  <w:style w:type="character" w:customStyle="1" w:styleId="WW-Absatz-Standardschriftart">
    <w:name w:val="WW-Absatz-Standardschriftart"/>
    <w:rsid w:val="003F39BC"/>
  </w:style>
  <w:style w:type="character" w:customStyle="1" w:styleId="WW8Num25z0">
    <w:name w:val="WW8Num25z0"/>
    <w:rsid w:val="003F39BC"/>
    <w:rPr>
      <w:rFonts w:ascii="Symbol" w:hAnsi="Symbol"/>
    </w:rPr>
  </w:style>
  <w:style w:type="character" w:customStyle="1" w:styleId="WW8Num27z0">
    <w:name w:val="WW8Num27z0"/>
    <w:rsid w:val="003F39BC"/>
    <w:rPr>
      <w:rFonts w:ascii="Symbol" w:hAnsi="Symbol"/>
      <w:color w:val="auto"/>
      <w:sz w:val="24"/>
    </w:rPr>
  </w:style>
  <w:style w:type="character" w:customStyle="1" w:styleId="WW8Num29z0">
    <w:name w:val="WW8Num29z0"/>
    <w:rsid w:val="003F39BC"/>
    <w:rPr>
      <w:b w:val="0"/>
      <w:i w:val="0"/>
      <w:sz w:val="22"/>
    </w:rPr>
  </w:style>
  <w:style w:type="character" w:customStyle="1" w:styleId="WW8Num33z0">
    <w:name w:val="WW8Num33z0"/>
    <w:rsid w:val="003F39BC"/>
    <w:rPr>
      <w:rFonts w:ascii="Arial" w:hAnsi="Arial" w:cs="Arial"/>
    </w:rPr>
  </w:style>
  <w:style w:type="character" w:customStyle="1" w:styleId="WW8Num36z0">
    <w:name w:val="WW8Num36z0"/>
    <w:rsid w:val="003F39BC"/>
    <w:rPr>
      <w:rFonts w:ascii="Times New Roman" w:eastAsia="Times New Roman" w:hAnsi="Times New Roman"/>
    </w:rPr>
  </w:style>
  <w:style w:type="character" w:customStyle="1" w:styleId="WW8Num39z0">
    <w:name w:val="WW8Num39z0"/>
    <w:rsid w:val="003F39BC"/>
    <w:rPr>
      <w:rFonts w:ascii="Symbol" w:hAnsi="Symbol"/>
      <w:color w:val="auto"/>
      <w:sz w:val="24"/>
    </w:rPr>
  </w:style>
  <w:style w:type="character" w:customStyle="1" w:styleId="WW8Num40z0">
    <w:name w:val="WW8Num40z0"/>
    <w:rsid w:val="003F39BC"/>
    <w:rPr>
      <w:b/>
    </w:rPr>
  </w:style>
  <w:style w:type="character" w:customStyle="1" w:styleId="WW8Num40z2">
    <w:name w:val="WW8Num40z2"/>
    <w:rsid w:val="003F39BC"/>
    <w:rPr>
      <w:rFonts w:ascii="Wingdings" w:hAnsi="Wingdings"/>
    </w:rPr>
  </w:style>
  <w:style w:type="character" w:customStyle="1" w:styleId="WW8Num40z4">
    <w:name w:val="WW8Num40z4"/>
    <w:rsid w:val="003F39BC"/>
    <w:rPr>
      <w:rFonts w:ascii="Courier New" w:hAnsi="Courier New" w:cs="Courier New"/>
    </w:rPr>
  </w:style>
  <w:style w:type="character" w:customStyle="1" w:styleId="WW-Absatz-Standardschriftart1">
    <w:name w:val="WW-Absatz-Standardschriftart1"/>
    <w:rsid w:val="003F39BC"/>
  </w:style>
  <w:style w:type="character" w:customStyle="1" w:styleId="WW-Absatz-Standardschriftart11">
    <w:name w:val="WW-Absatz-Standardschriftart11"/>
    <w:rsid w:val="003F39BC"/>
  </w:style>
  <w:style w:type="character" w:customStyle="1" w:styleId="WW8Num21z2">
    <w:name w:val="WW8Num21z2"/>
    <w:rsid w:val="003F39BC"/>
    <w:rPr>
      <w:rFonts w:ascii="Wingdings" w:hAnsi="Wingdings"/>
    </w:rPr>
  </w:style>
  <w:style w:type="character" w:customStyle="1" w:styleId="WW8Num21z3">
    <w:name w:val="WW8Num21z3"/>
    <w:rsid w:val="003F39BC"/>
    <w:rPr>
      <w:rFonts w:ascii="Symbol" w:hAnsi="Symbol"/>
    </w:rPr>
  </w:style>
  <w:style w:type="character" w:customStyle="1" w:styleId="WW8Num21z4">
    <w:name w:val="WW8Num21z4"/>
    <w:rsid w:val="003F39BC"/>
    <w:rPr>
      <w:rFonts w:ascii="Courier New" w:hAnsi="Courier New"/>
    </w:rPr>
  </w:style>
  <w:style w:type="character" w:customStyle="1" w:styleId="WW8Num41z0">
    <w:name w:val="WW8Num41z0"/>
    <w:rsid w:val="003F39BC"/>
    <w:rPr>
      <w:rFonts w:ascii="Symbol" w:hAnsi="Symbol"/>
    </w:rPr>
  </w:style>
  <w:style w:type="character" w:customStyle="1" w:styleId="WW8Num41z2">
    <w:name w:val="WW8Num41z2"/>
    <w:rsid w:val="003F39BC"/>
    <w:rPr>
      <w:rFonts w:ascii="Wingdings" w:hAnsi="Wingdings"/>
    </w:rPr>
  </w:style>
  <w:style w:type="character" w:customStyle="1" w:styleId="WW8Num41z3">
    <w:name w:val="WW8Num41z3"/>
    <w:rsid w:val="003F39BC"/>
    <w:rPr>
      <w:rFonts w:ascii="Symbol" w:hAnsi="Symbol"/>
    </w:rPr>
  </w:style>
  <w:style w:type="character" w:customStyle="1" w:styleId="WW8Num41z4">
    <w:name w:val="WW8Num41z4"/>
    <w:rsid w:val="003F39BC"/>
    <w:rPr>
      <w:rFonts w:ascii="Courier New" w:hAnsi="Courier New" w:cs="Courier New"/>
    </w:rPr>
  </w:style>
  <w:style w:type="character" w:customStyle="1" w:styleId="WW-Absatz-Standardschriftart111">
    <w:name w:val="WW-Absatz-Standardschriftart111"/>
    <w:rsid w:val="003F39BC"/>
  </w:style>
  <w:style w:type="character" w:customStyle="1" w:styleId="WW8Num4z1">
    <w:name w:val="WW8Num4z1"/>
    <w:rsid w:val="003F39BC"/>
    <w:rPr>
      <w:rFonts w:ascii="Courier New" w:hAnsi="Courier New" w:cs="Courier New"/>
    </w:rPr>
  </w:style>
  <w:style w:type="character" w:customStyle="1" w:styleId="WW8Num4z2">
    <w:name w:val="WW8Num4z2"/>
    <w:rsid w:val="003F39BC"/>
    <w:rPr>
      <w:rFonts w:ascii="Wingdings" w:hAnsi="Wingdings"/>
    </w:rPr>
  </w:style>
  <w:style w:type="character" w:customStyle="1" w:styleId="WW8Num5z1">
    <w:name w:val="WW8Num5z1"/>
    <w:rsid w:val="003F39BC"/>
    <w:rPr>
      <w:rFonts w:ascii="Courier New" w:hAnsi="Courier New" w:cs="Courier New"/>
    </w:rPr>
  </w:style>
  <w:style w:type="character" w:customStyle="1" w:styleId="WW8Num5z2">
    <w:name w:val="WW8Num5z2"/>
    <w:rsid w:val="003F39BC"/>
    <w:rPr>
      <w:rFonts w:ascii="Wingdings" w:hAnsi="Wingdings"/>
    </w:rPr>
  </w:style>
  <w:style w:type="character" w:customStyle="1" w:styleId="WW8Num6z1">
    <w:name w:val="WW8Num6z1"/>
    <w:rsid w:val="003F39BC"/>
    <w:rPr>
      <w:rFonts w:ascii="Courier New" w:hAnsi="Courier New" w:cs="Courier New"/>
    </w:rPr>
  </w:style>
  <w:style w:type="character" w:customStyle="1" w:styleId="WW8Num6z2">
    <w:name w:val="WW8Num6z2"/>
    <w:rsid w:val="003F39BC"/>
    <w:rPr>
      <w:rFonts w:ascii="Wingdings" w:hAnsi="Wingdings"/>
    </w:rPr>
  </w:style>
  <w:style w:type="character" w:customStyle="1" w:styleId="WW8Num7z1">
    <w:name w:val="WW8Num7z1"/>
    <w:rsid w:val="003F39BC"/>
    <w:rPr>
      <w:rFonts w:ascii="Courier New" w:hAnsi="Courier New" w:cs="Courier New"/>
    </w:rPr>
  </w:style>
  <w:style w:type="character" w:customStyle="1" w:styleId="WW8Num7z2">
    <w:name w:val="WW8Num7z2"/>
    <w:rsid w:val="003F39BC"/>
    <w:rPr>
      <w:rFonts w:ascii="Wingdings" w:hAnsi="Wingdings"/>
    </w:rPr>
  </w:style>
  <w:style w:type="character" w:customStyle="1" w:styleId="WW8Num8z1">
    <w:name w:val="WW8Num8z1"/>
    <w:rsid w:val="003F39BC"/>
    <w:rPr>
      <w:rFonts w:ascii="Courier New" w:hAnsi="Courier New"/>
    </w:rPr>
  </w:style>
  <w:style w:type="character" w:customStyle="1" w:styleId="WW8Num8z2">
    <w:name w:val="WW8Num8z2"/>
    <w:rsid w:val="003F39BC"/>
    <w:rPr>
      <w:rFonts w:ascii="Wingdings" w:hAnsi="Wingdings"/>
    </w:rPr>
  </w:style>
  <w:style w:type="character" w:customStyle="1" w:styleId="WW8Num8z3">
    <w:name w:val="WW8Num8z3"/>
    <w:rsid w:val="003F39BC"/>
    <w:rPr>
      <w:rFonts w:ascii="Symbol" w:hAnsi="Symbol"/>
    </w:rPr>
  </w:style>
  <w:style w:type="character" w:customStyle="1" w:styleId="WW8Num10z1">
    <w:name w:val="WW8Num10z1"/>
    <w:rsid w:val="003F39BC"/>
    <w:rPr>
      <w:rFonts w:ascii="Courier New" w:hAnsi="Courier New"/>
    </w:rPr>
  </w:style>
  <w:style w:type="character" w:customStyle="1" w:styleId="WW8Num10z2">
    <w:name w:val="WW8Num10z2"/>
    <w:rsid w:val="003F39BC"/>
    <w:rPr>
      <w:rFonts w:ascii="Wingdings" w:hAnsi="Wingdings"/>
    </w:rPr>
  </w:style>
  <w:style w:type="character" w:customStyle="1" w:styleId="WW8Num10z3">
    <w:name w:val="WW8Num10z3"/>
    <w:rsid w:val="003F39BC"/>
    <w:rPr>
      <w:rFonts w:ascii="Symbol" w:hAnsi="Symbol"/>
    </w:rPr>
  </w:style>
  <w:style w:type="character" w:customStyle="1" w:styleId="WW8Num12z2">
    <w:name w:val="WW8Num12z2"/>
    <w:rsid w:val="003F39BC"/>
    <w:rPr>
      <w:rFonts w:ascii="Wingdings" w:hAnsi="Wingdings"/>
    </w:rPr>
  </w:style>
  <w:style w:type="character" w:customStyle="1" w:styleId="WW8Num12z3">
    <w:name w:val="WW8Num12z3"/>
    <w:rsid w:val="003F39BC"/>
    <w:rPr>
      <w:rFonts w:ascii="Symbol" w:hAnsi="Symbol"/>
    </w:rPr>
  </w:style>
  <w:style w:type="character" w:customStyle="1" w:styleId="WW8Num12z4">
    <w:name w:val="WW8Num12z4"/>
    <w:rsid w:val="003F39BC"/>
    <w:rPr>
      <w:rFonts w:ascii="Courier New" w:hAnsi="Courier New" w:cs="Courier New"/>
    </w:rPr>
  </w:style>
  <w:style w:type="character" w:customStyle="1" w:styleId="WW8Num13z1">
    <w:name w:val="WW8Num13z1"/>
    <w:rsid w:val="003F39BC"/>
    <w:rPr>
      <w:rFonts w:ascii="Courier New" w:hAnsi="Courier New"/>
    </w:rPr>
  </w:style>
  <w:style w:type="character" w:customStyle="1" w:styleId="WW8Num13z2">
    <w:name w:val="WW8Num13z2"/>
    <w:rsid w:val="003F39BC"/>
    <w:rPr>
      <w:rFonts w:ascii="Wingdings" w:hAnsi="Wingdings"/>
    </w:rPr>
  </w:style>
  <w:style w:type="character" w:customStyle="1" w:styleId="WW8Num13z3">
    <w:name w:val="WW8Num13z3"/>
    <w:rsid w:val="003F39BC"/>
    <w:rPr>
      <w:rFonts w:ascii="Symbol" w:hAnsi="Symbol"/>
    </w:rPr>
  </w:style>
  <w:style w:type="character" w:customStyle="1" w:styleId="WW8Num14z0">
    <w:name w:val="WW8Num14z0"/>
    <w:rsid w:val="003F39BC"/>
    <w:rPr>
      <w:rFonts w:ascii="Symbol" w:hAnsi="Symbol"/>
      <w:color w:val="auto"/>
      <w:sz w:val="24"/>
    </w:rPr>
  </w:style>
  <w:style w:type="character" w:customStyle="1" w:styleId="WW8Num14z1">
    <w:name w:val="WW8Num14z1"/>
    <w:rsid w:val="003F39BC"/>
    <w:rPr>
      <w:rFonts w:ascii="Courier New" w:hAnsi="Courier New"/>
    </w:rPr>
  </w:style>
  <w:style w:type="character" w:customStyle="1" w:styleId="WW8Num14z2">
    <w:name w:val="WW8Num14z2"/>
    <w:rsid w:val="003F39BC"/>
    <w:rPr>
      <w:rFonts w:ascii="Wingdings" w:hAnsi="Wingdings"/>
    </w:rPr>
  </w:style>
  <w:style w:type="character" w:customStyle="1" w:styleId="WW8Num14z3">
    <w:name w:val="WW8Num14z3"/>
    <w:rsid w:val="003F39BC"/>
    <w:rPr>
      <w:rFonts w:ascii="Symbol" w:hAnsi="Symbol"/>
    </w:rPr>
  </w:style>
  <w:style w:type="character" w:customStyle="1" w:styleId="WW8Num15z1">
    <w:name w:val="WW8Num15z1"/>
    <w:rsid w:val="003F39BC"/>
    <w:rPr>
      <w:rFonts w:ascii="Courier New" w:hAnsi="Courier New"/>
    </w:rPr>
  </w:style>
  <w:style w:type="character" w:customStyle="1" w:styleId="WW8Num15z2">
    <w:name w:val="WW8Num15z2"/>
    <w:rsid w:val="003F39BC"/>
    <w:rPr>
      <w:rFonts w:ascii="Wingdings" w:hAnsi="Wingdings"/>
    </w:rPr>
  </w:style>
  <w:style w:type="character" w:customStyle="1" w:styleId="WW8Num15z3">
    <w:name w:val="WW8Num15z3"/>
    <w:rsid w:val="003F39BC"/>
    <w:rPr>
      <w:rFonts w:ascii="Symbol" w:hAnsi="Symbol"/>
    </w:rPr>
  </w:style>
  <w:style w:type="character" w:customStyle="1" w:styleId="WW8Num16z1">
    <w:name w:val="WW8Num16z1"/>
    <w:rsid w:val="003F39BC"/>
    <w:rPr>
      <w:rFonts w:ascii="Courier New" w:hAnsi="Courier New" w:cs="Courier New"/>
    </w:rPr>
  </w:style>
  <w:style w:type="character" w:customStyle="1" w:styleId="WW8Num16z2">
    <w:name w:val="WW8Num16z2"/>
    <w:rsid w:val="003F39BC"/>
    <w:rPr>
      <w:rFonts w:ascii="Wingdings" w:hAnsi="Wingdings"/>
    </w:rPr>
  </w:style>
  <w:style w:type="character" w:customStyle="1" w:styleId="WW8Num17z0">
    <w:name w:val="WW8Num17z0"/>
    <w:rsid w:val="003F39BC"/>
    <w:rPr>
      <w:b/>
    </w:rPr>
  </w:style>
  <w:style w:type="character" w:customStyle="1" w:styleId="WW8Num18z1">
    <w:name w:val="WW8Num18z1"/>
    <w:rsid w:val="003F39BC"/>
    <w:rPr>
      <w:rFonts w:ascii="Courier New" w:hAnsi="Courier New" w:cs="Courier New"/>
    </w:rPr>
  </w:style>
  <w:style w:type="character" w:customStyle="1" w:styleId="WW8Num18z2">
    <w:name w:val="WW8Num18z2"/>
    <w:rsid w:val="003F39BC"/>
    <w:rPr>
      <w:rFonts w:ascii="Wingdings" w:hAnsi="Wingdings"/>
    </w:rPr>
  </w:style>
  <w:style w:type="character" w:customStyle="1" w:styleId="WW8Num19z1">
    <w:name w:val="WW8Num19z1"/>
    <w:rsid w:val="003F39BC"/>
    <w:rPr>
      <w:rFonts w:ascii="Courier New" w:hAnsi="Courier New" w:cs="Courier New"/>
    </w:rPr>
  </w:style>
  <w:style w:type="character" w:customStyle="1" w:styleId="WW8Num19z2">
    <w:name w:val="WW8Num19z2"/>
    <w:rsid w:val="003F39BC"/>
    <w:rPr>
      <w:rFonts w:ascii="Wingdings" w:hAnsi="Wingdings"/>
    </w:rPr>
  </w:style>
  <w:style w:type="character" w:customStyle="1" w:styleId="WW8Num19z3">
    <w:name w:val="WW8Num19z3"/>
    <w:rsid w:val="003F39BC"/>
    <w:rPr>
      <w:rFonts w:ascii="Symbol" w:hAnsi="Symbol"/>
    </w:rPr>
  </w:style>
  <w:style w:type="character" w:customStyle="1" w:styleId="WW8Num20z1">
    <w:name w:val="WW8Num20z1"/>
    <w:rsid w:val="003F39BC"/>
    <w:rPr>
      <w:rFonts w:ascii="Courier New" w:hAnsi="Courier New"/>
    </w:rPr>
  </w:style>
  <w:style w:type="character" w:customStyle="1" w:styleId="WW8Num21z1">
    <w:name w:val="WW8Num21z1"/>
    <w:rsid w:val="003F39BC"/>
    <w:rPr>
      <w:rFonts w:ascii="Courier New" w:hAnsi="Courier New"/>
    </w:rPr>
  </w:style>
  <w:style w:type="character" w:customStyle="1" w:styleId="WW8Num22z1">
    <w:name w:val="WW8Num22z1"/>
    <w:rsid w:val="003F39BC"/>
    <w:rPr>
      <w:rFonts w:ascii="Courier New" w:hAnsi="Courier New" w:cs="Courier New"/>
    </w:rPr>
  </w:style>
  <w:style w:type="character" w:customStyle="1" w:styleId="WW8Num22z2">
    <w:name w:val="WW8Num22z2"/>
    <w:rsid w:val="003F39BC"/>
    <w:rPr>
      <w:rFonts w:ascii="Wingdings" w:hAnsi="Wingdings"/>
    </w:rPr>
  </w:style>
  <w:style w:type="character" w:customStyle="1" w:styleId="WW8Num25z1">
    <w:name w:val="WW8Num25z1"/>
    <w:rsid w:val="003F39BC"/>
    <w:rPr>
      <w:rFonts w:ascii="Courier New" w:hAnsi="Courier New" w:cs="Courier New"/>
    </w:rPr>
  </w:style>
  <w:style w:type="character" w:customStyle="1" w:styleId="WW8Num25z2">
    <w:name w:val="WW8Num25z2"/>
    <w:rsid w:val="003F39BC"/>
    <w:rPr>
      <w:rFonts w:ascii="Wingdings" w:hAnsi="Wingdings"/>
    </w:rPr>
  </w:style>
  <w:style w:type="character" w:customStyle="1" w:styleId="WW8Num26z1">
    <w:name w:val="WW8Num26z1"/>
    <w:rsid w:val="003F39BC"/>
    <w:rPr>
      <w:rFonts w:ascii="Courier New" w:hAnsi="Courier New" w:cs="Courier New"/>
    </w:rPr>
  </w:style>
  <w:style w:type="character" w:customStyle="1" w:styleId="WW8Num26z2">
    <w:name w:val="WW8Num26z2"/>
    <w:rsid w:val="003F39BC"/>
    <w:rPr>
      <w:rFonts w:ascii="Wingdings" w:hAnsi="Wingdings"/>
    </w:rPr>
  </w:style>
  <w:style w:type="character" w:customStyle="1" w:styleId="WW8Num27z2">
    <w:name w:val="WW8Num27z2"/>
    <w:rsid w:val="003F39BC"/>
    <w:rPr>
      <w:rFonts w:ascii="Wingdings" w:hAnsi="Wingdings"/>
    </w:rPr>
  </w:style>
  <w:style w:type="character" w:customStyle="1" w:styleId="WW8Num27z3">
    <w:name w:val="WW8Num27z3"/>
    <w:rsid w:val="003F39BC"/>
    <w:rPr>
      <w:rFonts w:ascii="Symbol" w:hAnsi="Symbol"/>
    </w:rPr>
  </w:style>
  <w:style w:type="character" w:customStyle="1" w:styleId="WW8Num27z4">
    <w:name w:val="WW8Num27z4"/>
    <w:rsid w:val="003F39BC"/>
    <w:rPr>
      <w:rFonts w:ascii="Courier New" w:hAnsi="Courier New"/>
    </w:rPr>
  </w:style>
  <w:style w:type="character" w:customStyle="1" w:styleId="WW8Num28z1">
    <w:name w:val="WW8Num28z1"/>
    <w:rsid w:val="003F39BC"/>
    <w:rPr>
      <w:rFonts w:ascii="Courier New" w:hAnsi="Courier New" w:cs="Courier New"/>
    </w:rPr>
  </w:style>
  <w:style w:type="character" w:customStyle="1" w:styleId="WW8Num28z2">
    <w:name w:val="WW8Num28z2"/>
    <w:rsid w:val="003F39BC"/>
    <w:rPr>
      <w:rFonts w:ascii="Wingdings" w:hAnsi="Wingdings"/>
    </w:rPr>
  </w:style>
  <w:style w:type="character" w:customStyle="1" w:styleId="WW8Num31z1">
    <w:name w:val="WW8Num31z1"/>
    <w:rsid w:val="003F39BC"/>
    <w:rPr>
      <w:rFonts w:ascii="Courier New" w:hAnsi="Courier New"/>
    </w:rPr>
  </w:style>
  <w:style w:type="character" w:customStyle="1" w:styleId="WW8Num31z2">
    <w:name w:val="WW8Num31z2"/>
    <w:rsid w:val="003F39BC"/>
    <w:rPr>
      <w:rFonts w:ascii="Wingdings" w:hAnsi="Wingdings"/>
    </w:rPr>
  </w:style>
  <w:style w:type="character" w:customStyle="1" w:styleId="WW8Num31z3">
    <w:name w:val="WW8Num31z3"/>
    <w:rsid w:val="003F39BC"/>
    <w:rPr>
      <w:rFonts w:ascii="Symbol" w:hAnsi="Symbol"/>
    </w:rPr>
  </w:style>
  <w:style w:type="character" w:customStyle="1" w:styleId="WW8Num32z1">
    <w:name w:val="WW8Num32z1"/>
    <w:rsid w:val="003F39BC"/>
    <w:rPr>
      <w:rFonts w:ascii="Courier New" w:hAnsi="Courier New"/>
    </w:rPr>
  </w:style>
  <w:style w:type="character" w:customStyle="1" w:styleId="WW8Num32z2">
    <w:name w:val="WW8Num32z2"/>
    <w:rsid w:val="003F39BC"/>
    <w:rPr>
      <w:rFonts w:ascii="Wingdings" w:hAnsi="Wingdings"/>
    </w:rPr>
  </w:style>
  <w:style w:type="character" w:customStyle="1" w:styleId="WW8Num32z3">
    <w:name w:val="WW8Num32z3"/>
    <w:rsid w:val="003F39BC"/>
    <w:rPr>
      <w:rFonts w:ascii="Symbol" w:hAnsi="Symbol"/>
    </w:rPr>
  </w:style>
  <w:style w:type="character" w:customStyle="1" w:styleId="WW8Num33z1">
    <w:name w:val="WW8Num33z1"/>
    <w:rsid w:val="003F39BC"/>
    <w:rPr>
      <w:rFonts w:ascii="Courier New" w:hAnsi="Courier New" w:cs="Courier New"/>
    </w:rPr>
  </w:style>
  <w:style w:type="character" w:customStyle="1" w:styleId="WW8Num33z2">
    <w:name w:val="WW8Num33z2"/>
    <w:rsid w:val="003F39BC"/>
    <w:rPr>
      <w:rFonts w:ascii="Wingdings" w:hAnsi="Wingdings"/>
    </w:rPr>
  </w:style>
  <w:style w:type="character" w:customStyle="1" w:styleId="WW8Num33z3">
    <w:name w:val="WW8Num33z3"/>
    <w:rsid w:val="003F39BC"/>
    <w:rPr>
      <w:rFonts w:ascii="Symbol" w:hAnsi="Symbol"/>
    </w:rPr>
  </w:style>
  <w:style w:type="character" w:customStyle="1" w:styleId="WW8Num34z1">
    <w:name w:val="WW8Num34z1"/>
    <w:rsid w:val="003F39BC"/>
    <w:rPr>
      <w:rFonts w:ascii="Courier New" w:hAnsi="Courier New" w:cs="Courier New"/>
    </w:rPr>
  </w:style>
  <w:style w:type="character" w:customStyle="1" w:styleId="WW8Num34z3">
    <w:name w:val="WW8Num34z3"/>
    <w:rsid w:val="003F39BC"/>
    <w:rPr>
      <w:rFonts w:ascii="Symbol" w:hAnsi="Symbol"/>
    </w:rPr>
  </w:style>
  <w:style w:type="character" w:customStyle="1" w:styleId="WW8Num35z1">
    <w:name w:val="WW8Num35z1"/>
    <w:rsid w:val="003F39BC"/>
    <w:rPr>
      <w:rFonts w:ascii="Courier New" w:hAnsi="Courier New" w:cs="Courier New"/>
    </w:rPr>
  </w:style>
  <w:style w:type="character" w:customStyle="1" w:styleId="WW8Num35z3">
    <w:name w:val="WW8Num35z3"/>
    <w:rsid w:val="003F39BC"/>
    <w:rPr>
      <w:rFonts w:ascii="Symbol" w:hAnsi="Symbol"/>
    </w:rPr>
  </w:style>
  <w:style w:type="character" w:customStyle="1" w:styleId="WW8Num36z1">
    <w:name w:val="WW8Num36z1"/>
    <w:rsid w:val="003F39BC"/>
    <w:rPr>
      <w:rFonts w:ascii="Courier New" w:hAnsi="Courier New" w:cs="Courier New"/>
    </w:rPr>
  </w:style>
  <w:style w:type="character" w:customStyle="1" w:styleId="WW8Num36z2">
    <w:name w:val="WW8Num36z2"/>
    <w:rsid w:val="003F39BC"/>
    <w:rPr>
      <w:rFonts w:ascii="Wingdings" w:hAnsi="Wingdings" w:cs="Wingdings"/>
    </w:rPr>
  </w:style>
  <w:style w:type="character" w:customStyle="1" w:styleId="WW8Num36z3">
    <w:name w:val="WW8Num36z3"/>
    <w:rsid w:val="003F39BC"/>
    <w:rPr>
      <w:rFonts w:ascii="Symbol" w:hAnsi="Symbol" w:cs="Symbol"/>
    </w:rPr>
  </w:style>
  <w:style w:type="character" w:customStyle="1" w:styleId="WW8Num38z1">
    <w:name w:val="WW8Num38z1"/>
    <w:rsid w:val="003F39BC"/>
    <w:rPr>
      <w:rFonts w:ascii="Courier New" w:hAnsi="Courier New" w:cs="Courier New"/>
    </w:rPr>
  </w:style>
  <w:style w:type="character" w:customStyle="1" w:styleId="WW8Num39z1">
    <w:name w:val="WW8Num39z1"/>
    <w:rsid w:val="003F39BC"/>
    <w:rPr>
      <w:rFonts w:ascii="Courier New" w:hAnsi="Courier New"/>
    </w:rPr>
  </w:style>
  <w:style w:type="character" w:customStyle="1" w:styleId="WW8Num39z2">
    <w:name w:val="WW8Num39z2"/>
    <w:rsid w:val="003F39BC"/>
    <w:rPr>
      <w:rFonts w:ascii="Wingdings" w:hAnsi="Wingdings"/>
    </w:rPr>
  </w:style>
  <w:style w:type="character" w:customStyle="1" w:styleId="WW8Num39z3">
    <w:name w:val="WW8Num39z3"/>
    <w:rsid w:val="003F39BC"/>
    <w:rPr>
      <w:rFonts w:ascii="Symbol" w:hAnsi="Symbol"/>
    </w:rPr>
  </w:style>
  <w:style w:type="character" w:customStyle="1" w:styleId="WW8Num41z1">
    <w:name w:val="WW8Num41z1"/>
    <w:rsid w:val="003F39BC"/>
    <w:rPr>
      <w:rFonts w:ascii="Courier New" w:hAnsi="Courier New" w:cs="Courier New"/>
    </w:rPr>
  </w:style>
  <w:style w:type="character" w:customStyle="1" w:styleId="WW8Num42z1">
    <w:name w:val="WW8Num42z1"/>
    <w:rsid w:val="003F39BC"/>
    <w:rPr>
      <w:rFonts w:ascii="Courier New" w:hAnsi="Courier New" w:cs="Courier New"/>
    </w:rPr>
  </w:style>
  <w:style w:type="character" w:customStyle="1" w:styleId="WW8Num42z2">
    <w:name w:val="WW8Num42z2"/>
    <w:rsid w:val="003F39BC"/>
    <w:rPr>
      <w:rFonts w:ascii="Wingdings" w:hAnsi="Wingdings"/>
    </w:rPr>
  </w:style>
  <w:style w:type="character" w:customStyle="1" w:styleId="WW8Num42z3">
    <w:name w:val="WW8Num42z3"/>
    <w:rsid w:val="003F39BC"/>
    <w:rPr>
      <w:rFonts w:ascii="Symbol" w:hAnsi="Symbol"/>
    </w:rPr>
  </w:style>
  <w:style w:type="character" w:customStyle="1" w:styleId="WW8Num43z0">
    <w:name w:val="WW8Num43z0"/>
    <w:rsid w:val="003F39BC"/>
    <w:rPr>
      <w:b/>
    </w:rPr>
  </w:style>
  <w:style w:type="character" w:customStyle="1" w:styleId="WW8Num44z0">
    <w:name w:val="WW8Num44z0"/>
    <w:rsid w:val="003F39BC"/>
    <w:rPr>
      <w:rFonts w:ascii="Symbol" w:hAnsi="Symbol"/>
      <w:color w:val="auto"/>
      <w:sz w:val="24"/>
    </w:rPr>
  </w:style>
  <w:style w:type="character" w:customStyle="1" w:styleId="WW8Num44z1">
    <w:name w:val="WW8Num44z1"/>
    <w:rsid w:val="003F39BC"/>
    <w:rPr>
      <w:rFonts w:ascii="Courier New" w:hAnsi="Courier New"/>
    </w:rPr>
  </w:style>
  <w:style w:type="character" w:customStyle="1" w:styleId="WW8Num44z2">
    <w:name w:val="WW8Num44z2"/>
    <w:rsid w:val="003F39BC"/>
    <w:rPr>
      <w:rFonts w:ascii="Wingdings" w:hAnsi="Wingdings"/>
    </w:rPr>
  </w:style>
  <w:style w:type="character" w:customStyle="1" w:styleId="WW8Num44z3">
    <w:name w:val="WW8Num44z3"/>
    <w:rsid w:val="003F39BC"/>
    <w:rPr>
      <w:rFonts w:ascii="Symbol" w:hAnsi="Symbol"/>
    </w:rPr>
  </w:style>
  <w:style w:type="character" w:customStyle="1" w:styleId="WW8Num45z0">
    <w:name w:val="WW8Num45z0"/>
    <w:rsid w:val="003F39BC"/>
    <w:rPr>
      <w:rFonts w:ascii="Symbol" w:hAnsi="Symbol"/>
      <w:color w:val="auto"/>
    </w:rPr>
  </w:style>
  <w:style w:type="character" w:customStyle="1" w:styleId="WW8Num45z1">
    <w:name w:val="WW8Num45z1"/>
    <w:rsid w:val="003F39BC"/>
    <w:rPr>
      <w:rFonts w:ascii="Courier New" w:hAnsi="Courier New" w:cs="Courier New"/>
    </w:rPr>
  </w:style>
  <w:style w:type="character" w:customStyle="1" w:styleId="WW8Num45z2">
    <w:name w:val="WW8Num45z2"/>
    <w:rsid w:val="003F39BC"/>
    <w:rPr>
      <w:rFonts w:ascii="Wingdings" w:hAnsi="Wingdings"/>
    </w:rPr>
  </w:style>
  <w:style w:type="character" w:customStyle="1" w:styleId="WW8Num45z3">
    <w:name w:val="WW8Num45z3"/>
    <w:rsid w:val="003F39BC"/>
    <w:rPr>
      <w:rFonts w:ascii="Symbol" w:hAnsi="Symbol"/>
    </w:rPr>
  </w:style>
  <w:style w:type="character" w:customStyle="1" w:styleId="WW8Num46z0">
    <w:name w:val="WW8Num46z0"/>
    <w:rsid w:val="003F39BC"/>
    <w:rPr>
      <w:rFonts w:ascii="Times New Roman" w:hAnsi="Times New Roman" w:cs="Times New Roman"/>
    </w:rPr>
  </w:style>
  <w:style w:type="character" w:customStyle="1" w:styleId="WW8Num46z1">
    <w:name w:val="WW8Num46z1"/>
    <w:rsid w:val="003F39BC"/>
    <w:rPr>
      <w:rFonts w:ascii="Courier New" w:hAnsi="Courier New" w:cs="Courier New"/>
    </w:rPr>
  </w:style>
  <w:style w:type="character" w:customStyle="1" w:styleId="WW8Num46z2">
    <w:name w:val="WW8Num46z2"/>
    <w:rsid w:val="003F39BC"/>
    <w:rPr>
      <w:rFonts w:ascii="Wingdings" w:hAnsi="Wingdings"/>
    </w:rPr>
  </w:style>
  <w:style w:type="character" w:customStyle="1" w:styleId="WW8Num46z3">
    <w:name w:val="WW8Num46z3"/>
    <w:rsid w:val="003F39BC"/>
    <w:rPr>
      <w:rFonts w:ascii="Symbol" w:hAnsi="Symbol"/>
    </w:rPr>
  </w:style>
  <w:style w:type="character" w:customStyle="1" w:styleId="WW8Num47z0">
    <w:name w:val="WW8Num47z0"/>
    <w:rsid w:val="003F39BC"/>
    <w:rPr>
      <w:b/>
    </w:rPr>
  </w:style>
  <w:style w:type="character" w:customStyle="1" w:styleId="WW8Num48z1">
    <w:name w:val="WW8Num48z1"/>
    <w:rsid w:val="003F39BC"/>
    <w:rPr>
      <w:rFonts w:ascii="Courier New" w:hAnsi="Courier New" w:cs="Courier New"/>
    </w:rPr>
  </w:style>
  <w:style w:type="character" w:customStyle="1" w:styleId="WW8Num48z2">
    <w:name w:val="WW8Num48z2"/>
    <w:rsid w:val="003F39BC"/>
    <w:rPr>
      <w:rFonts w:ascii="Wingdings" w:hAnsi="Wingdings"/>
    </w:rPr>
  </w:style>
  <w:style w:type="character" w:customStyle="1" w:styleId="WW8Num48z3">
    <w:name w:val="WW8Num48z3"/>
    <w:rsid w:val="003F39BC"/>
    <w:rPr>
      <w:rFonts w:ascii="Symbol" w:hAnsi="Symbol"/>
    </w:rPr>
  </w:style>
  <w:style w:type="character" w:customStyle="1" w:styleId="WW8Num49z0">
    <w:name w:val="WW8Num49z0"/>
    <w:rsid w:val="003F39BC"/>
    <w:rPr>
      <w:rFonts w:ascii="Symbol" w:hAnsi="Symbol"/>
    </w:rPr>
  </w:style>
  <w:style w:type="character" w:customStyle="1" w:styleId="WW8Num49z1">
    <w:name w:val="WW8Num49z1"/>
    <w:rsid w:val="003F39BC"/>
    <w:rPr>
      <w:rFonts w:ascii="Courier New" w:hAnsi="Courier New" w:cs="Courier New"/>
    </w:rPr>
  </w:style>
  <w:style w:type="character" w:customStyle="1" w:styleId="WW8Num49z2">
    <w:name w:val="WW8Num49z2"/>
    <w:rsid w:val="003F39BC"/>
    <w:rPr>
      <w:rFonts w:ascii="Wingdings" w:hAnsi="Wingdings"/>
    </w:rPr>
  </w:style>
  <w:style w:type="character" w:customStyle="1" w:styleId="WW8Num50z0">
    <w:name w:val="WW8Num50z0"/>
    <w:rsid w:val="003F39BC"/>
    <w:rPr>
      <w:rFonts w:ascii="Symbol" w:hAnsi="Symbol"/>
    </w:rPr>
  </w:style>
  <w:style w:type="character" w:customStyle="1" w:styleId="WW8Num50z1">
    <w:name w:val="WW8Num50z1"/>
    <w:rsid w:val="003F39BC"/>
    <w:rPr>
      <w:rFonts w:ascii="Courier New" w:hAnsi="Courier New" w:cs="Courier New"/>
    </w:rPr>
  </w:style>
  <w:style w:type="character" w:customStyle="1" w:styleId="WW8Num50z2">
    <w:name w:val="WW8Num50z2"/>
    <w:rsid w:val="003F39BC"/>
    <w:rPr>
      <w:rFonts w:ascii="Wingdings" w:hAnsi="Wingdings"/>
    </w:rPr>
  </w:style>
  <w:style w:type="character" w:customStyle="1" w:styleId="WW8Num52z1">
    <w:name w:val="WW8Num52z1"/>
    <w:rsid w:val="003F39BC"/>
    <w:rPr>
      <w:rFonts w:ascii="Courier New" w:hAnsi="Courier New"/>
    </w:rPr>
  </w:style>
  <w:style w:type="character" w:customStyle="1" w:styleId="WW8Num52z2">
    <w:name w:val="WW8Num52z2"/>
    <w:rsid w:val="003F39BC"/>
    <w:rPr>
      <w:rFonts w:ascii="Wingdings" w:hAnsi="Wingdings"/>
    </w:rPr>
  </w:style>
  <w:style w:type="character" w:customStyle="1" w:styleId="WW8Num52z3">
    <w:name w:val="WW8Num52z3"/>
    <w:rsid w:val="003F39BC"/>
    <w:rPr>
      <w:rFonts w:ascii="Symbol" w:hAnsi="Symbol"/>
    </w:rPr>
  </w:style>
  <w:style w:type="character" w:customStyle="1" w:styleId="WW8Num53z0">
    <w:name w:val="WW8Num53z0"/>
    <w:rsid w:val="003F39BC"/>
    <w:rPr>
      <w:b/>
    </w:rPr>
  </w:style>
  <w:style w:type="character" w:customStyle="1" w:styleId="WW8Num54z0">
    <w:name w:val="WW8Num54z0"/>
    <w:rsid w:val="003F39BC"/>
    <w:rPr>
      <w:rFonts w:ascii="Symbol" w:hAnsi="Symbol"/>
      <w:color w:val="auto"/>
    </w:rPr>
  </w:style>
  <w:style w:type="character" w:customStyle="1" w:styleId="WW8Num54z2">
    <w:name w:val="WW8Num54z2"/>
    <w:rsid w:val="003F39BC"/>
    <w:rPr>
      <w:rFonts w:ascii="Wingdings" w:hAnsi="Wingdings"/>
    </w:rPr>
  </w:style>
  <w:style w:type="character" w:customStyle="1" w:styleId="WW8Num54z3">
    <w:name w:val="WW8Num54z3"/>
    <w:rsid w:val="003F39BC"/>
    <w:rPr>
      <w:rFonts w:ascii="Symbol" w:hAnsi="Symbol"/>
    </w:rPr>
  </w:style>
  <w:style w:type="character" w:customStyle="1" w:styleId="WW8Num54z4">
    <w:name w:val="WW8Num54z4"/>
    <w:rsid w:val="003F39BC"/>
    <w:rPr>
      <w:rFonts w:ascii="Courier New" w:hAnsi="Courier New" w:cs="Courier New"/>
    </w:rPr>
  </w:style>
  <w:style w:type="character" w:customStyle="1" w:styleId="12">
    <w:name w:val="Основной шрифт абзаца1"/>
    <w:rsid w:val="003F39BC"/>
  </w:style>
  <w:style w:type="character" w:customStyle="1" w:styleId="bodytext">
    <w:name w:val="bodytext"/>
    <w:basedOn w:val="12"/>
    <w:rsid w:val="003F39BC"/>
  </w:style>
  <w:style w:type="character" w:customStyle="1" w:styleId="PEStyleFont4">
    <w:name w:val="PEStyleFont4"/>
    <w:rsid w:val="003F39BC"/>
    <w:rPr>
      <w:rFonts w:ascii="Arial CYR" w:hAnsi="Arial CYR"/>
      <w:b/>
      <w:i/>
      <w:spacing w:val="0"/>
      <w:position w:val="0"/>
      <w:sz w:val="28"/>
      <w:szCs w:val="28"/>
      <w:u w:val="none"/>
      <w:vertAlign w:val="baseline"/>
    </w:rPr>
  </w:style>
  <w:style w:type="character" w:customStyle="1" w:styleId="PEStyleFont5">
    <w:name w:val="PEStyleFont5"/>
    <w:rsid w:val="003F39BC"/>
    <w:rPr>
      <w:rFonts w:ascii="Arial CYR" w:hAnsi="Arial CYR"/>
      <w:b/>
      <w:spacing w:val="0"/>
      <w:position w:val="0"/>
      <w:sz w:val="16"/>
      <w:szCs w:val="16"/>
      <w:u w:val="none"/>
      <w:vertAlign w:val="baseline"/>
    </w:rPr>
  </w:style>
  <w:style w:type="character" w:customStyle="1" w:styleId="PEStyleFont6">
    <w:name w:val="PEStyleFont6"/>
    <w:rsid w:val="003F39BC"/>
    <w:rPr>
      <w:rFonts w:ascii="Arial CYR" w:hAnsi="Arial CYR"/>
      <w:b/>
      <w:spacing w:val="0"/>
      <w:position w:val="0"/>
      <w:sz w:val="16"/>
      <w:szCs w:val="16"/>
      <w:u w:val="none"/>
      <w:vertAlign w:val="baseline"/>
    </w:rPr>
  </w:style>
  <w:style w:type="character" w:customStyle="1" w:styleId="PEStyleFont7">
    <w:name w:val="PEStyleFont7"/>
    <w:rsid w:val="003F39BC"/>
    <w:rPr>
      <w:rFonts w:ascii="Arial CYR" w:hAnsi="Arial CYR"/>
      <w:spacing w:val="0"/>
      <w:position w:val="0"/>
      <w:sz w:val="16"/>
      <w:szCs w:val="16"/>
      <w:u w:val="none"/>
      <w:vertAlign w:val="baseline"/>
    </w:rPr>
  </w:style>
  <w:style w:type="character" w:customStyle="1" w:styleId="txt1">
    <w:name w:val="txt1"/>
    <w:rsid w:val="003F39BC"/>
    <w:rPr>
      <w:rFonts w:ascii="Tahoma" w:hAnsi="Tahoma" w:cs="Tahoma"/>
      <w:color w:val="585858"/>
      <w:sz w:val="21"/>
      <w:szCs w:val="21"/>
    </w:rPr>
  </w:style>
  <w:style w:type="character" w:customStyle="1" w:styleId="textblock2">
    <w:name w:val="textblock2"/>
    <w:rsid w:val="003F39BC"/>
    <w:rPr>
      <w:rFonts w:ascii="Tahoma" w:hAnsi="Tahoma" w:cs="Tahoma"/>
      <w:color w:val="262626"/>
      <w:sz w:val="16"/>
      <w:szCs w:val="16"/>
    </w:rPr>
  </w:style>
  <w:style w:type="character" w:customStyle="1" w:styleId="afd">
    <w:name w:val="Нумерованный ) Знак"/>
    <w:rsid w:val="003F39BC"/>
    <w:rPr>
      <w:rFonts w:ascii="Arial" w:hAnsi="Arial"/>
      <w:sz w:val="24"/>
      <w:szCs w:val="28"/>
      <w:lang w:val="ru-RU" w:eastAsia="ar-SA" w:bidi="ar-SA"/>
    </w:rPr>
  </w:style>
  <w:style w:type="character" w:customStyle="1" w:styleId="afe">
    <w:name w:val="Текст раздела Знак"/>
    <w:rsid w:val="003F39BC"/>
    <w:rPr>
      <w:rFonts w:ascii="Courier New" w:hAnsi="Courier New" w:cs="Courier New"/>
      <w:b/>
      <w:bCs/>
      <w:i/>
      <w:iCs/>
      <w:lang w:val="ru-RU" w:eastAsia="ar-SA" w:bidi="ar-SA"/>
    </w:rPr>
  </w:style>
  <w:style w:type="character" w:customStyle="1" w:styleId="aff">
    <w:name w:val="Основной стиль текстовки Знак"/>
    <w:rsid w:val="003F39BC"/>
    <w:rPr>
      <w:rFonts w:ascii="Courier New" w:hAnsi="Courier New" w:cs="Courier New"/>
      <w:lang w:val="ru-RU" w:eastAsia="ar-SA" w:bidi="ar-SA"/>
    </w:rPr>
  </w:style>
  <w:style w:type="character" w:customStyle="1" w:styleId="13">
    <w:name w:val="Знак примечания1"/>
    <w:rsid w:val="003F39BC"/>
    <w:rPr>
      <w:sz w:val="16"/>
      <w:szCs w:val="16"/>
    </w:rPr>
  </w:style>
  <w:style w:type="character" w:customStyle="1" w:styleId="aff0">
    <w:name w:val="Символ сноски"/>
    <w:rsid w:val="003F39BC"/>
    <w:rPr>
      <w:vertAlign w:val="superscript"/>
    </w:rPr>
  </w:style>
  <w:style w:type="character" w:customStyle="1" w:styleId="Subst0">
    <w:name w:val="Subst"/>
    <w:rsid w:val="003F39BC"/>
    <w:rPr>
      <w:b/>
      <w:i/>
    </w:rPr>
  </w:style>
  <w:style w:type="character" w:customStyle="1" w:styleId="ei1">
    <w:name w:val="ei1"/>
    <w:basedOn w:val="12"/>
    <w:rsid w:val="003F39BC"/>
  </w:style>
  <w:style w:type="character" w:customStyle="1" w:styleId="aff1">
    <w:name w:val="Текст Знак"/>
    <w:rsid w:val="003F39BC"/>
    <w:rPr>
      <w:rFonts w:ascii="Courier New" w:hAnsi="Courier New" w:cs="Courier New"/>
      <w:lang w:val="ru-RU" w:eastAsia="ar-SA" w:bidi="ar-SA"/>
    </w:rPr>
  </w:style>
  <w:style w:type="character" w:customStyle="1" w:styleId="aff2">
    <w:name w:val="Символы концевой сноски"/>
    <w:rsid w:val="003F39BC"/>
    <w:rPr>
      <w:vertAlign w:val="superscript"/>
    </w:rPr>
  </w:style>
  <w:style w:type="character" w:customStyle="1" w:styleId="WW-">
    <w:name w:val="WW-Символы концевой сноски"/>
    <w:rsid w:val="003F39BC"/>
  </w:style>
  <w:style w:type="character" w:customStyle="1" w:styleId="aff3">
    <w:name w:val="Маркеры списка"/>
    <w:rsid w:val="003F39BC"/>
    <w:rPr>
      <w:rFonts w:ascii="StarSymbol" w:eastAsia="StarSymbol" w:hAnsi="StarSymbol" w:cs="StarSymbol"/>
      <w:sz w:val="18"/>
      <w:szCs w:val="18"/>
    </w:rPr>
  </w:style>
  <w:style w:type="paragraph" w:customStyle="1" w:styleId="14">
    <w:name w:val="Заголовок1"/>
    <w:basedOn w:val="a0"/>
    <w:next w:val="a8"/>
    <w:rsid w:val="003F39BC"/>
    <w:pPr>
      <w:keepNext/>
      <w:suppressAutoHyphens/>
      <w:spacing w:before="240" w:after="120" w:line="240" w:lineRule="auto"/>
    </w:pPr>
    <w:rPr>
      <w:rFonts w:ascii="Arial" w:eastAsia="MS Mincho" w:hAnsi="Arial" w:cs="Tahoma"/>
      <w:sz w:val="28"/>
      <w:szCs w:val="28"/>
      <w:lang w:eastAsia="ar-SA"/>
    </w:rPr>
  </w:style>
  <w:style w:type="paragraph" w:customStyle="1" w:styleId="15">
    <w:name w:val="Название1"/>
    <w:basedOn w:val="a0"/>
    <w:rsid w:val="003F39BC"/>
    <w:pPr>
      <w:suppressLineNumbers/>
      <w:suppressAutoHyphens/>
      <w:spacing w:before="120" w:after="120" w:line="240" w:lineRule="auto"/>
    </w:pPr>
    <w:rPr>
      <w:rFonts w:ascii="Arial" w:eastAsia="Times New Roman" w:hAnsi="Arial" w:cs="Tahoma"/>
      <w:i/>
      <w:iCs/>
      <w:sz w:val="20"/>
      <w:szCs w:val="24"/>
      <w:lang w:eastAsia="ar-SA"/>
    </w:rPr>
  </w:style>
  <w:style w:type="paragraph" w:customStyle="1" w:styleId="16">
    <w:name w:val="Указатель1"/>
    <w:basedOn w:val="a0"/>
    <w:rsid w:val="003F39BC"/>
    <w:pPr>
      <w:suppressLineNumbers/>
      <w:suppressAutoHyphens/>
      <w:spacing w:after="0" w:line="240" w:lineRule="auto"/>
    </w:pPr>
    <w:rPr>
      <w:rFonts w:ascii="Arial" w:eastAsia="Times New Roman" w:hAnsi="Arial" w:cs="Tahoma"/>
      <w:sz w:val="24"/>
      <w:szCs w:val="24"/>
      <w:lang w:eastAsia="ar-SA"/>
    </w:rPr>
  </w:style>
  <w:style w:type="paragraph" w:customStyle="1" w:styleId="aff4">
    <w:name w:val="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211">
    <w:name w:val="Основной текст с отступом 21"/>
    <w:basedOn w:val="a0"/>
    <w:rsid w:val="003F39BC"/>
    <w:pPr>
      <w:suppressAutoHyphens/>
      <w:spacing w:before="120" w:after="0" w:line="252" w:lineRule="auto"/>
      <w:ind w:left="40" w:firstLine="720"/>
      <w:jc w:val="both"/>
    </w:pPr>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rsid w:val="003F39BC"/>
    <w:pPr>
      <w:tabs>
        <w:tab w:val="left" w:pos="851"/>
      </w:tabs>
      <w:suppressAutoHyphens/>
      <w:spacing w:before="120" w:after="0" w:line="252" w:lineRule="auto"/>
      <w:ind w:firstLine="425"/>
      <w:jc w:val="both"/>
    </w:pPr>
    <w:rPr>
      <w:rFonts w:ascii="Times New Roman" w:eastAsia="Times New Roman" w:hAnsi="Times New Roman" w:cs="Times New Roman"/>
      <w:sz w:val="24"/>
      <w:szCs w:val="24"/>
      <w:lang w:eastAsia="ar-SA"/>
    </w:rPr>
  </w:style>
  <w:style w:type="paragraph" w:customStyle="1" w:styleId="aff5">
    <w:name w:val="Знак Знак Знак Знак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17">
    <w:name w:val="Прощание1"/>
    <w:basedOn w:val="a0"/>
    <w:rsid w:val="003F39BC"/>
    <w:pPr>
      <w:suppressAutoHyphens/>
      <w:spacing w:after="0" w:line="290" w:lineRule="atLeast"/>
    </w:pPr>
    <w:rPr>
      <w:rFonts w:ascii="Times New Roman" w:eastAsia="Times New Roman" w:hAnsi="Times New Roman" w:cs="Times New Roman"/>
      <w:sz w:val="24"/>
      <w:szCs w:val="20"/>
      <w:lang w:val="en-GB" w:eastAsia="ar-SA"/>
    </w:rPr>
  </w:style>
  <w:style w:type="paragraph" w:customStyle="1" w:styleId="aff6">
    <w:name w:val="Пункт Знак"/>
    <w:basedOn w:val="a0"/>
    <w:rsid w:val="003F39BC"/>
    <w:pPr>
      <w:tabs>
        <w:tab w:val="left" w:pos="9491"/>
        <w:tab w:val="left" w:pos="9774"/>
        <w:tab w:val="left" w:pos="10080"/>
      </w:tabs>
      <w:suppressAutoHyphens/>
      <w:snapToGrid w:val="0"/>
      <w:spacing w:after="0" w:line="360" w:lineRule="auto"/>
      <w:ind w:left="1440" w:hanging="360"/>
      <w:jc w:val="both"/>
    </w:pPr>
    <w:rPr>
      <w:rFonts w:ascii="Times New Roman" w:eastAsia="Times New Roman" w:hAnsi="Times New Roman" w:cs="Times New Roman"/>
      <w:sz w:val="28"/>
      <w:szCs w:val="20"/>
      <w:lang w:eastAsia="ar-SA"/>
    </w:rPr>
  </w:style>
  <w:style w:type="paragraph" w:customStyle="1" w:styleId="aff7">
    <w:name w:val="Подпункт"/>
    <w:basedOn w:val="aff6"/>
    <w:rsid w:val="003F39BC"/>
    <w:pPr>
      <w:tabs>
        <w:tab w:val="left" w:pos="5957"/>
        <w:tab w:val="left" w:pos="6546"/>
        <w:tab w:val="left" w:pos="6829"/>
        <w:tab w:val="left" w:pos="7135"/>
        <w:tab w:val="left" w:pos="7418"/>
        <w:tab w:val="left" w:pos="7724"/>
        <w:tab w:val="left" w:pos="8007"/>
        <w:tab w:val="left" w:pos="8313"/>
        <w:tab w:val="left" w:pos="8596"/>
        <w:tab w:val="left" w:pos="8902"/>
        <w:tab w:val="left" w:pos="9185"/>
      </w:tabs>
      <w:ind w:left="851" w:hanging="851"/>
    </w:pPr>
  </w:style>
  <w:style w:type="paragraph" w:customStyle="1" w:styleId="aff8">
    <w:name w:val="Подподпункт"/>
    <w:basedOn w:val="aff7"/>
    <w:rsid w:val="003F39BC"/>
    <w:pPr>
      <w:tabs>
        <w:tab w:val="left" w:pos="6950"/>
        <w:tab w:val="left" w:pos="7539"/>
        <w:tab w:val="left" w:pos="7822"/>
        <w:tab w:val="left" w:pos="7943"/>
        <w:tab w:val="left" w:pos="8128"/>
        <w:tab w:val="left" w:pos="8411"/>
        <w:tab w:val="left" w:pos="8532"/>
        <w:tab w:val="left" w:pos="8717"/>
        <w:tab w:val="left" w:pos="8815"/>
        <w:tab w:val="left" w:pos="8936"/>
        <w:tab w:val="left" w:pos="9000"/>
        <w:tab w:val="left" w:pos="9121"/>
        <w:tab w:val="left" w:pos="9306"/>
        <w:tab w:val="left" w:pos="9404"/>
        <w:tab w:val="left" w:pos="9525"/>
        <w:tab w:val="left" w:pos="9589"/>
        <w:tab w:val="left" w:pos="9710"/>
        <w:tab w:val="left" w:pos="9808"/>
        <w:tab w:val="left" w:pos="9895"/>
        <w:tab w:val="left" w:pos="9929"/>
        <w:tab w:val="left" w:pos="9993"/>
        <w:tab w:val="left" w:pos="10114"/>
        <w:tab w:val="left" w:pos="10178"/>
        <w:tab w:val="left" w:pos="10299"/>
        <w:tab w:val="left" w:pos="10397"/>
        <w:tab w:val="left" w:pos="10484"/>
        <w:tab w:val="left" w:pos="10518"/>
        <w:tab w:val="left" w:pos="10582"/>
        <w:tab w:val="left" w:pos="10703"/>
        <w:tab w:val="left" w:pos="10801"/>
        <w:tab w:val="left" w:pos="10888"/>
        <w:tab w:val="left" w:pos="10922"/>
        <w:tab w:val="left" w:pos="10986"/>
        <w:tab w:val="left" w:pos="11107"/>
        <w:tab w:val="left" w:pos="11292"/>
        <w:tab w:val="left" w:pos="11390"/>
        <w:tab w:val="left" w:pos="11511"/>
        <w:tab w:val="left" w:pos="11696"/>
        <w:tab w:val="left" w:pos="11794"/>
        <w:tab w:val="left" w:pos="12100"/>
        <w:tab w:val="left" w:pos="12198"/>
        <w:tab w:val="left" w:pos="12482"/>
        <w:tab w:val="left" w:pos="12908"/>
      </w:tabs>
      <w:snapToGrid/>
      <w:ind w:left="1844" w:hanging="567"/>
    </w:pPr>
  </w:style>
  <w:style w:type="paragraph" w:customStyle="1" w:styleId="aff9">
    <w:name w:val="Подподподпункт"/>
    <w:basedOn w:val="a0"/>
    <w:rsid w:val="003F39BC"/>
    <w:pPr>
      <w:tabs>
        <w:tab w:val="left" w:pos="22494"/>
        <w:tab w:val="left" w:pos="23061"/>
        <w:tab w:val="left" w:pos="24920"/>
      </w:tabs>
      <w:suppressAutoHyphens/>
      <w:snapToGrid w:val="0"/>
      <w:spacing w:after="0" w:line="360" w:lineRule="auto"/>
      <w:ind w:left="3560" w:hanging="1008"/>
      <w:jc w:val="both"/>
    </w:pPr>
    <w:rPr>
      <w:rFonts w:ascii="Times New Roman" w:eastAsia="Times New Roman" w:hAnsi="Times New Roman" w:cs="Times New Roman"/>
      <w:sz w:val="28"/>
      <w:szCs w:val="20"/>
      <w:lang w:eastAsia="ar-SA"/>
    </w:rPr>
  </w:style>
  <w:style w:type="paragraph" w:customStyle="1" w:styleId="18">
    <w:name w:val="Пункт1"/>
    <w:basedOn w:val="a0"/>
    <w:rsid w:val="003F39BC"/>
    <w:pPr>
      <w:tabs>
        <w:tab w:val="left" w:pos="3969"/>
      </w:tabs>
      <w:suppressAutoHyphens/>
      <w:snapToGrid w:val="0"/>
      <w:spacing w:before="240" w:after="0" w:line="360" w:lineRule="auto"/>
      <w:ind w:left="567" w:hanging="279"/>
      <w:jc w:val="center"/>
    </w:pPr>
    <w:rPr>
      <w:rFonts w:ascii="Arial" w:eastAsia="Times New Roman" w:hAnsi="Arial" w:cs="Times New Roman"/>
      <w:b/>
      <w:sz w:val="28"/>
      <w:szCs w:val="28"/>
      <w:lang w:eastAsia="ar-SA"/>
    </w:rPr>
  </w:style>
  <w:style w:type="paragraph" w:customStyle="1" w:styleId="FR2">
    <w:name w:val="FR2"/>
    <w:rsid w:val="003F39BC"/>
    <w:pPr>
      <w:widowControl w:val="0"/>
      <w:suppressAutoHyphens/>
      <w:spacing w:after="0" w:line="300" w:lineRule="auto"/>
      <w:ind w:firstLine="480"/>
      <w:jc w:val="both"/>
    </w:pPr>
    <w:rPr>
      <w:rFonts w:ascii="Arial" w:eastAsia="Arial" w:hAnsi="Arial" w:cs="Times New Roman"/>
      <w:sz w:val="16"/>
      <w:szCs w:val="20"/>
      <w:lang w:eastAsia="ar-SA"/>
    </w:rPr>
  </w:style>
  <w:style w:type="paragraph" w:customStyle="1" w:styleId="BodyText22">
    <w:name w:val="Body Text 22"/>
    <w:basedOn w:val="a0"/>
    <w:rsid w:val="003F39BC"/>
    <w:pPr>
      <w:suppressAutoHyphens/>
      <w:spacing w:before="140" w:after="0" w:line="216" w:lineRule="auto"/>
      <w:ind w:left="400"/>
      <w:jc w:val="both"/>
    </w:pPr>
    <w:rPr>
      <w:rFonts w:ascii="Times New Roman" w:eastAsia="Times New Roman" w:hAnsi="Times New Roman" w:cs="Times New Roman"/>
      <w:sz w:val="24"/>
      <w:szCs w:val="20"/>
      <w:lang w:eastAsia="ar-SA"/>
    </w:rPr>
  </w:style>
  <w:style w:type="paragraph" w:customStyle="1" w:styleId="34">
    <w:name w:val="Знак Знак Знак Знак3"/>
    <w:basedOn w:val="a0"/>
    <w:rsid w:val="003F39BC"/>
    <w:pPr>
      <w:suppressAutoHyphens/>
      <w:spacing w:after="160" w:line="240" w:lineRule="exact"/>
      <w:jc w:val="both"/>
    </w:pPr>
    <w:rPr>
      <w:rFonts w:ascii="Verdana" w:eastAsia="Times New Roman" w:hAnsi="Verdana" w:cs="Times New Roman"/>
      <w:sz w:val="20"/>
      <w:szCs w:val="20"/>
      <w:lang w:val="en-US" w:eastAsia="ar-SA"/>
    </w:rPr>
  </w:style>
  <w:style w:type="paragraph" w:customStyle="1" w:styleId="19">
    <w:name w:val="Нумерованный список1"/>
    <w:basedOn w:val="a0"/>
    <w:rsid w:val="003F39BC"/>
    <w:pPr>
      <w:suppressAutoHyphens/>
      <w:spacing w:after="240" w:line="240" w:lineRule="atLeast"/>
      <w:ind w:right="720"/>
      <w:jc w:val="both"/>
    </w:pPr>
    <w:rPr>
      <w:rFonts w:ascii="Garamond" w:eastAsia="Times New Roman" w:hAnsi="Garamond" w:cs="Times New Roman"/>
      <w:sz w:val="24"/>
      <w:szCs w:val="20"/>
      <w:lang w:eastAsia="ar-SA"/>
    </w:rPr>
  </w:style>
  <w:style w:type="paragraph" w:customStyle="1" w:styleId="affa">
    <w:name w:val="Глава"/>
    <w:basedOn w:val="1"/>
    <w:rsid w:val="003F39BC"/>
    <w:pPr>
      <w:suppressAutoHyphens/>
      <w:spacing w:line="360" w:lineRule="auto"/>
      <w:ind w:firstLine="720"/>
      <w:jc w:val="right"/>
    </w:pPr>
    <w:rPr>
      <w:b w:val="0"/>
      <w:bCs w:val="0"/>
      <w:sz w:val="28"/>
      <w:szCs w:val="20"/>
      <w:lang w:val="en-US" w:eastAsia="ar-SA"/>
    </w:rPr>
  </w:style>
  <w:style w:type="paragraph" w:customStyle="1" w:styleId="320">
    <w:name w:val="Основной текст 32"/>
    <w:basedOn w:val="a0"/>
    <w:rsid w:val="003F39BC"/>
    <w:pPr>
      <w:suppressAutoHyphens/>
      <w:spacing w:after="120" w:line="240" w:lineRule="auto"/>
    </w:pPr>
    <w:rPr>
      <w:rFonts w:ascii="Times New Roman" w:eastAsia="Times New Roman" w:hAnsi="Times New Roman" w:cs="Times New Roman"/>
      <w:sz w:val="16"/>
      <w:szCs w:val="16"/>
      <w:lang w:eastAsia="ar-SA"/>
    </w:rPr>
  </w:style>
  <w:style w:type="paragraph" w:customStyle="1" w:styleId="120">
    <w:name w:val="Заголовок 1.2"/>
    <w:basedOn w:val="a0"/>
    <w:rsid w:val="003F39BC"/>
    <w:pPr>
      <w:suppressAutoHyphens/>
      <w:spacing w:before="120" w:after="120" w:line="240" w:lineRule="auto"/>
      <w:ind w:firstLine="567"/>
      <w:jc w:val="both"/>
    </w:pPr>
    <w:rPr>
      <w:rFonts w:ascii="Arial" w:eastAsia="Times New Roman" w:hAnsi="Arial" w:cs="Times New Roman"/>
      <w:i/>
      <w:color w:val="000000"/>
      <w:sz w:val="28"/>
      <w:szCs w:val="20"/>
      <w:lang w:eastAsia="ar-SA"/>
    </w:rPr>
  </w:style>
  <w:style w:type="paragraph" w:customStyle="1" w:styleId="SubHeading">
    <w:name w:val="Sub Heading"/>
    <w:rsid w:val="003F39BC"/>
    <w:pPr>
      <w:widowControl w:val="0"/>
      <w:suppressAutoHyphens/>
      <w:autoSpaceDE w:val="0"/>
      <w:spacing w:before="80" w:after="20" w:line="240" w:lineRule="auto"/>
    </w:pPr>
    <w:rPr>
      <w:rFonts w:ascii="Times New Roman" w:eastAsia="Arial" w:hAnsi="Times New Roman" w:cs="Times New Roman"/>
      <w:sz w:val="20"/>
      <w:szCs w:val="20"/>
      <w:lang w:eastAsia="ar-SA"/>
    </w:rPr>
  </w:style>
  <w:style w:type="paragraph" w:customStyle="1" w:styleId="xl30">
    <w:name w:val="xl30"/>
    <w:basedOn w:val="a0"/>
    <w:rsid w:val="003F39BC"/>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fb">
    <w:name w:val="т_значения"/>
    <w:basedOn w:val="a0"/>
    <w:rsid w:val="003F39BC"/>
    <w:pPr>
      <w:suppressAutoHyphens/>
      <w:spacing w:after="0" w:line="240" w:lineRule="auto"/>
      <w:jc w:val="center"/>
    </w:pPr>
    <w:rPr>
      <w:rFonts w:ascii="Times New Roman" w:eastAsia="Times New Roman" w:hAnsi="Times New Roman" w:cs="Times New Roman"/>
      <w:sz w:val="20"/>
      <w:szCs w:val="20"/>
      <w:lang w:eastAsia="ar-SA"/>
    </w:rPr>
  </w:style>
  <w:style w:type="paragraph" w:customStyle="1" w:styleId="1a">
    <w:name w:val="Цитата1"/>
    <w:basedOn w:val="a0"/>
    <w:rsid w:val="003F39BC"/>
    <w:pPr>
      <w:suppressAutoHyphens/>
      <w:spacing w:after="0" w:line="240" w:lineRule="auto"/>
      <w:ind w:left="-284" w:right="-70" w:firstLine="568"/>
      <w:jc w:val="both"/>
    </w:pPr>
    <w:rPr>
      <w:rFonts w:ascii="Times New Roman" w:eastAsia="Times New Roman" w:hAnsi="Times New Roman" w:cs="Times New Roman"/>
      <w:b/>
      <w:bCs/>
      <w:i/>
      <w:iCs/>
      <w:lang w:eastAsia="ar-SA"/>
    </w:rPr>
  </w:style>
  <w:style w:type="paragraph" w:customStyle="1" w:styleId="311">
    <w:name w:val="Основной текст 31"/>
    <w:basedOn w:val="a0"/>
    <w:rsid w:val="003F39BC"/>
    <w:pPr>
      <w:suppressAutoHyphens/>
      <w:spacing w:before="20" w:after="0" w:line="240" w:lineRule="auto"/>
    </w:pPr>
    <w:rPr>
      <w:rFonts w:ascii="Times New Roman" w:eastAsia="Times New Roman" w:hAnsi="Times New Roman" w:cs="Times New Roman"/>
      <w:sz w:val="24"/>
      <w:szCs w:val="20"/>
      <w:lang w:eastAsia="ar-SA"/>
    </w:rPr>
  </w:style>
  <w:style w:type="paragraph" w:customStyle="1" w:styleId="26">
    <w:name w:val="Цитата2"/>
    <w:basedOn w:val="a0"/>
    <w:rsid w:val="003F39BC"/>
    <w:pPr>
      <w:widowControl w:val="0"/>
      <w:suppressAutoHyphens/>
      <w:spacing w:after="0" w:line="300" w:lineRule="auto"/>
      <w:ind w:left="760" w:right="1004" w:hanging="420"/>
      <w:jc w:val="both"/>
    </w:pPr>
    <w:rPr>
      <w:rFonts w:ascii="Times New Roman" w:eastAsia="Times New Roman" w:hAnsi="Times New Roman" w:cs="Times New Roman"/>
      <w:sz w:val="24"/>
      <w:szCs w:val="20"/>
      <w:lang w:eastAsia="ar-SA"/>
    </w:rPr>
  </w:style>
  <w:style w:type="paragraph" w:customStyle="1" w:styleId="110">
    <w:name w:val="Заголовок 1.1"/>
    <w:basedOn w:val="1"/>
    <w:rsid w:val="003F39BC"/>
    <w:pPr>
      <w:suppressAutoHyphens/>
      <w:spacing w:before="240" w:after="60" w:line="360" w:lineRule="auto"/>
      <w:jc w:val="left"/>
    </w:pPr>
    <w:rPr>
      <w:rFonts w:ascii="Arial" w:hAnsi="Arial" w:cs="Arial"/>
      <w:b w:val="0"/>
      <w:i/>
      <w:kern w:val="1"/>
      <w:sz w:val="28"/>
      <w:szCs w:val="32"/>
      <w:u w:val="single"/>
      <w:lang w:eastAsia="ar-SA"/>
    </w:rPr>
  </w:style>
  <w:style w:type="paragraph" w:customStyle="1" w:styleId="1b">
    <w:name w:val="Обычный1"/>
    <w:rsid w:val="003F39BC"/>
    <w:pPr>
      <w:suppressAutoHyphens/>
      <w:spacing w:after="0" w:line="240" w:lineRule="auto"/>
    </w:pPr>
    <w:rPr>
      <w:rFonts w:ascii="AGOpus" w:eastAsia="Arial" w:hAnsi="AGOpus" w:cs="Times New Roman"/>
      <w:color w:val="000000"/>
      <w:szCs w:val="20"/>
      <w:lang w:eastAsia="ar-SA"/>
    </w:rPr>
  </w:style>
  <w:style w:type="paragraph" w:customStyle="1" w:styleId="130">
    <w:name w:val="Стиль1.3"/>
    <w:basedOn w:val="3"/>
    <w:rsid w:val="003F39BC"/>
    <w:pPr>
      <w:suppressAutoHyphens/>
      <w:spacing w:before="240" w:after="60"/>
      <w:ind w:firstLine="720"/>
      <w:jc w:val="left"/>
    </w:pPr>
    <w:rPr>
      <w:rFonts w:ascii="Arial" w:hAnsi="Arial" w:cs="Arial"/>
      <w:b w:val="0"/>
      <w:i/>
      <w:sz w:val="26"/>
      <w:szCs w:val="26"/>
      <w:lang w:eastAsia="ar-SA"/>
    </w:rPr>
  </w:style>
  <w:style w:type="paragraph" w:customStyle="1" w:styleId="131">
    <w:name w:val="Заголовок 1.3."/>
    <w:basedOn w:val="3"/>
    <w:next w:val="3"/>
    <w:rsid w:val="003F39BC"/>
    <w:pPr>
      <w:suppressAutoHyphens/>
      <w:spacing w:before="240" w:after="60"/>
      <w:ind w:firstLine="720"/>
      <w:jc w:val="left"/>
    </w:pPr>
    <w:rPr>
      <w:rFonts w:ascii="Arial" w:hAnsi="Arial" w:cs="Arial"/>
      <w:b w:val="0"/>
      <w:i/>
      <w:sz w:val="26"/>
      <w:szCs w:val="26"/>
      <w:lang w:eastAsia="ar-SA"/>
    </w:rPr>
  </w:style>
  <w:style w:type="paragraph" w:customStyle="1" w:styleId="FR3">
    <w:name w:val="FR3"/>
    <w:rsid w:val="003F39BC"/>
    <w:pPr>
      <w:widowControl w:val="0"/>
      <w:suppressAutoHyphens/>
      <w:snapToGrid w:val="0"/>
      <w:spacing w:after="0" w:line="240" w:lineRule="auto"/>
    </w:pPr>
    <w:rPr>
      <w:rFonts w:ascii="Times New Roman" w:eastAsia="Arial" w:hAnsi="Times New Roman" w:cs="Times New Roman"/>
      <w:szCs w:val="20"/>
      <w:lang w:eastAsia="ar-SA"/>
    </w:rPr>
  </w:style>
  <w:style w:type="paragraph" w:customStyle="1" w:styleId="1c">
    <w:name w:val="Текст1"/>
    <w:basedOn w:val="15"/>
    <w:rsid w:val="003F39BC"/>
  </w:style>
  <w:style w:type="paragraph" w:customStyle="1" w:styleId="WW-0">
    <w:name w:val="WW-Текст"/>
    <w:basedOn w:val="a0"/>
    <w:rsid w:val="003F39BC"/>
    <w:pPr>
      <w:suppressAutoHyphens/>
      <w:spacing w:after="0" w:line="240" w:lineRule="auto"/>
    </w:pPr>
    <w:rPr>
      <w:rFonts w:ascii="Courier New" w:eastAsia="Times New Roman" w:hAnsi="Courier New" w:cs="Courier New"/>
      <w:sz w:val="20"/>
      <w:szCs w:val="20"/>
      <w:lang w:eastAsia="ar-SA"/>
    </w:rPr>
  </w:style>
  <w:style w:type="paragraph" w:customStyle="1" w:styleId="PEStylePara2">
    <w:name w:val="PEStylePara2"/>
    <w:basedOn w:val="a0"/>
    <w:next w:val="a0"/>
    <w:rsid w:val="003F39BC"/>
    <w:pPr>
      <w:keepNext/>
      <w:keepLines/>
      <w:suppressAutoHyphens/>
      <w:spacing w:after="0" w:line="240" w:lineRule="auto"/>
      <w:jc w:val="center"/>
    </w:pPr>
    <w:rPr>
      <w:rFonts w:ascii="Courier New" w:eastAsia="Times New Roman" w:hAnsi="Courier New" w:cs="Courier New"/>
      <w:sz w:val="20"/>
      <w:szCs w:val="20"/>
      <w:lang w:eastAsia="ar-SA"/>
    </w:rPr>
  </w:style>
  <w:style w:type="paragraph" w:customStyle="1" w:styleId="1d">
    <w:name w:val="Основной текст1"/>
    <w:basedOn w:val="1b"/>
    <w:rsid w:val="003F39BC"/>
    <w:pPr>
      <w:jc w:val="center"/>
    </w:pPr>
    <w:rPr>
      <w:sz w:val="36"/>
    </w:rPr>
  </w:style>
  <w:style w:type="paragraph" w:customStyle="1" w:styleId="H1">
    <w:name w:val="H1"/>
    <w:basedOn w:val="a0"/>
    <w:next w:val="a0"/>
    <w:rsid w:val="003F39BC"/>
    <w:pPr>
      <w:keepNext/>
      <w:suppressAutoHyphens/>
      <w:spacing w:before="100" w:after="100" w:line="240" w:lineRule="auto"/>
    </w:pPr>
    <w:rPr>
      <w:rFonts w:ascii="Times New Roman" w:eastAsia="Times New Roman" w:hAnsi="Times New Roman" w:cs="Times New Roman"/>
      <w:b/>
      <w:kern w:val="1"/>
      <w:sz w:val="48"/>
      <w:szCs w:val="20"/>
      <w:lang w:eastAsia="ar-SA"/>
    </w:rPr>
  </w:style>
  <w:style w:type="paragraph" w:customStyle="1" w:styleId="111">
    <w:name w:val="Заголовок 11"/>
    <w:basedOn w:val="1b"/>
    <w:next w:val="1d"/>
    <w:rsid w:val="003F39BC"/>
    <w:pPr>
      <w:keepNext/>
      <w:keepLines/>
      <w:pBdr>
        <w:top w:val="single" w:sz="4" w:space="6" w:color="808080"/>
        <w:bottom w:val="single" w:sz="4" w:space="6" w:color="808080"/>
      </w:pBdr>
      <w:spacing w:after="240" w:line="240" w:lineRule="atLeast"/>
      <w:jc w:val="center"/>
    </w:pPr>
    <w:rPr>
      <w:rFonts w:ascii="Garamond" w:hAnsi="Garamond"/>
      <w:b/>
      <w:caps/>
      <w:color w:val="auto"/>
      <w:spacing w:val="20"/>
      <w:kern w:val="1"/>
      <w:sz w:val="18"/>
    </w:rPr>
  </w:style>
  <w:style w:type="paragraph" w:customStyle="1" w:styleId="212">
    <w:name w:val="Список 21"/>
    <w:basedOn w:val="a0"/>
    <w:rsid w:val="003F39BC"/>
    <w:pPr>
      <w:widowControl w:val="0"/>
      <w:suppressAutoHyphens/>
      <w:autoSpaceDE w:val="0"/>
      <w:spacing w:before="40" w:after="0" w:line="240" w:lineRule="auto"/>
      <w:ind w:left="566" w:hanging="283"/>
    </w:pPr>
    <w:rPr>
      <w:rFonts w:ascii="Times New Roman" w:eastAsia="Times New Roman" w:hAnsi="Times New Roman" w:cs="Times New Roman"/>
      <w:lang w:eastAsia="ar-SA"/>
    </w:rPr>
  </w:style>
  <w:style w:type="paragraph" w:customStyle="1" w:styleId="312">
    <w:name w:val="Заголовок 31"/>
    <w:rsid w:val="003F39BC"/>
    <w:pPr>
      <w:widowControl w:val="0"/>
      <w:suppressAutoHyphens/>
      <w:autoSpaceDE w:val="0"/>
      <w:spacing w:before="240" w:after="40" w:line="240" w:lineRule="auto"/>
    </w:pPr>
    <w:rPr>
      <w:rFonts w:ascii="Times New Roman" w:eastAsia="Arial" w:hAnsi="Times New Roman" w:cs="Times New Roman"/>
      <w:b/>
      <w:bCs/>
      <w:lang w:eastAsia="ar-SA"/>
    </w:rPr>
  </w:style>
  <w:style w:type="paragraph" w:customStyle="1" w:styleId="220">
    <w:name w:val="Основной текст 22"/>
    <w:basedOn w:val="1b"/>
    <w:rsid w:val="003F39BC"/>
    <w:pPr>
      <w:ind w:left="720"/>
      <w:jc w:val="both"/>
    </w:pPr>
    <w:rPr>
      <w:rFonts w:ascii="Garamond" w:hAnsi="Garamond"/>
      <w:sz w:val="28"/>
    </w:rPr>
  </w:style>
  <w:style w:type="paragraph" w:customStyle="1" w:styleId="ConsNormal">
    <w:name w:val="ConsNormal"/>
    <w:rsid w:val="003F39BC"/>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Nonformat">
    <w:name w:val="ConsNonformat"/>
    <w:rsid w:val="003F39BC"/>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lbs">
    <w:name w:val="lbs"/>
    <w:basedOn w:val="a0"/>
    <w:rsid w:val="003F39BC"/>
    <w:pPr>
      <w:suppressAutoHyphens/>
      <w:spacing w:before="280" w:after="280" w:line="240" w:lineRule="auto"/>
    </w:pPr>
    <w:rPr>
      <w:rFonts w:ascii="Tahoma" w:eastAsia="Times New Roman" w:hAnsi="Tahoma" w:cs="Tahoma"/>
      <w:b/>
      <w:bCs/>
      <w:color w:val="000000"/>
      <w:sz w:val="17"/>
      <w:szCs w:val="17"/>
      <w:lang w:eastAsia="ar-SA"/>
    </w:rPr>
  </w:style>
  <w:style w:type="paragraph" w:customStyle="1" w:styleId="xl24">
    <w:name w:val="xl24"/>
    <w:basedOn w:val="a0"/>
    <w:rsid w:val="003F39BC"/>
    <w:pPr>
      <w:pBdr>
        <w:left w:val="single" w:sz="4" w:space="0" w:color="000000"/>
        <w:bottom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25">
    <w:name w:val="xl25"/>
    <w:basedOn w:val="a0"/>
    <w:rsid w:val="003F39BC"/>
    <w:pPr>
      <w:pBdr>
        <w:left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6">
    <w:name w:val="xl26"/>
    <w:basedOn w:val="a0"/>
    <w:rsid w:val="003F39BC"/>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7">
    <w:name w:val="xl27"/>
    <w:basedOn w:val="a0"/>
    <w:rsid w:val="003F39BC"/>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8">
    <w:name w:val="xl28"/>
    <w:basedOn w:val="a0"/>
    <w:rsid w:val="003F39BC"/>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29">
    <w:name w:val="xl29"/>
    <w:basedOn w:val="a0"/>
    <w:rsid w:val="003F39BC"/>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1">
    <w:name w:val="xl31"/>
    <w:basedOn w:val="a0"/>
    <w:rsid w:val="003F39BC"/>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2">
    <w:name w:val="xl32"/>
    <w:basedOn w:val="a0"/>
    <w:rsid w:val="003F39BC"/>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3">
    <w:name w:val="xl33"/>
    <w:basedOn w:val="a0"/>
    <w:rsid w:val="003F39BC"/>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4">
    <w:name w:val="xl34"/>
    <w:basedOn w:val="a0"/>
    <w:rsid w:val="003F39BC"/>
    <w:pPr>
      <w:pBdr>
        <w:left w:val="single" w:sz="4" w:space="0" w:color="000000"/>
        <w:bottom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5">
    <w:name w:val="xl35"/>
    <w:basedOn w:val="a0"/>
    <w:rsid w:val="003F39BC"/>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6">
    <w:name w:val="xl36"/>
    <w:basedOn w:val="a0"/>
    <w:rsid w:val="003F39BC"/>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37">
    <w:name w:val="xl37"/>
    <w:basedOn w:val="a0"/>
    <w:rsid w:val="003F39BC"/>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8">
    <w:name w:val="xl38"/>
    <w:basedOn w:val="a0"/>
    <w:rsid w:val="003F39BC"/>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affc">
    <w:name w:val="a"/>
    <w:basedOn w:val="a0"/>
    <w:rsid w:val="003F39BC"/>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1e">
    <w:name w:val="Название объекта1"/>
    <w:basedOn w:val="a0"/>
    <w:next w:val="a0"/>
    <w:rsid w:val="003F39BC"/>
    <w:pPr>
      <w:suppressAutoHyphens/>
      <w:spacing w:after="0" w:line="240" w:lineRule="auto"/>
      <w:ind w:firstLine="720"/>
    </w:pPr>
    <w:rPr>
      <w:rFonts w:ascii="Times New Roman" w:eastAsia="Times New Roman" w:hAnsi="Times New Roman" w:cs="Times New Roman"/>
      <w:b/>
      <w:bCs/>
      <w:sz w:val="20"/>
      <w:szCs w:val="20"/>
      <w:lang w:eastAsia="ar-SA"/>
    </w:rPr>
  </w:style>
  <w:style w:type="paragraph" w:customStyle="1" w:styleId="BaseText2">
    <w:name w:val="BaseText2"/>
    <w:basedOn w:val="2"/>
    <w:rsid w:val="003F39BC"/>
    <w:pPr>
      <w:keepNext w:val="0"/>
      <w:suppressAutoHyphens/>
      <w:spacing w:before="120" w:line="360" w:lineRule="atLeast"/>
      <w:ind w:left="284"/>
    </w:pPr>
    <w:rPr>
      <w:rFonts w:ascii="Arial" w:hAnsi="Arial" w:cs="Arial"/>
      <w:b w:val="0"/>
      <w:bCs w:val="0"/>
      <w:sz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rsid w:val="003F39BC"/>
    <w:pPr>
      <w:suppressAutoHyphens/>
      <w:spacing w:after="0" w:line="240" w:lineRule="auto"/>
    </w:pPr>
    <w:rPr>
      <w:rFonts w:ascii="Verdana" w:eastAsia="Times New Roman" w:hAnsi="Verdana" w:cs="Times New Roman"/>
      <w:sz w:val="20"/>
      <w:szCs w:val="20"/>
      <w:lang w:val="en-US" w:eastAsia="ar-SA"/>
    </w:rPr>
  </w:style>
  <w:style w:type="paragraph" w:customStyle="1" w:styleId="textblock">
    <w:name w:val="textblock"/>
    <w:basedOn w:val="a0"/>
    <w:rsid w:val="003F39BC"/>
    <w:pPr>
      <w:suppressAutoHyphens/>
      <w:spacing w:before="280" w:after="280" w:line="336" w:lineRule="atLeast"/>
    </w:pPr>
    <w:rPr>
      <w:rFonts w:ascii="Tahoma" w:eastAsia="Times New Roman" w:hAnsi="Tahoma" w:cs="Tahoma"/>
      <w:color w:val="262626"/>
      <w:sz w:val="21"/>
      <w:szCs w:val="21"/>
      <w:lang w:eastAsia="ar-SA"/>
    </w:rPr>
  </w:style>
  <w:style w:type="paragraph" w:customStyle="1" w:styleId="textblock1">
    <w:name w:val="textblock1"/>
    <w:basedOn w:val="a0"/>
    <w:rsid w:val="003F39BC"/>
    <w:pPr>
      <w:suppressAutoHyphens/>
      <w:spacing w:before="150" w:after="150" w:line="240" w:lineRule="auto"/>
    </w:pPr>
    <w:rPr>
      <w:rFonts w:ascii="Tahoma" w:eastAsia="Times New Roman" w:hAnsi="Tahoma" w:cs="Tahoma"/>
      <w:b/>
      <w:bCs/>
      <w:i/>
      <w:iCs/>
      <w:color w:val="262626"/>
      <w:sz w:val="21"/>
      <w:szCs w:val="21"/>
      <w:lang w:eastAsia="ar-SA"/>
    </w:rPr>
  </w:style>
  <w:style w:type="paragraph" w:customStyle="1" w:styleId="1f">
    <w:name w:val="Текст примечания1"/>
    <w:basedOn w:val="a0"/>
    <w:rsid w:val="003F39BC"/>
    <w:pPr>
      <w:suppressAutoHyphens/>
      <w:spacing w:after="0" w:line="240" w:lineRule="auto"/>
    </w:pPr>
    <w:rPr>
      <w:rFonts w:ascii="Times New Roman" w:eastAsia="Times New Roman" w:hAnsi="Times New Roman" w:cs="Times New Roman"/>
      <w:sz w:val="20"/>
      <w:szCs w:val="20"/>
      <w:lang w:eastAsia="ar-SA"/>
    </w:rPr>
  </w:style>
  <w:style w:type="paragraph" w:customStyle="1" w:styleId="just">
    <w:name w:val="just"/>
    <w:basedOn w:val="a0"/>
    <w:rsid w:val="003F39BC"/>
    <w:pPr>
      <w:suppressAutoHyphens/>
      <w:spacing w:before="120" w:after="120" w:line="240" w:lineRule="auto"/>
      <w:jc w:val="both"/>
    </w:pPr>
    <w:rPr>
      <w:rFonts w:ascii="Times New Roman" w:eastAsia="Times New Roman" w:hAnsi="Times New Roman" w:cs="Times New Roman"/>
      <w:sz w:val="16"/>
      <w:szCs w:val="16"/>
      <w:lang w:eastAsia="ar-SA"/>
    </w:rPr>
  </w:style>
  <w:style w:type="paragraph" w:customStyle="1" w:styleId="affd">
    <w:name w:val="Письмо"/>
    <w:basedOn w:val="a0"/>
    <w:rsid w:val="003F39BC"/>
    <w:pPr>
      <w:suppressAutoHyphens/>
      <w:autoSpaceDE w:val="0"/>
      <w:spacing w:after="0" w:line="320" w:lineRule="exact"/>
      <w:ind w:firstLine="720"/>
      <w:jc w:val="both"/>
    </w:pPr>
    <w:rPr>
      <w:rFonts w:ascii="Times New Roman" w:eastAsia="Times New Roman" w:hAnsi="Times New Roman" w:cs="Times New Roman"/>
      <w:sz w:val="28"/>
      <w:szCs w:val="28"/>
      <w:lang w:eastAsia="ar-SA"/>
    </w:rPr>
  </w:style>
  <w:style w:type="paragraph" w:customStyle="1" w:styleId="1f0">
    <w:name w:val="Стиль1"/>
    <w:basedOn w:val="1f1"/>
    <w:next w:val="212"/>
    <w:rsid w:val="003F39BC"/>
    <w:pPr>
      <w:tabs>
        <w:tab w:val="left" w:pos="5040"/>
        <w:tab w:val="left" w:pos="6000"/>
        <w:tab w:val="right" w:leader="dot" w:pos="10506"/>
        <w:tab w:val="right" w:leader="dot" w:pos="11226"/>
        <w:tab w:val="right" w:leader="dot" w:pos="11946"/>
        <w:tab w:val="right" w:leader="dot" w:pos="12666"/>
        <w:tab w:val="right" w:leader="dot" w:pos="13386"/>
        <w:tab w:val="right" w:leader="dot" w:pos="13947"/>
        <w:tab w:val="right" w:pos="18880"/>
      </w:tabs>
      <w:spacing w:before="360"/>
      <w:ind w:left="720" w:hanging="360"/>
    </w:pPr>
    <w:rPr>
      <w:rFonts w:ascii="Tahoma" w:hAnsi="Tahoma" w:cs="Tahoma"/>
      <w:b w:val="0"/>
      <w:bCs w:val="0"/>
      <w:i/>
      <w:iCs w:val="0"/>
      <w:caps/>
      <w:sz w:val="28"/>
      <w:szCs w:val="28"/>
    </w:rPr>
  </w:style>
  <w:style w:type="paragraph" w:styleId="1f1">
    <w:name w:val="toc 1"/>
    <w:basedOn w:val="a0"/>
    <w:next w:val="a0"/>
    <w:autoRedefine/>
    <w:uiPriority w:val="39"/>
    <w:rsid w:val="003F311E"/>
    <w:pPr>
      <w:tabs>
        <w:tab w:val="right" w:leader="dot" w:pos="9786"/>
      </w:tabs>
      <w:suppressAutoHyphens/>
      <w:spacing w:after="0" w:line="240" w:lineRule="auto"/>
      <w:jc w:val="both"/>
    </w:pPr>
    <w:rPr>
      <w:rFonts w:ascii="Times New Roman" w:eastAsia="Times New Roman" w:hAnsi="Times New Roman" w:cs="Times New Roman"/>
      <w:b/>
      <w:bCs/>
      <w:iCs/>
      <w:noProof/>
      <w:sz w:val="26"/>
      <w:szCs w:val="24"/>
      <w:lang w:eastAsia="ar-SA"/>
    </w:rPr>
  </w:style>
  <w:style w:type="paragraph" w:customStyle="1" w:styleId="prilozhenieglava">
    <w:name w:val="prilozhenie glava"/>
    <w:basedOn w:val="a0"/>
    <w:rsid w:val="003F39BC"/>
    <w:pPr>
      <w:suppressAutoHyphens/>
      <w:spacing w:before="240" w:after="240" w:line="240" w:lineRule="auto"/>
      <w:jc w:val="center"/>
    </w:pPr>
    <w:rPr>
      <w:rFonts w:ascii="Times New Roman" w:eastAsia="Times New Roman" w:hAnsi="Times New Roman" w:cs="Times New Roman"/>
      <w:b/>
      <w:bCs/>
      <w:caps/>
      <w:sz w:val="24"/>
      <w:szCs w:val="24"/>
      <w:lang w:eastAsia="ar-SA"/>
    </w:rPr>
  </w:style>
  <w:style w:type="paragraph" w:customStyle="1" w:styleId="BCTitle">
    <w:name w:val="BC Title"/>
    <w:basedOn w:val="a0"/>
    <w:next w:val="a0"/>
    <w:rsid w:val="003F39BC"/>
    <w:pPr>
      <w:suppressAutoHyphens/>
      <w:spacing w:before="60" w:after="60" w:line="240" w:lineRule="auto"/>
      <w:jc w:val="center"/>
    </w:pPr>
    <w:rPr>
      <w:rFonts w:ascii="Arial" w:eastAsia="Times New Roman" w:hAnsi="Arial" w:cs="Arial"/>
      <w:b/>
      <w:kern w:val="1"/>
      <w:sz w:val="44"/>
      <w:szCs w:val="24"/>
      <w:lang w:eastAsia="ar-SA"/>
    </w:rPr>
  </w:style>
  <w:style w:type="paragraph" w:customStyle="1" w:styleId="MainTXT">
    <w:name w:val="MainTXT"/>
    <w:basedOn w:val="a0"/>
    <w:rsid w:val="003F39BC"/>
    <w:pPr>
      <w:widowControl w:val="0"/>
      <w:suppressAutoHyphens/>
      <w:spacing w:after="0" w:line="360" w:lineRule="auto"/>
      <w:ind w:left="142" w:firstLine="709"/>
      <w:jc w:val="both"/>
    </w:pPr>
    <w:rPr>
      <w:rFonts w:ascii="Arial" w:eastAsia="Times New Roman" w:hAnsi="Arial" w:cs="Times New Roman"/>
      <w:sz w:val="24"/>
      <w:szCs w:val="20"/>
      <w:lang w:eastAsia="ar-SA"/>
    </w:rPr>
  </w:style>
  <w:style w:type="paragraph" w:customStyle="1" w:styleId="FMainTXT">
    <w:name w:val="FMainTXT"/>
    <w:basedOn w:val="a0"/>
    <w:rsid w:val="003F39BC"/>
    <w:pPr>
      <w:suppressAutoHyphens/>
      <w:spacing w:before="120" w:after="0" w:line="360" w:lineRule="auto"/>
      <w:ind w:left="142" w:firstLine="709"/>
      <w:jc w:val="both"/>
    </w:pPr>
    <w:rPr>
      <w:rFonts w:ascii="Arial" w:eastAsia="Times New Roman" w:hAnsi="Arial" w:cs="Times New Roman"/>
      <w:sz w:val="24"/>
      <w:szCs w:val="20"/>
      <w:lang w:eastAsia="ar-SA"/>
    </w:rPr>
  </w:style>
  <w:style w:type="paragraph" w:customStyle="1" w:styleId="27">
    <w:name w:val="Знак2"/>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affe">
    <w:name w:val="Знак Знак Знак Знак Знак Знак"/>
    <w:basedOn w:val="a0"/>
    <w:next w:val="1"/>
    <w:rsid w:val="003F39BC"/>
    <w:pPr>
      <w:suppressAutoHyphens/>
      <w:spacing w:after="160" w:line="240" w:lineRule="exact"/>
      <w:jc w:val="both"/>
    </w:pPr>
    <w:rPr>
      <w:rFonts w:ascii="Verdana" w:eastAsia="Times New Roman" w:hAnsi="Verdana" w:cs="Times New Roman"/>
      <w:sz w:val="20"/>
      <w:szCs w:val="20"/>
      <w:lang w:val="en-US" w:eastAsia="ar-SA"/>
    </w:rPr>
  </w:style>
  <w:style w:type="paragraph" w:styleId="afff">
    <w:name w:val="No Spacing"/>
    <w:link w:val="afff0"/>
    <w:uiPriority w:val="1"/>
    <w:qFormat/>
    <w:rsid w:val="003F39BC"/>
    <w:pPr>
      <w:suppressAutoHyphens/>
      <w:spacing w:after="0" w:line="240" w:lineRule="auto"/>
    </w:pPr>
    <w:rPr>
      <w:rFonts w:ascii="Calibri" w:eastAsia="Calibri" w:hAnsi="Calibri" w:cs="Times New Roman"/>
      <w:lang w:eastAsia="ar-SA"/>
    </w:rPr>
  </w:style>
  <w:style w:type="paragraph" w:customStyle="1" w:styleId="ac0">
    <w:name w:val="ac"/>
    <w:basedOn w:val="a0"/>
    <w:rsid w:val="003F39BC"/>
    <w:pPr>
      <w:suppressAutoHyphens/>
      <w:spacing w:before="280" w:after="280" w:line="240" w:lineRule="auto"/>
      <w:jc w:val="center"/>
    </w:pPr>
    <w:rPr>
      <w:rFonts w:ascii="Verdana" w:eastAsia="Arial Unicode MS" w:hAnsi="Verdana" w:cs="Arial Unicode MS"/>
      <w:color w:val="000000"/>
      <w:sz w:val="20"/>
      <w:szCs w:val="20"/>
      <w:lang w:eastAsia="ar-SA"/>
    </w:rPr>
  </w:style>
  <w:style w:type="paragraph" w:customStyle="1" w:styleId="afff1">
    <w:name w:val="Нумерованный )"/>
    <w:basedOn w:val="a0"/>
    <w:rsid w:val="003F39BC"/>
    <w:pPr>
      <w:suppressAutoHyphens/>
      <w:spacing w:after="0" w:line="240" w:lineRule="auto"/>
      <w:ind w:left="-709"/>
      <w:jc w:val="both"/>
    </w:pPr>
    <w:rPr>
      <w:rFonts w:ascii="Arial" w:eastAsia="Times New Roman" w:hAnsi="Arial" w:cs="Times New Roman"/>
      <w:sz w:val="24"/>
      <w:szCs w:val="28"/>
      <w:lang w:eastAsia="ar-SA"/>
    </w:rPr>
  </w:style>
  <w:style w:type="paragraph" w:customStyle="1" w:styleId="Header3">
    <w:name w:val="Header 3"/>
    <w:basedOn w:val="a0"/>
    <w:next w:val="a0"/>
    <w:rsid w:val="003F39BC"/>
    <w:pPr>
      <w:keepLines/>
      <w:suppressAutoHyphens/>
      <w:spacing w:before="80" w:after="80" w:line="240" w:lineRule="auto"/>
    </w:pPr>
    <w:rPr>
      <w:rFonts w:ascii="Futura Bk" w:eastAsia="Times New Roman" w:hAnsi="Futura Bk" w:cs="Times New Roman"/>
      <w:sz w:val="20"/>
      <w:szCs w:val="20"/>
      <w:lang w:val="en-US" w:eastAsia="ar-SA"/>
    </w:rPr>
  </w:style>
  <w:style w:type="paragraph" w:customStyle="1" w:styleId="afff2">
    <w:name w:val="Стиль начало"/>
    <w:basedOn w:val="a0"/>
    <w:rsid w:val="003F39BC"/>
    <w:pPr>
      <w:suppressAutoHyphens/>
      <w:spacing w:after="0" w:line="264" w:lineRule="auto"/>
    </w:pPr>
    <w:rPr>
      <w:rFonts w:ascii="Times New Roman" w:eastAsia="Times New Roman" w:hAnsi="Times New Roman" w:cs="Times New Roman"/>
      <w:sz w:val="28"/>
      <w:szCs w:val="24"/>
      <w:lang w:eastAsia="ar-SA"/>
    </w:rPr>
  </w:style>
  <w:style w:type="paragraph" w:customStyle="1" w:styleId="1f2">
    <w:name w:val="Знак1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prilozhenie">
    <w:name w:val="prilozhenie"/>
    <w:basedOn w:val="a0"/>
    <w:rsid w:val="003F39BC"/>
    <w:pPr>
      <w:suppressAutoHyphens/>
      <w:spacing w:after="0" w:line="240" w:lineRule="auto"/>
      <w:ind w:firstLine="709"/>
      <w:jc w:val="both"/>
    </w:pPr>
    <w:rPr>
      <w:rFonts w:ascii="Times New Roman" w:eastAsia="Times New Roman" w:hAnsi="Times New Roman" w:cs="Times New Roman"/>
      <w:sz w:val="24"/>
      <w:szCs w:val="24"/>
      <w:lang w:eastAsia="ar-SA"/>
    </w:rPr>
  </w:style>
  <w:style w:type="paragraph" w:customStyle="1" w:styleId="Style4">
    <w:name w:val="Style4"/>
    <w:basedOn w:val="a0"/>
    <w:rsid w:val="003F39BC"/>
    <w:pPr>
      <w:tabs>
        <w:tab w:val="left" w:pos="2160"/>
      </w:tabs>
      <w:suppressAutoHyphens/>
      <w:autoSpaceDE w:val="0"/>
      <w:spacing w:after="0" w:line="240" w:lineRule="auto"/>
      <w:ind w:firstLine="709"/>
      <w:jc w:val="both"/>
    </w:pPr>
    <w:rPr>
      <w:rFonts w:ascii="Courier New" w:eastAsia="Times New Roman" w:hAnsi="Courier New" w:cs="Courier New"/>
      <w:b/>
      <w:bCs/>
      <w:sz w:val="24"/>
      <w:szCs w:val="24"/>
      <w:lang w:eastAsia="ar-SA"/>
    </w:rPr>
  </w:style>
  <w:style w:type="paragraph" w:customStyle="1" w:styleId="afff3">
    <w:name w:val="Текст раздела"/>
    <w:basedOn w:val="a0"/>
    <w:rsid w:val="003F39BC"/>
    <w:pPr>
      <w:widowControl w:val="0"/>
      <w:suppressAutoHyphens/>
      <w:autoSpaceDE w:val="0"/>
      <w:spacing w:after="0" w:line="240" w:lineRule="auto"/>
      <w:ind w:firstLine="567"/>
      <w:jc w:val="both"/>
    </w:pPr>
    <w:rPr>
      <w:rFonts w:ascii="Courier New" w:eastAsia="Times New Roman" w:hAnsi="Courier New" w:cs="Courier New"/>
      <w:b/>
      <w:bCs/>
      <w:i/>
      <w:iCs/>
      <w:sz w:val="20"/>
      <w:szCs w:val="20"/>
      <w:lang w:eastAsia="ar-SA"/>
    </w:rPr>
  </w:style>
  <w:style w:type="paragraph" w:customStyle="1" w:styleId="afff4">
    <w:name w:val="Основной стиль текстовки"/>
    <w:basedOn w:val="a0"/>
    <w:rsid w:val="003F39BC"/>
    <w:pPr>
      <w:widowControl w:val="0"/>
      <w:suppressAutoHyphens/>
      <w:autoSpaceDE w:val="0"/>
      <w:spacing w:after="0" w:line="240" w:lineRule="auto"/>
      <w:ind w:firstLine="567"/>
      <w:jc w:val="both"/>
    </w:pPr>
    <w:rPr>
      <w:rFonts w:ascii="Courier New" w:eastAsia="Times New Roman" w:hAnsi="Courier New" w:cs="Courier New"/>
      <w:sz w:val="20"/>
      <w:szCs w:val="20"/>
      <w:lang w:eastAsia="ar-SA"/>
    </w:rPr>
  </w:style>
  <w:style w:type="paragraph" w:customStyle="1" w:styleId="BodyTextbt">
    <w:name w:val="Body Text.bt"/>
    <w:rsid w:val="003F39BC"/>
    <w:pPr>
      <w:suppressAutoHyphens/>
      <w:spacing w:after="0" w:line="240" w:lineRule="auto"/>
      <w:jc w:val="both"/>
    </w:pPr>
    <w:rPr>
      <w:rFonts w:ascii="Times New Roman" w:eastAsia="Arial" w:hAnsi="Times New Roman" w:cs="Times New Roman"/>
      <w:b/>
      <w:bCs/>
      <w:i/>
      <w:iCs/>
      <w:lang w:eastAsia="ar-SA"/>
    </w:rPr>
  </w:style>
  <w:style w:type="paragraph" w:customStyle="1" w:styleId="1f3">
    <w:name w:val="1 Знак"/>
    <w:basedOn w:val="a0"/>
    <w:rsid w:val="003F39BC"/>
    <w:pPr>
      <w:tabs>
        <w:tab w:val="left" w:pos="7483"/>
      </w:tabs>
      <w:suppressAutoHyphens/>
      <w:spacing w:after="160" w:line="240" w:lineRule="exact"/>
      <w:ind w:left="1069" w:hanging="360"/>
      <w:jc w:val="both"/>
    </w:pPr>
    <w:rPr>
      <w:rFonts w:ascii="Verdana" w:eastAsia="Times New Roman" w:hAnsi="Verdana" w:cs="Arial"/>
      <w:sz w:val="20"/>
      <w:szCs w:val="20"/>
      <w:lang w:val="en-US" w:eastAsia="ar-SA"/>
    </w:rPr>
  </w:style>
  <w:style w:type="paragraph" w:customStyle="1" w:styleId="1f4">
    <w:name w:val="Схема документа1"/>
    <w:basedOn w:val="a0"/>
    <w:rsid w:val="003F39BC"/>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afff5">
    <w:name w:val="Îñíîâíîé òåêñò"/>
    <w:basedOn w:val="a0"/>
    <w:rsid w:val="003F39BC"/>
    <w:pPr>
      <w:widowControl w:val="0"/>
      <w:tabs>
        <w:tab w:val="left" w:pos="709"/>
      </w:tabs>
      <w:suppressAutoHyphens/>
      <w:spacing w:after="0" w:line="240" w:lineRule="auto"/>
      <w:jc w:val="both"/>
    </w:pPr>
    <w:rPr>
      <w:rFonts w:ascii="a_FuturaOrto" w:eastAsia="Times New Roman" w:hAnsi="a_FuturaOrto" w:cs="Times New Roman"/>
      <w:color w:val="000000"/>
      <w:sz w:val="24"/>
      <w:szCs w:val="20"/>
      <w:lang w:eastAsia="ar-SA"/>
    </w:rPr>
  </w:style>
  <w:style w:type="paragraph" w:customStyle="1" w:styleId="61">
    <w:name w:val="Знак6"/>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ThinDelim">
    <w:name w:val="Thin Delim"/>
    <w:rsid w:val="003F39BC"/>
    <w:pPr>
      <w:widowControl w:val="0"/>
      <w:suppressAutoHyphens/>
      <w:autoSpaceDE w:val="0"/>
      <w:spacing w:after="0" w:line="240" w:lineRule="auto"/>
    </w:pPr>
    <w:rPr>
      <w:rFonts w:ascii="Times New Roman" w:eastAsia="Arial" w:hAnsi="Times New Roman" w:cs="Times New Roman"/>
      <w:sz w:val="16"/>
      <w:szCs w:val="16"/>
      <w:lang w:eastAsia="ar-SA"/>
    </w:rPr>
  </w:style>
  <w:style w:type="paragraph" w:customStyle="1" w:styleId="1f5">
    <w:name w:val="Знак1 Знак Знак Знак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afff6">
    <w:name w:val="Решение само Знак"/>
    <w:basedOn w:val="a0"/>
    <w:rsid w:val="003F39BC"/>
    <w:pPr>
      <w:widowControl w:val="0"/>
      <w:suppressAutoHyphens/>
      <w:spacing w:after="0" w:line="240" w:lineRule="auto"/>
      <w:jc w:val="both"/>
    </w:pPr>
    <w:rPr>
      <w:rFonts w:ascii="Times New Roman" w:eastAsia="Times New Roman" w:hAnsi="Times New Roman" w:cs="Times New Roman"/>
      <w:sz w:val="28"/>
      <w:szCs w:val="28"/>
      <w:lang w:eastAsia="ar-SA"/>
    </w:rPr>
  </w:style>
  <w:style w:type="paragraph" w:customStyle="1" w:styleId="xl123">
    <w:name w:val="xl123"/>
    <w:basedOn w:val="a0"/>
    <w:rsid w:val="003F39BC"/>
    <w:pPr>
      <w:pBdr>
        <w:top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sz w:val="24"/>
      <w:szCs w:val="24"/>
      <w:lang w:eastAsia="ar-SA"/>
    </w:rPr>
  </w:style>
  <w:style w:type="paragraph" w:customStyle="1" w:styleId="consplusnormal0">
    <w:name w:val="consplusnormal"/>
    <w:basedOn w:val="a0"/>
    <w:rsid w:val="003F39BC"/>
    <w:pPr>
      <w:suppressAutoHyphens/>
      <w:spacing w:before="280" w:after="280" w:line="240" w:lineRule="auto"/>
    </w:pPr>
    <w:rPr>
      <w:rFonts w:ascii="Times New Roman" w:eastAsia="Calibri" w:hAnsi="Times New Roman" w:cs="Times New Roman"/>
      <w:sz w:val="24"/>
      <w:szCs w:val="24"/>
      <w:lang w:eastAsia="ar-SA"/>
    </w:rPr>
  </w:style>
  <w:style w:type="paragraph" w:customStyle="1" w:styleId="1f6">
    <w:name w:val="Знак Знак Знак1 Знак Знак Знак Знак Знак Знак Знак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313">
    <w:name w:val="Список 31"/>
    <w:basedOn w:val="a0"/>
    <w:rsid w:val="003F39BC"/>
    <w:pPr>
      <w:suppressAutoHyphens/>
      <w:spacing w:after="0" w:line="240" w:lineRule="auto"/>
      <w:ind w:left="849" w:hanging="283"/>
    </w:pPr>
    <w:rPr>
      <w:rFonts w:ascii="Times New Roman" w:eastAsia="Times New Roman" w:hAnsi="Times New Roman" w:cs="Times New Roman"/>
      <w:sz w:val="24"/>
      <w:szCs w:val="24"/>
      <w:lang w:eastAsia="ar-SA"/>
    </w:rPr>
  </w:style>
  <w:style w:type="paragraph" w:customStyle="1" w:styleId="afff7">
    <w:name w:val="Содержимое врезки"/>
    <w:basedOn w:val="a8"/>
    <w:rsid w:val="003F39BC"/>
    <w:pPr>
      <w:suppressAutoHyphens/>
    </w:pPr>
    <w:rPr>
      <w:lang w:eastAsia="ar-SA"/>
    </w:rPr>
  </w:style>
  <w:style w:type="paragraph" w:customStyle="1" w:styleId="afff8">
    <w:name w:val="Содержимое таблицы"/>
    <w:basedOn w:val="a0"/>
    <w:rsid w:val="003F39BC"/>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f9">
    <w:name w:val="Заголовок таблицы"/>
    <w:basedOn w:val="afff8"/>
    <w:rsid w:val="003F39BC"/>
    <w:pPr>
      <w:jc w:val="center"/>
    </w:pPr>
    <w:rPr>
      <w:b/>
      <w:bCs/>
    </w:rPr>
  </w:style>
  <w:style w:type="paragraph" w:styleId="afffa">
    <w:name w:val="List"/>
    <w:basedOn w:val="a0"/>
    <w:rsid w:val="003F39BC"/>
    <w:pPr>
      <w:suppressAutoHyphens/>
      <w:spacing w:after="0" w:line="240" w:lineRule="auto"/>
      <w:ind w:left="283" w:hanging="283"/>
    </w:pPr>
    <w:rPr>
      <w:rFonts w:ascii="Times New Roman" w:eastAsia="Times New Roman" w:hAnsi="Times New Roman" w:cs="Times New Roman"/>
      <w:sz w:val="24"/>
      <w:szCs w:val="20"/>
      <w:lang w:eastAsia="ar-SA"/>
    </w:rPr>
  </w:style>
  <w:style w:type="paragraph" w:styleId="afffb">
    <w:name w:val="Normal (Web)"/>
    <w:basedOn w:val="a0"/>
    <w:uiPriority w:val="99"/>
    <w:rsid w:val="003F39BC"/>
    <w:pPr>
      <w:suppressAutoHyphens/>
      <w:spacing w:before="280" w:after="280" w:line="240" w:lineRule="auto"/>
    </w:pPr>
    <w:rPr>
      <w:rFonts w:ascii="Times New Roman" w:eastAsia="Times New Roman" w:hAnsi="Times New Roman" w:cs="Times New Roman"/>
      <w:sz w:val="24"/>
      <w:szCs w:val="24"/>
      <w:lang w:eastAsia="ar-SA"/>
    </w:rPr>
  </w:style>
  <w:style w:type="paragraph" w:styleId="35">
    <w:name w:val="Body Text 3"/>
    <w:basedOn w:val="a0"/>
    <w:link w:val="36"/>
    <w:rsid w:val="003F39BC"/>
    <w:pPr>
      <w:snapToGrid w:val="0"/>
      <w:spacing w:after="0" w:line="240" w:lineRule="auto"/>
      <w:jc w:val="both"/>
    </w:pPr>
    <w:rPr>
      <w:rFonts w:ascii="Times New Roman" w:eastAsia="Times New Roman" w:hAnsi="Times New Roman" w:cs="Times New Roman"/>
      <w:bCs/>
      <w:sz w:val="24"/>
      <w:szCs w:val="24"/>
      <w:lang w:eastAsia="ru-RU"/>
    </w:rPr>
  </w:style>
  <w:style w:type="character" w:customStyle="1" w:styleId="36">
    <w:name w:val="Основной текст 3 Знак"/>
    <w:basedOn w:val="a1"/>
    <w:link w:val="35"/>
    <w:rsid w:val="003F39BC"/>
    <w:rPr>
      <w:rFonts w:ascii="Times New Roman" w:eastAsia="Times New Roman" w:hAnsi="Times New Roman" w:cs="Times New Roman"/>
      <w:bCs/>
      <w:sz w:val="24"/>
      <w:szCs w:val="24"/>
      <w:lang w:eastAsia="ru-RU"/>
    </w:rPr>
  </w:style>
  <w:style w:type="paragraph" w:styleId="afffc">
    <w:name w:val="Document Map"/>
    <w:basedOn w:val="a0"/>
    <w:link w:val="afffd"/>
    <w:rsid w:val="003F39BC"/>
    <w:pPr>
      <w:shd w:val="clear" w:color="auto" w:fill="000080"/>
      <w:spacing w:after="0" w:line="240" w:lineRule="auto"/>
    </w:pPr>
    <w:rPr>
      <w:rFonts w:ascii="Tahoma" w:eastAsia="Times New Roman" w:hAnsi="Tahoma" w:cs="Tahoma"/>
      <w:sz w:val="20"/>
      <w:szCs w:val="20"/>
      <w:lang w:eastAsia="ru-RU"/>
    </w:rPr>
  </w:style>
  <w:style w:type="character" w:customStyle="1" w:styleId="afffd">
    <w:name w:val="Схема документа Знак"/>
    <w:basedOn w:val="a1"/>
    <w:link w:val="afffc"/>
    <w:rsid w:val="003F39BC"/>
    <w:rPr>
      <w:rFonts w:ascii="Tahoma" w:eastAsia="Times New Roman" w:hAnsi="Tahoma" w:cs="Tahoma"/>
      <w:sz w:val="20"/>
      <w:szCs w:val="20"/>
      <w:shd w:val="clear" w:color="auto" w:fill="000080"/>
      <w:lang w:eastAsia="ru-RU"/>
    </w:rPr>
  </w:style>
  <w:style w:type="numbering" w:customStyle="1" w:styleId="1f7">
    <w:name w:val="Нет списка1"/>
    <w:next w:val="a3"/>
    <w:uiPriority w:val="99"/>
    <w:semiHidden/>
    <w:unhideWhenUsed/>
    <w:rsid w:val="003F39BC"/>
  </w:style>
  <w:style w:type="character" w:customStyle="1" w:styleId="WW8Num25z3">
    <w:name w:val="WW8Num25z3"/>
    <w:rsid w:val="003F39BC"/>
    <w:rPr>
      <w:rFonts w:ascii="Symbol" w:hAnsi="Symbol"/>
    </w:rPr>
  </w:style>
  <w:style w:type="character" w:styleId="afffe">
    <w:name w:val="Strong"/>
    <w:qFormat/>
    <w:rsid w:val="003F39BC"/>
    <w:rPr>
      <w:b/>
      <w:bCs/>
    </w:rPr>
  </w:style>
  <w:style w:type="numbering" w:customStyle="1" w:styleId="28">
    <w:name w:val="Нет списка2"/>
    <w:next w:val="a3"/>
    <w:uiPriority w:val="99"/>
    <w:semiHidden/>
    <w:unhideWhenUsed/>
    <w:rsid w:val="003F39BC"/>
  </w:style>
  <w:style w:type="paragraph" w:styleId="37">
    <w:name w:val="toc 3"/>
    <w:basedOn w:val="a0"/>
    <w:next w:val="a0"/>
    <w:autoRedefine/>
    <w:uiPriority w:val="39"/>
    <w:rsid w:val="003F39BC"/>
    <w:pPr>
      <w:tabs>
        <w:tab w:val="right" w:leader="dot" w:pos="0"/>
      </w:tabs>
      <w:spacing w:after="0" w:line="240" w:lineRule="auto"/>
    </w:pPr>
    <w:rPr>
      <w:rFonts w:ascii="Times New Roman" w:eastAsia="MS Mincho" w:hAnsi="Times New Roman" w:cs="Times New Roman"/>
      <w:noProof/>
      <w:sz w:val="24"/>
      <w:szCs w:val="24"/>
      <w:lang w:eastAsia="ru-RU"/>
    </w:rPr>
  </w:style>
  <w:style w:type="paragraph" w:customStyle="1" w:styleId="hd">
    <w:name w:val="Верхний колонтитул.hd"/>
    <w:basedOn w:val="a0"/>
    <w:rsid w:val="003F39BC"/>
    <w:pPr>
      <w:widowControl w:val="0"/>
      <w:tabs>
        <w:tab w:val="center" w:pos="4153"/>
        <w:tab w:val="right" w:pos="8306"/>
      </w:tabs>
      <w:autoSpaceDE w:val="0"/>
      <w:autoSpaceDN w:val="0"/>
      <w:spacing w:before="40" w:after="0" w:line="240" w:lineRule="auto"/>
      <w:ind w:left="200"/>
    </w:pPr>
    <w:rPr>
      <w:rFonts w:ascii="Times New Roman" w:eastAsia="Times New Roman" w:hAnsi="Times New Roman" w:cs="Times New Roman"/>
      <w:lang w:eastAsia="ru-RU"/>
    </w:rPr>
  </w:style>
  <w:style w:type="paragraph" w:styleId="affff">
    <w:name w:val="Title"/>
    <w:basedOn w:val="a0"/>
    <w:link w:val="affff0"/>
    <w:qFormat/>
    <w:rsid w:val="003F39BC"/>
    <w:pPr>
      <w:spacing w:after="0" w:line="240" w:lineRule="auto"/>
      <w:jc w:val="center"/>
    </w:pPr>
    <w:rPr>
      <w:rFonts w:ascii="Times New Roman" w:eastAsia="Times New Roman" w:hAnsi="Times New Roman" w:cs="Times New Roman"/>
      <w:b/>
      <w:sz w:val="20"/>
      <w:szCs w:val="20"/>
      <w:lang w:eastAsia="ru-RU"/>
    </w:rPr>
  </w:style>
  <w:style w:type="character" w:customStyle="1" w:styleId="affff0">
    <w:name w:val="Заголовок Знак"/>
    <w:basedOn w:val="a1"/>
    <w:link w:val="affff"/>
    <w:rsid w:val="003F39BC"/>
    <w:rPr>
      <w:rFonts w:ascii="Times New Roman" w:eastAsia="Times New Roman" w:hAnsi="Times New Roman" w:cs="Times New Roman"/>
      <w:b/>
      <w:sz w:val="20"/>
      <w:szCs w:val="20"/>
      <w:lang w:eastAsia="ru-RU"/>
    </w:rPr>
  </w:style>
  <w:style w:type="paragraph" w:styleId="affff1">
    <w:name w:val="Plain Text"/>
    <w:aliases w:val="Текст Знак Знак Знак Знак Знак Знак Знак Знак Знак Знак"/>
    <w:basedOn w:val="a0"/>
    <w:link w:val="1f8"/>
    <w:rsid w:val="003F39BC"/>
    <w:pPr>
      <w:autoSpaceDE w:val="0"/>
      <w:autoSpaceDN w:val="0"/>
      <w:spacing w:after="0" w:line="240" w:lineRule="auto"/>
    </w:pPr>
    <w:rPr>
      <w:rFonts w:ascii="Courier New" w:eastAsia="Times New Roman" w:hAnsi="Courier New" w:cs="Courier New"/>
      <w:sz w:val="20"/>
      <w:szCs w:val="20"/>
      <w:lang w:eastAsia="ru-RU"/>
    </w:rPr>
  </w:style>
  <w:style w:type="character" w:customStyle="1" w:styleId="1f8">
    <w:name w:val="Текст Знак1"/>
    <w:aliases w:val="Текст Знак Знак Знак Знак Знак Знак Знак Знак Знак Знак Знак"/>
    <w:basedOn w:val="a1"/>
    <w:link w:val="affff1"/>
    <w:rsid w:val="003F39BC"/>
    <w:rPr>
      <w:rFonts w:ascii="Courier New" w:eastAsia="Times New Roman" w:hAnsi="Courier New" w:cs="Courier New"/>
      <w:sz w:val="20"/>
      <w:szCs w:val="20"/>
      <w:lang w:eastAsia="ru-RU"/>
    </w:rPr>
  </w:style>
  <w:style w:type="paragraph" w:customStyle="1" w:styleId="Style3">
    <w:name w:val="Style3"/>
    <w:basedOn w:val="a0"/>
    <w:rsid w:val="003F39BC"/>
    <w:pPr>
      <w:widowControl w:val="0"/>
      <w:autoSpaceDE w:val="0"/>
      <w:autoSpaceDN w:val="0"/>
      <w:adjustRightInd w:val="0"/>
      <w:spacing w:after="0" w:line="240" w:lineRule="auto"/>
      <w:ind w:firstLine="709"/>
      <w:jc w:val="right"/>
    </w:pPr>
    <w:rPr>
      <w:rFonts w:ascii="Courier New" w:eastAsia="Times New Roman" w:hAnsi="Courier New" w:cs="Courier New"/>
      <w:sz w:val="24"/>
      <w:szCs w:val="24"/>
    </w:rPr>
  </w:style>
  <w:style w:type="paragraph" w:customStyle="1" w:styleId="affff2">
    <w:name w:val="Знак Знак Знак Знак"/>
    <w:basedOn w:val="a0"/>
    <w:rsid w:val="003F39BC"/>
    <w:pPr>
      <w:spacing w:after="160" w:line="240" w:lineRule="exact"/>
    </w:pPr>
    <w:rPr>
      <w:rFonts w:ascii="Verdana" w:eastAsia="Times New Roman" w:hAnsi="Verdana" w:cs="Verdana"/>
      <w:sz w:val="20"/>
      <w:szCs w:val="20"/>
      <w:lang w:val="en-US"/>
    </w:rPr>
  </w:style>
  <w:style w:type="paragraph" w:customStyle="1" w:styleId="maintext">
    <w:name w:val="maintext"/>
    <w:basedOn w:val="a0"/>
    <w:rsid w:val="003F39BC"/>
    <w:pPr>
      <w:spacing w:before="100" w:beforeAutospacing="1" w:after="100" w:afterAutospacing="1" w:line="240" w:lineRule="auto"/>
    </w:pPr>
    <w:rPr>
      <w:rFonts w:ascii="Arial" w:eastAsia="Times New Roman" w:hAnsi="Arial" w:cs="Arial"/>
      <w:color w:val="000000"/>
      <w:sz w:val="12"/>
      <w:szCs w:val="12"/>
      <w:lang w:eastAsia="ru-RU"/>
    </w:rPr>
  </w:style>
  <w:style w:type="paragraph" w:customStyle="1" w:styleId="affff3">
    <w:name w:val="Знак Знак Знак"/>
    <w:basedOn w:val="a0"/>
    <w:rsid w:val="003F39BC"/>
    <w:pPr>
      <w:spacing w:after="160" w:line="240" w:lineRule="exact"/>
    </w:pPr>
    <w:rPr>
      <w:rFonts w:ascii="Verdana" w:eastAsia="Times New Roman" w:hAnsi="Verdana" w:cs="Verdana"/>
      <w:sz w:val="20"/>
      <w:szCs w:val="20"/>
      <w:lang w:val="en-US"/>
    </w:rPr>
  </w:style>
  <w:style w:type="paragraph" w:customStyle="1" w:styleId="affff4">
    <w:name w:val="Изобр по центру"/>
    <w:basedOn w:val="affff5"/>
    <w:rsid w:val="003F39BC"/>
    <w:pPr>
      <w:jc w:val="center"/>
    </w:pPr>
    <w:rPr>
      <w:bCs/>
    </w:rPr>
  </w:style>
  <w:style w:type="paragraph" w:customStyle="1" w:styleId="affff5">
    <w:name w:val="Изображение"/>
    <w:basedOn w:val="a0"/>
    <w:rsid w:val="003F39BC"/>
    <w:pPr>
      <w:widowControl w:val="0"/>
      <w:spacing w:after="0" w:line="240" w:lineRule="auto"/>
    </w:pPr>
    <w:rPr>
      <w:rFonts w:ascii="Times New Roman" w:eastAsia="Times New Roman" w:hAnsi="Times New Roman" w:cs="Times New Roman"/>
      <w:sz w:val="20"/>
      <w:szCs w:val="20"/>
      <w:lang w:eastAsia="ru-RU"/>
    </w:rPr>
  </w:style>
  <w:style w:type="character" w:customStyle="1" w:styleId="affff6">
    <w:name w:val="Изображение Знак"/>
    <w:rsid w:val="003F39BC"/>
    <w:rPr>
      <w:lang w:val="ru-RU" w:eastAsia="ru-RU" w:bidi="ar-SA"/>
    </w:rPr>
  </w:style>
  <w:style w:type="character" w:customStyle="1" w:styleId="affff7">
    <w:name w:val="Изобр по центру Знак"/>
    <w:rsid w:val="003F39BC"/>
    <w:rPr>
      <w:bCs/>
      <w:lang w:val="ru-RU" w:eastAsia="ru-RU" w:bidi="ar-SA"/>
    </w:rPr>
  </w:style>
  <w:style w:type="paragraph" w:customStyle="1" w:styleId="IAS">
    <w:name w:val="IAS"/>
    <w:basedOn w:val="a0"/>
    <w:rsid w:val="003F39BC"/>
    <w:pPr>
      <w:autoSpaceDE w:val="0"/>
      <w:autoSpaceDN w:val="0"/>
      <w:spacing w:after="0" w:line="-260" w:lineRule="auto"/>
    </w:pPr>
    <w:rPr>
      <w:rFonts w:ascii="Times" w:eastAsia="Times New Roman" w:hAnsi="Times" w:cs="Times"/>
      <w:i/>
      <w:iCs/>
      <w:sz w:val="20"/>
      <w:szCs w:val="20"/>
      <w:lang w:val="en-GB" w:eastAsia="ru-RU"/>
    </w:rPr>
  </w:style>
  <w:style w:type="paragraph" w:customStyle="1" w:styleId="NonFormat">
    <w:name w:val="NonFormat"/>
    <w:basedOn w:val="a0"/>
    <w:rsid w:val="003F39BC"/>
    <w:pPr>
      <w:widowControl w:val="0"/>
      <w:spacing w:after="0" w:line="240" w:lineRule="auto"/>
    </w:pPr>
    <w:rPr>
      <w:rFonts w:ascii="Courier New" w:eastAsia="Times New Roman" w:hAnsi="Courier New" w:cs="Courier New"/>
      <w:b/>
      <w:bCs/>
      <w:sz w:val="20"/>
      <w:szCs w:val="20"/>
    </w:rPr>
  </w:style>
  <w:style w:type="paragraph" w:customStyle="1" w:styleId="29">
    <w:name w:val="îãëàâëåíèå 2"/>
    <w:basedOn w:val="a0"/>
    <w:next w:val="a0"/>
    <w:rsid w:val="003F39BC"/>
    <w:pPr>
      <w:widowControl w:val="0"/>
      <w:autoSpaceDE w:val="0"/>
      <w:autoSpaceDN w:val="0"/>
      <w:adjustRightInd w:val="0"/>
      <w:spacing w:after="0" w:line="240" w:lineRule="auto"/>
      <w:ind w:left="200"/>
    </w:pPr>
    <w:rPr>
      <w:rFonts w:ascii="Times New Roman" w:eastAsia="Times New Roman" w:hAnsi="Times New Roman" w:cs="Times New Roman"/>
      <w:b/>
      <w:bCs/>
      <w:sz w:val="20"/>
      <w:szCs w:val="20"/>
    </w:rPr>
  </w:style>
  <w:style w:type="paragraph" w:customStyle="1" w:styleId="affff8">
    <w:name w:val="Название должности"/>
    <w:next w:val="a0"/>
    <w:rsid w:val="003F39BC"/>
    <w:pPr>
      <w:spacing w:after="40" w:line="220" w:lineRule="atLeast"/>
    </w:pPr>
    <w:rPr>
      <w:rFonts w:ascii="Arial" w:eastAsia="Times New Roman" w:hAnsi="Arial" w:cs="Arial"/>
      <w:b/>
      <w:bCs/>
      <w:spacing w:val="-10"/>
      <w:sz w:val="20"/>
      <w:szCs w:val="20"/>
      <w:lang w:eastAsia="ru-RU"/>
    </w:rPr>
  </w:style>
  <w:style w:type="paragraph" w:customStyle="1" w:styleId="1f9">
    <w:name w:val="Знак1"/>
    <w:basedOn w:val="a0"/>
    <w:rsid w:val="003F39BC"/>
    <w:pPr>
      <w:tabs>
        <w:tab w:val="num" w:pos="720"/>
      </w:tabs>
      <w:spacing w:after="160" w:line="240" w:lineRule="exact"/>
      <w:ind w:left="720" w:hanging="360"/>
      <w:jc w:val="both"/>
    </w:pPr>
    <w:rPr>
      <w:rFonts w:ascii="Verdana" w:eastAsia="Times New Roman" w:hAnsi="Verdana" w:cs="Arial"/>
      <w:sz w:val="20"/>
      <w:szCs w:val="20"/>
      <w:lang w:val="en-US"/>
    </w:rPr>
  </w:style>
  <w:style w:type="paragraph" w:customStyle="1" w:styleId="AcntHeading1">
    <w:name w:val="Acnt Heading 1"/>
    <w:rsid w:val="003F39BC"/>
    <w:pPr>
      <w:widowControl w:val="0"/>
      <w:autoSpaceDE w:val="0"/>
      <w:autoSpaceDN w:val="0"/>
      <w:adjustRightInd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NumHead1">
    <w:name w:val="NumHead 1"/>
    <w:basedOn w:val="a0"/>
    <w:next w:val="a0"/>
    <w:rsid w:val="003F39BC"/>
    <w:pPr>
      <w:keepNext/>
      <w:keepLines/>
      <w:numPr>
        <w:numId w:val="1"/>
      </w:numPr>
      <w:tabs>
        <w:tab w:val="left" w:pos="1008"/>
      </w:tabs>
      <w:spacing w:before="360" w:after="0" w:line="270" w:lineRule="atLeast"/>
      <w:ind w:left="1008" w:hanging="1008"/>
    </w:pPr>
    <w:rPr>
      <w:rFonts w:ascii="Arial" w:eastAsia="Times New Roman" w:hAnsi="Arial" w:cs="Times New Roman"/>
      <w:b/>
      <w:lang w:val="en-GB"/>
    </w:rPr>
  </w:style>
  <w:style w:type="character" w:customStyle="1" w:styleId="NumHead10">
    <w:name w:val="NumHead 1 Знак"/>
    <w:rsid w:val="003F39BC"/>
    <w:rPr>
      <w:rFonts w:ascii="Arial" w:hAnsi="Arial"/>
      <w:b/>
      <w:sz w:val="22"/>
      <w:szCs w:val="22"/>
      <w:lang w:val="en-GB" w:eastAsia="en-US" w:bidi="ar-SA"/>
    </w:rPr>
  </w:style>
  <w:style w:type="paragraph" w:customStyle="1" w:styleId="NumHead2">
    <w:name w:val="NumHead 2"/>
    <w:basedOn w:val="NumHead1"/>
    <w:next w:val="a0"/>
    <w:rsid w:val="003F39BC"/>
    <w:pPr>
      <w:numPr>
        <w:numId w:val="0"/>
      </w:numPr>
      <w:tabs>
        <w:tab w:val="num" w:pos="360"/>
        <w:tab w:val="num" w:pos="720"/>
        <w:tab w:val="num" w:pos="1440"/>
        <w:tab w:val="num" w:pos="2574"/>
      </w:tabs>
      <w:ind w:left="1008" w:hanging="1008"/>
    </w:pPr>
  </w:style>
  <w:style w:type="paragraph" w:customStyle="1" w:styleId="Web">
    <w:name w:val="Обычный (Web)"/>
    <w:basedOn w:val="a0"/>
    <w:rsid w:val="003F39BC"/>
    <w:pPr>
      <w:numPr>
        <w:ilvl w:val="3"/>
        <w:numId w:val="1"/>
      </w:numPr>
      <w:spacing w:before="100" w:after="100" w:line="240" w:lineRule="auto"/>
    </w:pPr>
    <w:rPr>
      <w:rFonts w:ascii="Times New Roman" w:eastAsia="Times New Roman" w:hAnsi="Times New Roman" w:cs="Times New Roman"/>
      <w:color w:val="000000"/>
      <w:sz w:val="24"/>
      <w:szCs w:val="24"/>
      <w:lang w:eastAsia="ru-RU"/>
    </w:rPr>
  </w:style>
  <w:style w:type="paragraph" w:customStyle="1" w:styleId="affff9">
    <w:name w:val="Îáû÷íûé"/>
    <w:rsid w:val="003F39BC"/>
    <w:pPr>
      <w:widowControl w:val="0"/>
      <w:spacing w:after="0" w:line="240" w:lineRule="auto"/>
    </w:pPr>
    <w:rPr>
      <w:rFonts w:ascii="Times New Roman" w:eastAsia="Times New Roman" w:hAnsi="Times New Roman" w:cs="Times New Roman"/>
      <w:sz w:val="20"/>
      <w:szCs w:val="20"/>
      <w:lang w:eastAsia="ru-RU"/>
    </w:rPr>
  </w:style>
  <w:style w:type="paragraph" w:customStyle="1" w:styleId="affffa">
    <w:name w:val="Абзац годового отчета"/>
    <w:basedOn w:val="a0"/>
    <w:rsid w:val="003F39BC"/>
    <w:pPr>
      <w:autoSpaceDE w:val="0"/>
      <w:autoSpaceDN w:val="0"/>
      <w:adjustRightInd w:val="0"/>
      <w:spacing w:before="120" w:after="0" w:line="240" w:lineRule="auto"/>
      <w:ind w:firstLine="567"/>
      <w:jc w:val="both"/>
    </w:pPr>
    <w:rPr>
      <w:rFonts w:ascii="TimesNewRoman" w:eastAsia="Times New Roman" w:hAnsi="TimesNewRoman" w:cs="TimesNewRoman"/>
      <w:color w:val="000000"/>
      <w:sz w:val="24"/>
      <w:szCs w:val="24"/>
      <w:lang w:eastAsia="ru-RU"/>
    </w:rPr>
  </w:style>
  <w:style w:type="paragraph" w:customStyle="1" w:styleId="affffb">
    <w:name w:val="список для годового отчета"/>
    <w:basedOn w:val="affffa"/>
    <w:rsid w:val="003F39BC"/>
    <w:pPr>
      <w:tabs>
        <w:tab w:val="num" w:pos="360"/>
      </w:tabs>
    </w:pPr>
  </w:style>
  <w:style w:type="paragraph" w:styleId="2a">
    <w:name w:val="toc 2"/>
    <w:basedOn w:val="a0"/>
    <w:next w:val="a0"/>
    <w:autoRedefine/>
    <w:uiPriority w:val="39"/>
    <w:rsid w:val="003F39BC"/>
    <w:pPr>
      <w:tabs>
        <w:tab w:val="left" w:pos="8460"/>
        <w:tab w:val="right" w:leader="dot" w:pos="8820"/>
        <w:tab w:val="right" w:leader="dot" w:pos="9639"/>
      </w:tabs>
      <w:spacing w:after="0" w:line="240" w:lineRule="auto"/>
      <w:jc w:val="center"/>
    </w:pPr>
    <w:rPr>
      <w:rFonts w:ascii="Times New Roman" w:eastAsia="Times New Roman" w:hAnsi="Times New Roman" w:cs="Times New Roman"/>
      <w:b/>
      <w:noProof/>
      <w:sz w:val="24"/>
      <w:szCs w:val="24"/>
      <w:lang w:eastAsia="ru-RU"/>
    </w:rPr>
  </w:style>
  <w:style w:type="character" w:customStyle="1" w:styleId="affffc">
    <w:name w:val="Текст Знак Знак Знак Знак Знак Знак Знак Знак Знак Знак Знак Знак"/>
    <w:semiHidden/>
    <w:locked/>
    <w:rsid w:val="003F39BC"/>
    <w:rPr>
      <w:rFonts w:ascii="Courier New" w:hAnsi="Courier New" w:cs="Courier New"/>
      <w:lang w:val="ru-RU" w:eastAsia="ru-RU" w:bidi="ar-SA"/>
    </w:rPr>
  </w:style>
  <w:style w:type="paragraph" w:customStyle="1" w:styleId="Pa7">
    <w:name w:val="Pa7"/>
    <w:basedOn w:val="a0"/>
    <w:next w:val="a0"/>
    <w:rsid w:val="003F39BC"/>
    <w:pPr>
      <w:autoSpaceDE w:val="0"/>
      <w:autoSpaceDN w:val="0"/>
      <w:adjustRightInd w:val="0"/>
      <w:spacing w:after="0" w:line="181" w:lineRule="atLeast"/>
    </w:pPr>
    <w:rPr>
      <w:rFonts w:ascii="CharterC" w:eastAsia="Times New Roman" w:hAnsi="CharterC" w:cs="Times New Roman"/>
      <w:sz w:val="24"/>
      <w:szCs w:val="24"/>
      <w:lang w:eastAsia="ru-RU"/>
    </w:rPr>
  </w:style>
  <w:style w:type="paragraph" w:customStyle="1" w:styleId="ConsPlusTitle">
    <w:name w:val="ConsPlusTitle"/>
    <w:rsid w:val="003F39BC"/>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fffd">
    <w:name w:val="endnote text"/>
    <w:basedOn w:val="a0"/>
    <w:link w:val="affffe"/>
    <w:uiPriority w:val="99"/>
    <w:unhideWhenUsed/>
    <w:rsid w:val="003F39BC"/>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концевой сноски Знак"/>
    <w:basedOn w:val="a1"/>
    <w:link w:val="affffd"/>
    <w:uiPriority w:val="99"/>
    <w:rsid w:val="003F39BC"/>
    <w:rPr>
      <w:rFonts w:ascii="Times New Roman" w:eastAsia="Times New Roman" w:hAnsi="Times New Roman" w:cs="Times New Roman"/>
      <w:sz w:val="20"/>
      <w:szCs w:val="20"/>
      <w:lang w:eastAsia="ru-RU"/>
    </w:rPr>
  </w:style>
  <w:style w:type="character" w:customStyle="1" w:styleId="apple-style-span">
    <w:name w:val="apple-style-span"/>
    <w:rsid w:val="003F39BC"/>
  </w:style>
  <w:style w:type="paragraph" w:customStyle="1" w:styleId="afffff">
    <w:name w:val="Обзор"/>
    <w:basedOn w:val="a0"/>
    <w:rsid w:val="003F39BC"/>
    <w:pPr>
      <w:spacing w:after="0" w:line="240" w:lineRule="auto"/>
      <w:ind w:firstLine="397"/>
      <w:jc w:val="both"/>
    </w:pPr>
    <w:rPr>
      <w:rFonts w:ascii="Times New Roman" w:eastAsia="Calibri" w:hAnsi="Times New Roman" w:cs="Times New Roman"/>
      <w:sz w:val="24"/>
      <w:szCs w:val="24"/>
      <w:lang w:eastAsia="ru-RU"/>
    </w:rPr>
  </w:style>
  <w:style w:type="character" w:styleId="afffff0">
    <w:name w:val="endnote reference"/>
    <w:uiPriority w:val="99"/>
    <w:unhideWhenUsed/>
    <w:rsid w:val="003F39BC"/>
    <w:rPr>
      <w:vertAlign w:val="superscript"/>
    </w:rPr>
  </w:style>
  <w:style w:type="table" w:customStyle="1" w:styleId="1fa">
    <w:name w:val="Сетка таблицы1"/>
    <w:basedOn w:val="a2"/>
    <w:next w:val="af3"/>
    <w:uiPriority w:val="59"/>
    <w:rsid w:val="003F39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Revision"/>
    <w:hidden/>
    <w:uiPriority w:val="99"/>
    <w:semiHidden/>
    <w:rsid w:val="003F39BC"/>
    <w:pPr>
      <w:spacing w:after="0" w:line="240" w:lineRule="auto"/>
    </w:pPr>
    <w:rPr>
      <w:rFonts w:ascii="Times New Roman" w:eastAsia="Times New Roman" w:hAnsi="Times New Roman" w:cs="Times New Roman"/>
      <w:sz w:val="24"/>
      <w:szCs w:val="24"/>
      <w:lang w:eastAsia="ru-RU"/>
    </w:rPr>
  </w:style>
  <w:style w:type="character" w:customStyle="1" w:styleId="af9">
    <w:name w:val="Абзац списка Знак"/>
    <w:aliases w:val="Нумерованый список Знак,List Paragraph1 Знак,AC List 01 Знак,List Paragraph Знак,Абзац списка1 Знак,ПАРАГРАФ Знак,Абзац списка2 Знак,Маркер Знак,Ненумерованный список Знак,head 5 Знак,Subtle Emphasis Знак,Буллет Знак,Bullet_IRAO Знак"/>
    <w:link w:val="af8"/>
    <w:uiPriority w:val="34"/>
    <w:qFormat/>
    <w:locked/>
    <w:rsid w:val="003F39BC"/>
    <w:rPr>
      <w:rFonts w:ascii="Calibri" w:eastAsia="Calibri" w:hAnsi="Calibri" w:cs="Calibri"/>
    </w:rPr>
  </w:style>
  <w:style w:type="paragraph" w:customStyle="1" w:styleId="Default">
    <w:name w:val="Default"/>
    <w:rsid w:val="003F39B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fffff2">
    <w:name w:val="текст"/>
    <w:basedOn w:val="a0"/>
    <w:link w:val="afffff3"/>
    <w:qFormat/>
    <w:rsid w:val="003F39BC"/>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3">
    <w:name w:val="текст Знак"/>
    <w:link w:val="afffff2"/>
    <w:rsid w:val="003F39BC"/>
    <w:rPr>
      <w:rFonts w:ascii="Times New Roman" w:eastAsia="Times New Roman" w:hAnsi="Times New Roman" w:cs="Times New Roman"/>
      <w:sz w:val="24"/>
      <w:szCs w:val="24"/>
      <w:lang w:eastAsia="ru-RU"/>
    </w:rPr>
  </w:style>
  <w:style w:type="paragraph" w:customStyle="1" w:styleId="38">
    <w:name w:val="нумерация 3 уровня"/>
    <w:basedOn w:val="af8"/>
    <w:link w:val="39"/>
    <w:qFormat/>
    <w:rsid w:val="003F39BC"/>
    <w:pPr>
      <w:tabs>
        <w:tab w:val="left" w:pos="1560"/>
      </w:tabs>
      <w:spacing w:before="120"/>
      <w:ind w:left="0" w:firstLine="720"/>
      <w:jc w:val="both"/>
    </w:pPr>
    <w:rPr>
      <w:rFonts w:ascii="Times New Roman" w:eastAsia="Times New Roman" w:hAnsi="Times New Roman" w:cs="Times New Roman"/>
      <w:iCs/>
      <w:color w:val="000000"/>
      <w:sz w:val="28"/>
      <w:szCs w:val="28"/>
      <w:lang w:eastAsia="ru-RU" w:bidi="ru-RU"/>
    </w:rPr>
  </w:style>
  <w:style w:type="character" w:customStyle="1" w:styleId="39">
    <w:name w:val="нумерация 3 уровня Знак"/>
    <w:link w:val="38"/>
    <w:rsid w:val="003F39BC"/>
    <w:rPr>
      <w:rFonts w:ascii="Times New Roman" w:eastAsia="Times New Roman" w:hAnsi="Times New Roman" w:cs="Times New Roman"/>
      <w:iCs/>
      <w:color w:val="000000"/>
      <w:sz w:val="28"/>
      <w:szCs w:val="28"/>
      <w:lang w:eastAsia="ru-RU" w:bidi="ru-RU"/>
    </w:rPr>
  </w:style>
  <w:style w:type="numbering" w:customStyle="1" w:styleId="3a">
    <w:name w:val="Нет списка3"/>
    <w:next w:val="a3"/>
    <w:uiPriority w:val="99"/>
    <w:semiHidden/>
    <w:unhideWhenUsed/>
    <w:rsid w:val="003F39BC"/>
  </w:style>
  <w:style w:type="paragraph" w:customStyle="1" w:styleId="1fb">
    <w:name w:val="Знак Знак1 Знак Знак Знак"/>
    <w:basedOn w:val="a0"/>
    <w:rsid w:val="003F39BC"/>
    <w:pPr>
      <w:tabs>
        <w:tab w:val="num" w:pos="360"/>
      </w:tabs>
      <w:spacing w:after="160" w:line="240" w:lineRule="exact"/>
    </w:pPr>
    <w:rPr>
      <w:rFonts w:ascii="Times New Roman" w:eastAsia="Times New Roman" w:hAnsi="Times New Roman" w:cs="Times New Roman"/>
      <w:noProof/>
      <w:sz w:val="24"/>
      <w:szCs w:val="24"/>
      <w:lang w:val="en-US" w:eastAsia="ru-RU"/>
    </w:rPr>
  </w:style>
  <w:style w:type="numbering" w:customStyle="1" w:styleId="42">
    <w:name w:val="Нет списка4"/>
    <w:next w:val="a3"/>
    <w:uiPriority w:val="99"/>
    <w:semiHidden/>
    <w:unhideWhenUsed/>
    <w:rsid w:val="003F39BC"/>
  </w:style>
  <w:style w:type="paragraph" w:styleId="a">
    <w:name w:val="List Bullet"/>
    <w:basedOn w:val="a0"/>
    <w:rsid w:val="003F39BC"/>
    <w:pPr>
      <w:numPr>
        <w:numId w:val="8"/>
      </w:numPr>
      <w:spacing w:after="0" w:line="240" w:lineRule="auto"/>
      <w:contextualSpacing/>
    </w:pPr>
    <w:rPr>
      <w:rFonts w:ascii="Times New Roman" w:eastAsia="Times New Roman" w:hAnsi="Times New Roman" w:cs="Times New Roman"/>
      <w:sz w:val="24"/>
      <w:szCs w:val="24"/>
      <w:lang w:eastAsia="ru-RU"/>
    </w:rPr>
  </w:style>
  <w:style w:type="character" w:customStyle="1" w:styleId="defaultlabelstyle1">
    <w:name w:val="defaultlabelstyle1"/>
    <w:rsid w:val="003F39BC"/>
    <w:rPr>
      <w:color w:val="auto"/>
    </w:rPr>
  </w:style>
  <w:style w:type="character" w:customStyle="1" w:styleId="webofficeattributevalue">
    <w:name w:val="webofficeattributevalue"/>
    <w:basedOn w:val="a1"/>
    <w:rsid w:val="003F39BC"/>
  </w:style>
  <w:style w:type="paragraph" w:customStyle="1" w:styleId="1fc">
    <w:name w:val="Знак Знак Знак1"/>
    <w:basedOn w:val="a0"/>
    <w:rsid w:val="003F39BC"/>
    <w:pPr>
      <w:tabs>
        <w:tab w:val="num" w:pos="360"/>
      </w:tabs>
      <w:spacing w:after="160" w:line="240" w:lineRule="exact"/>
    </w:pPr>
    <w:rPr>
      <w:rFonts w:ascii="Verdana" w:eastAsia="Times New Roman" w:hAnsi="Verdana" w:cs="Verdana"/>
      <w:sz w:val="20"/>
      <w:szCs w:val="20"/>
      <w:lang w:val="en-US"/>
    </w:rPr>
  </w:style>
  <w:style w:type="paragraph" w:customStyle="1" w:styleId="Normal1">
    <w:name w:val="Normal1"/>
    <w:rsid w:val="003F39BC"/>
    <w:pPr>
      <w:spacing w:after="0" w:line="240" w:lineRule="auto"/>
    </w:pPr>
    <w:rPr>
      <w:rFonts w:ascii="Times New Roman" w:eastAsia="Times New Roman" w:hAnsi="Times New Roman" w:cs="Times New Roman"/>
      <w:sz w:val="26"/>
      <w:szCs w:val="20"/>
      <w:lang w:eastAsia="ru-RU"/>
    </w:rPr>
  </w:style>
  <w:style w:type="paragraph" w:customStyle="1" w:styleId="CharCharCharChar1">
    <w:name w:val="Знак Знак Знак Знак Знак Знак Знак Знак Знак Char Char Знак Char Char1"/>
    <w:basedOn w:val="a0"/>
    <w:rsid w:val="003F39BC"/>
    <w:pPr>
      <w:tabs>
        <w:tab w:val="num" w:pos="360"/>
      </w:tabs>
      <w:spacing w:after="160" w:line="240" w:lineRule="exact"/>
    </w:pPr>
    <w:rPr>
      <w:rFonts w:ascii="Times New Roman" w:eastAsia="Times New Roman" w:hAnsi="Times New Roman" w:cs="Times New Roman"/>
      <w:noProof/>
      <w:sz w:val="24"/>
      <w:szCs w:val="24"/>
      <w:lang w:val="en-US" w:eastAsia="ru-RU"/>
    </w:rPr>
  </w:style>
  <w:style w:type="character" w:styleId="afffff4">
    <w:name w:val="FollowedHyperlink"/>
    <w:rsid w:val="003F39BC"/>
    <w:rPr>
      <w:color w:val="800080"/>
      <w:u w:val="single"/>
    </w:rPr>
  </w:style>
  <w:style w:type="character" w:customStyle="1" w:styleId="webofficeattributevalue1">
    <w:name w:val="webofficeattributevalue1"/>
    <w:rsid w:val="003F39BC"/>
    <w:rPr>
      <w:rFonts w:ascii="Verdana" w:hAnsi="Verdana" w:hint="default"/>
      <w:strike w:val="0"/>
      <w:dstrike w:val="0"/>
      <w:color w:val="000000"/>
      <w:sz w:val="18"/>
      <w:szCs w:val="18"/>
      <w:u w:val="none"/>
      <w:effect w:val="none"/>
    </w:rPr>
  </w:style>
  <w:style w:type="paragraph" w:customStyle="1" w:styleId="msolistparagraph0">
    <w:name w:val="msolistparagraph"/>
    <w:basedOn w:val="a0"/>
    <w:rsid w:val="003F39BC"/>
    <w:pPr>
      <w:spacing w:after="0" w:line="240" w:lineRule="auto"/>
      <w:ind w:left="720"/>
    </w:pPr>
    <w:rPr>
      <w:rFonts w:ascii="Calibri" w:eastAsia="Times New Roman" w:hAnsi="Calibri" w:cs="Times New Roman"/>
      <w:lang w:eastAsia="ru-RU"/>
    </w:rPr>
  </w:style>
  <w:style w:type="paragraph" w:customStyle="1" w:styleId="Revision1">
    <w:name w:val="Revision1"/>
    <w:hidden/>
    <w:uiPriority w:val="99"/>
    <w:semiHidden/>
    <w:rsid w:val="003F39BC"/>
    <w:pPr>
      <w:spacing w:after="0" w:line="240" w:lineRule="auto"/>
    </w:pPr>
    <w:rPr>
      <w:rFonts w:ascii="Times New Roman" w:eastAsia="Times New Roman" w:hAnsi="Times New Roman" w:cs="Times New Roman"/>
      <w:sz w:val="24"/>
      <w:szCs w:val="24"/>
      <w:lang w:eastAsia="ru-RU"/>
    </w:rPr>
  </w:style>
  <w:style w:type="character" w:styleId="afffff5">
    <w:name w:val="line number"/>
    <w:rsid w:val="003F39BC"/>
  </w:style>
  <w:style w:type="paragraph" w:customStyle="1" w:styleId="1fd">
    <w:name w:val="Рецензия1"/>
    <w:hidden/>
    <w:uiPriority w:val="99"/>
    <w:semiHidden/>
    <w:rsid w:val="003F39BC"/>
    <w:pPr>
      <w:spacing w:after="0" w:line="240" w:lineRule="auto"/>
    </w:pPr>
    <w:rPr>
      <w:rFonts w:ascii="Times New Roman" w:eastAsia="Times New Roman" w:hAnsi="Times New Roman" w:cs="Times New Roman"/>
      <w:sz w:val="24"/>
      <w:szCs w:val="24"/>
      <w:lang w:eastAsia="ru-RU"/>
    </w:rPr>
  </w:style>
  <w:style w:type="character" w:customStyle="1" w:styleId="defaultlabelstyle3">
    <w:name w:val="defaultlabelstyle3"/>
    <w:rsid w:val="003F39BC"/>
    <w:rPr>
      <w:rFonts w:ascii="Verdana" w:hAnsi="Verdana" w:hint="default"/>
      <w:b w:val="0"/>
      <w:bCs w:val="0"/>
      <w:color w:val="333333"/>
    </w:rPr>
  </w:style>
  <w:style w:type="paragraph" w:customStyle="1" w:styleId="112">
    <w:name w:val="Цветной список — акцент 11"/>
    <w:basedOn w:val="a0"/>
    <w:uiPriority w:val="34"/>
    <w:qFormat/>
    <w:rsid w:val="003F39BC"/>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pple-converted-space">
    <w:name w:val="apple-converted-space"/>
    <w:rsid w:val="003F39BC"/>
  </w:style>
  <w:style w:type="paragraph" w:customStyle="1" w:styleId="afffff6">
    <w:name w:val="Базовый"/>
    <w:rsid w:val="003F39BC"/>
    <w:pPr>
      <w:tabs>
        <w:tab w:val="left" w:pos="709"/>
      </w:tabs>
      <w:suppressAutoHyphens/>
      <w:spacing w:after="0" w:line="200" w:lineRule="atLeast"/>
      <w:jc w:val="both"/>
    </w:pPr>
    <w:rPr>
      <w:rFonts w:ascii="Calibri" w:eastAsia="Times New Roman" w:hAnsi="Calibri" w:cs="Calibri"/>
    </w:rPr>
  </w:style>
  <w:style w:type="paragraph" w:customStyle="1" w:styleId="Pa42">
    <w:name w:val="Pa42"/>
    <w:basedOn w:val="Default"/>
    <w:next w:val="Default"/>
    <w:uiPriority w:val="99"/>
    <w:rsid w:val="003F39BC"/>
    <w:pPr>
      <w:spacing w:line="141" w:lineRule="atLeast"/>
    </w:pPr>
    <w:rPr>
      <w:rFonts w:ascii="Univers LT CYR 45 Light" w:eastAsia="Times New Roman" w:hAnsi="Univers LT CYR 45 Light"/>
      <w:color w:val="auto"/>
      <w:lang w:eastAsia="ru-RU"/>
    </w:rPr>
  </w:style>
  <w:style w:type="paragraph" w:customStyle="1" w:styleId="Pa25">
    <w:name w:val="Pa25"/>
    <w:basedOn w:val="Default"/>
    <w:next w:val="Default"/>
    <w:uiPriority w:val="99"/>
    <w:rsid w:val="003F39BC"/>
    <w:pPr>
      <w:spacing w:line="141" w:lineRule="atLeast"/>
    </w:pPr>
    <w:rPr>
      <w:rFonts w:ascii="Univers LT CYR 45 Light" w:hAnsi="Univers LT CYR 45 Light"/>
      <w:color w:val="auto"/>
    </w:rPr>
  </w:style>
  <w:style w:type="character" w:customStyle="1" w:styleId="A40">
    <w:name w:val="A4"/>
    <w:uiPriority w:val="99"/>
    <w:rsid w:val="003F39BC"/>
    <w:rPr>
      <w:rFonts w:ascii="Univers LT CYR 47 Lt Cn" w:hAnsi="Univers LT CYR 47 Lt Cn" w:cs="Univers LT CYR 47 Lt Cn" w:hint="default"/>
      <w:color w:val="000000"/>
      <w:sz w:val="18"/>
      <w:szCs w:val="18"/>
    </w:rPr>
  </w:style>
  <w:style w:type="paragraph" w:customStyle="1" w:styleId="Subsection">
    <w:name w:val="Subsection"/>
    <w:basedOn w:val="a0"/>
    <w:rsid w:val="003F39BC"/>
    <w:pPr>
      <w:widowControl w:val="0"/>
      <w:spacing w:before="240" w:after="120" w:line="240" w:lineRule="auto"/>
    </w:pPr>
    <w:rPr>
      <w:rFonts w:ascii="Times New Roman" w:eastAsia="Times New Roman" w:hAnsi="Times New Roman" w:cs="Times New Roman"/>
      <w:b/>
      <w:caps/>
      <w:sz w:val="24"/>
      <w:szCs w:val="24"/>
      <w:lang w:val="en-GB" w:eastAsia="ru-RU"/>
    </w:rPr>
  </w:style>
  <w:style w:type="character" w:customStyle="1" w:styleId="52">
    <w:name w:val="Основной текст (5)_"/>
    <w:link w:val="53"/>
    <w:locked/>
    <w:rsid w:val="003F39BC"/>
    <w:rPr>
      <w:b/>
      <w:bCs/>
      <w:shd w:val="clear" w:color="auto" w:fill="FFFFFF"/>
    </w:rPr>
  </w:style>
  <w:style w:type="paragraph" w:customStyle="1" w:styleId="53">
    <w:name w:val="Основной текст (5)"/>
    <w:basedOn w:val="a0"/>
    <w:link w:val="52"/>
    <w:rsid w:val="003F39BC"/>
    <w:pPr>
      <w:widowControl w:val="0"/>
      <w:shd w:val="clear" w:color="auto" w:fill="FFFFFF"/>
      <w:spacing w:before="240" w:after="0" w:line="274" w:lineRule="exact"/>
      <w:jc w:val="both"/>
    </w:pPr>
    <w:rPr>
      <w:b/>
      <w:bCs/>
    </w:rPr>
  </w:style>
  <w:style w:type="paragraph" w:customStyle="1" w:styleId="1fe">
    <w:name w:val="Без интервала1"/>
    <w:rsid w:val="003F39BC"/>
    <w:pPr>
      <w:spacing w:after="0" w:line="240" w:lineRule="auto"/>
    </w:pPr>
    <w:rPr>
      <w:rFonts w:ascii="Times New Roman" w:eastAsia="Times New Roman" w:hAnsi="Times New Roman" w:cs="Times New Roman"/>
      <w:sz w:val="24"/>
      <w:szCs w:val="24"/>
    </w:rPr>
  </w:style>
  <w:style w:type="paragraph" w:customStyle="1" w:styleId="afffff7">
    <w:name w:val="ОСНОВНОЙ ТЕКСТ"/>
    <w:basedOn w:val="a0"/>
    <w:next w:val="a0"/>
    <w:qFormat/>
    <w:rsid w:val="003F39BC"/>
    <w:pPr>
      <w:tabs>
        <w:tab w:val="left" w:pos="1080"/>
        <w:tab w:val="left" w:pos="1320"/>
      </w:tabs>
      <w:spacing w:after="0" w:line="240" w:lineRule="auto"/>
      <w:ind w:firstLine="567"/>
      <w:jc w:val="both"/>
    </w:pPr>
    <w:rPr>
      <w:rFonts w:ascii="Times New Roman" w:eastAsia="Times New Roman" w:hAnsi="Times New Roman" w:cs="Times New Roman"/>
      <w:snapToGrid w:val="0"/>
      <w:sz w:val="26"/>
      <w:szCs w:val="24"/>
      <w:lang w:eastAsia="ru-RU"/>
    </w:rPr>
  </w:style>
  <w:style w:type="table" w:customStyle="1" w:styleId="TableGrid">
    <w:name w:val="TableGrid"/>
    <w:rsid w:val="003F39BC"/>
    <w:pPr>
      <w:spacing w:after="0" w:line="240" w:lineRule="auto"/>
    </w:pPr>
    <w:rPr>
      <w:rFonts w:eastAsiaTheme="minorEastAsia"/>
      <w:lang w:eastAsia="ru-RU"/>
    </w:rPr>
    <w:tblPr>
      <w:tblCellMar>
        <w:top w:w="0" w:type="dxa"/>
        <w:left w:w="0" w:type="dxa"/>
        <w:bottom w:w="0" w:type="dxa"/>
        <w:right w:w="0" w:type="dxa"/>
      </w:tblCellMar>
    </w:tblPr>
  </w:style>
  <w:style w:type="paragraph" w:styleId="43">
    <w:name w:val="toc 4"/>
    <w:basedOn w:val="a0"/>
    <w:next w:val="a0"/>
    <w:autoRedefine/>
    <w:uiPriority w:val="39"/>
    <w:unhideWhenUsed/>
    <w:rsid w:val="003F39BC"/>
    <w:pPr>
      <w:spacing w:after="100"/>
      <w:ind w:left="660"/>
    </w:pPr>
    <w:rPr>
      <w:rFonts w:eastAsiaTheme="minorEastAsia"/>
      <w:lang w:eastAsia="ru-RU"/>
    </w:rPr>
  </w:style>
  <w:style w:type="paragraph" w:styleId="54">
    <w:name w:val="toc 5"/>
    <w:basedOn w:val="a0"/>
    <w:next w:val="a0"/>
    <w:autoRedefine/>
    <w:uiPriority w:val="39"/>
    <w:unhideWhenUsed/>
    <w:rsid w:val="003F39BC"/>
    <w:pPr>
      <w:spacing w:after="100"/>
      <w:ind w:left="880"/>
    </w:pPr>
    <w:rPr>
      <w:rFonts w:eastAsiaTheme="minorEastAsia"/>
      <w:lang w:eastAsia="ru-RU"/>
    </w:rPr>
  </w:style>
  <w:style w:type="paragraph" w:styleId="62">
    <w:name w:val="toc 6"/>
    <w:basedOn w:val="a0"/>
    <w:next w:val="a0"/>
    <w:autoRedefine/>
    <w:uiPriority w:val="39"/>
    <w:unhideWhenUsed/>
    <w:rsid w:val="003F39BC"/>
    <w:pPr>
      <w:spacing w:after="100"/>
      <w:ind w:left="1100"/>
    </w:pPr>
    <w:rPr>
      <w:rFonts w:eastAsiaTheme="minorEastAsia"/>
      <w:lang w:eastAsia="ru-RU"/>
    </w:rPr>
  </w:style>
  <w:style w:type="paragraph" w:styleId="71">
    <w:name w:val="toc 7"/>
    <w:basedOn w:val="a0"/>
    <w:next w:val="a0"/>
    <w:autoRedefine/>
    <w:uiPriority w:val="39"/>
    <w:unhideWhenUsed/>
    <w:rsid w:val="003F39BC"/>
    <w:pPr>
      <w:spacing w:after="100"/>
      <w:ind w:left="1320"/>
    </w:pPr>
    <w:rPr>
      <w:rFonts w:eastAsiaTheme="minorEastAsia"/>
      <w:lang w:eastAsia="ru-RU"/>
    </w:rPr>
  </w:style>
  <w:style w:type="paragraph" w:styleId="81">
    <w:name w:val="toc 8"/>
    <w:basedOn w:val="a0"/>
    <w:next w:val="a0"/>
    <w:autoRedefine/>
    <w:uiPriority w:val="39"/>
    <w:unhideWhenUsed/>
    <w:rsid w:val="003F39BC"/>
    <w:pPr>
      <w:spacing w:after="100"/>
      <w:ind w:left="1540"/>
    </w:pPr>
    <w:rPr>
      <w:rFonts w:eastAsiaTheme="minorEastAsia"/>
      <w:lang w:eastAsia="ru-RU"/>
    </w:rPr>
  </w:style>
  <w:style w:type="paragraph" w:styleId="91">
    <w:name w:val="toc 9"/>
    <w:basedOn w:val="a0"/>
    <w:next w:val="a0"/>
    <w:autoRedefine/>
    <w:uiPriority w:val="39"/>
    <w:unhideWhenUsed/>
    <w:rsid w:val="003F39BC"/>
    <w:pPr>
      <w:spacing w:after="100"/>
      <w:ind w:left="1760"/>
    </w:pPr>
    <w:rPr>
      <w:rFonts w:eastAsiaTheme="minorEastAsia"/>
      <w:lang w:eastAsia="ru-RU"/>
    </w:rPr>
  </w:style>
  <w:style w:type="paragraph" w:customStyle="1" w:styleId="Pa35">
    <w:name w:val="Pa35"/>
    <w:basedOn w:val="Default"/>
    <w:next w:val="Default"/>
    <w:uiPriority w:val="99"/>
    <w:rsid w:val="003F39BC"/>
    <w:pPr>
      <w:spacing w:line="181" w:lineRule="atLeast"/>
    </w:pPr>
    <w:rPr>
      <w:rFonts w:ascii="Stem Text" w:eastAsiaTheme="minorHAnsi" w:hAnsi="Stem Text" w:cstheme="minorBidi"/>
      <w:color w:val="auto"/>
    </w:rPr>
  </w:style>
  <w:style w:type="numbering" w:customStyle="1" w:styleId="55">
    <w:name w:val="Нет списка5"/>
    <w:next w:val="a3"/>
    <w:uiPriority w:val="99"/>
    <w:semiHidden/>
    <w:unhideWhenUsed/>
    <w:rsid w:val="003F39BC"/>
  </w:style>
  <w:style w:type="paragraph" w:customStyle="1" w:styleId="ConsPlusNonformat">
    <w:name w:val="ConsPlusNonformat"/>
    <w:rsid w:val="003F39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3F39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3F39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3F39BC"/>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3F39BC"/>
    <w:pPr>
      <w:widowControl w:val="0"/>
      <w:autoSpaceDE w:val="0"/>
      <w:autoSpaceDN w:val="0"/>
      <w:spacing w:after="0" w:line="240" w:lineRule="auto"/>
    </w:pPr>
    <w:rPr>
      <w:rFonts w:ascii="Tahoma" w:eastAsia="Times New Roman" w:hAnsi="Tahoma" w:cs="Tahoma"/>
      <w:sz w:val="26"/>
      <w:szCs w:val="20"/>
      <w:lang w:eastAsia="ru-RU"/>
    </w:rPr>
  </w:style>
  <w:style w:type="character" w:customStyle="1" w:styleId="afff0">
    <w:name w:val="Без интервала Знак"/>
    <w:basedOn w:val="a1"/>
    <w:link w:val="afff"/>
    <w:uiPriority w:val="1"/>
    <w:rsid w:val="003F39BC"/>
    <w:rPr>
      <w:rFonts w:ascii="Calibri" w:eastAsia="Calibri" w:hAnsi="Calibri" w:cs="Times New Roman"/>
      <w:lang w:eastAsia="ar-SA"/>
    </w:rPr>
  </w:style>
  <w:style w:type="paragraph" w:styleId="afffff8">
    <w:name w:val="TOC Heading"/>
    <w:basedOn w:val="1"/>
    <w:next w:val="a0"/>
    <w:uiPriority w:val="39"/>
    <w:unhideWhenUsed/>
    <w:qFormat/>
    <w:rsid w:val="00847A52"/>
    <w:pPr>
      <w:keepLines/>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8853212">
      <w:bodyDiv w:val="1"/>
      <w:marLeft w:val="0"/>
      <w:marRight w:val="0"/>
      <w:marTop w:val="0"/>
      <w:marBottom w:val="0"/>
      <w:divBdr>
        <w:top w:val="none" w:sz="0" w:space="0" w:color="auto"/>
        <w:left w:val="none" w:sz="0" w:space="0" w:color="auto"/>
        <w:bottom w:val="none" w:sz="0" w:space="0" w:color="auto"/>
        <w:right w:val="none" w:sz="0" w:space="0" w:color="auto"/>
      </w:divBdr>
    </w:div>
    <w:div w:id="1124035706">
      <w:bodyDiv w:val="1"/>
      <w:marLeft w:val="0"/>
      <w:marRight w:val="0"/>
      <w:marTop w:val="0"/>
      <w:marBottom w:val="0"/>
      <w:divBdr>
        <w:top w:val="none" w:sz="0" w:space="0" w:color="auto"/>
        <w:left w:val="none" w:sz="0" w:space="0" w:color="auto"/>
        <w:bottom w:val="none" w:sz="0" w:space="0" w:color="auto"/>
        <w:right w:val="none" w:sz="0" w:space="0" w:color="auto"/>
      </w:divBdr>
    </w:div>
    <w:div w:id="1764522183">
      <w:bodyDiv w:val="1"/>
      <w:marLeft w:val="0"/>
      <w:marRight w:val="0"/>
      <w:marTop w:val="0"/>
      <w:marBottom w:val="0"/>
      <w:divBdr>
        <w:top w:val="none" w:sz="0" w:space="0" w:color="auto"/>
        <w:left w:val="none" w:sz="0" w:space="0" w:color="auto"/>
        <w:bottom w:val="none" w:sz="0" w:space="0" w:color="auto"/>
        <w:right w:val="none" w:sz="0" w:space="0" w:color="auto"/>
      </w:divBdr>
    </w:div>
    <w:div w:id="2097549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192.168.77.220/?id=090000508123f902&amp;type=ddt_additional_agreement_type_doc" TargetMode="External"/><Relationship Id="rId18" Type="http://schemas.openxmlformats.org/officeDocument/2006/relationships/hyperlink" Target="http://www.mrsk-sk.ru/customer_new/sistema-obsluzhivaniia-potrebitelei/record-to-customer-service/" TargetMode="External"/><Relationship Id="rId26" Type="http://schemas.openxmlformats.org/officeDocument/2006/relationships/hyperlink" Target="http://www.mrsk-sk.ru/customer/internet-reception/ask_specialist" TargetMode="External"/><Relationship Id="rId39" Type="http://schemas.openxmlformats.org/officeDocument/2006/relationships/chart" Target="charts/chart16.xml"/><Relationship Id="rId21" Type="http://schemas.openxmlformats.org/officeDocument/2006/relationships/hyperlink" Target="https://&#1087;&#1086;&#1088;&#1090;&#1072;&#1083;-&#1090;&#1087;.&#1088;&#1092;/questionnaire" TargetMode="External"/><Relationship Id="rId34" Type="http://schemas.openxmlformats.org/officeDocument/2006/relationships/chart" Target="charts/chart11.xml"/><Relationship Id="rId42" Type="http://schemas.openxmlformats.org/officeDocument/2006/relationships/hyperlink" Target="http://www.zakupki.gov.ru" TargetMode="External"/><Relationship Id="rId47" Type="http://schemas.openxmlformats.org/officeDocument/2006/relationships/package" Target="embeddings/_________Microsoft_Visio18181818.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6.xml"/><Relationship Id="rId11" Type="http://schemas.openxmlformats.org/officeDocument/2006/relationships/chart" Target="charts/chart1.xml"/><Relationship Id="rId24" Type="http://schemas.openxmlformats.org/officeDocument/2006/relationships/hyperlink" Target="http://www.mrsk-sk.ru/customer_new/elektronnie-servisy/" TargetMode="External"/><Relationship Id="rId32" Type="http://schemas.openxmlformats.org/officeDocument/2006/relationships/chart" Target="charts/chart9.xml"/><Relationship Id="rId37" Type="http://schemas.openxmlformats.org/officeDocument/2006/relationships/chart" Target="charts/chart14.xml"/><Relationship Id="rId40" Type="http://schemas.openxmlformats.org/officeDocument/2006/relationships/chart" Target="charts/chart17.xml"/><Relationship Id="rId45" Type="http://schemas.openxmlformats.org/officeDocument/2006/relationships/hyperlink" Target="http://chechenergo.ru/index.php/aktsioneram-i-investoram/ustav-i-vnutrennie-dokumenty/dokumenty-protsedur-korporativnogo-upravleniya" TargetMode="Externa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hyperlink" Target="http://www.mrsk-sk.ru/customer/internet-reception/ask_specialist/" TargetMode="External"/><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www.mrsk-sk.ru/customer_new/sistema-obsluzhivaniia-potrebitelei/record-to-customer-day/" TargetMode="External"/><Relationship Id="rId31" Type="http://schemas.openxmlformats.org/officeDocument/2006/relationships/chart" Target="charts/chart8.xm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hyperlink" Target="http://www.mrsk-sk.ru/customer_new/sistema-obsluzhivaniia-potrebitelei/internet-priemnaia/reception/" TargetMode="External"/><Relationship Id="rId27" Type="http://schemas.openxmlformats.org/officeDocument/2006/relationships/hyperlink" Target="https://www.instagram.com/chechenenergo/" TargetMode="Externa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hyperlink" Target="http://www.chechenergo.ru"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chechenergo.ru" TargetMode="External"/><Relationship Id="rId25" Type="http://schemas.openxmlformats.org/officeDocument/2006/relationships/hyperlink" Target="https://&#1089;&#1074;&#1077;&#1090;&#1083;&#1072;&#1103;&#1089;&#1090;&#1088;&#1072;&#1085;&#1072;.&#1088;&#1092;/platform/portal/cons_rulesModeMsg" TargetMode="External"/><Relationship Id="rId33" Type="http://schemas.openxmlformats.org/officeDocument/2006/relationships/chart" Target="charts/chart10.xml"/><Relationship Id="rId38" Type="http://schemas.openxmlformats.org/officeDocument/2006/relationships/chart" Target="charts/chart15.xml"/><Relationship Id="rId46" Type="http://schemas.openxmlformats.org/officeDocument/2006/relationships/image" Target="media/image4.emf"/><Relationship Id="rId20" Type="http://schemas.openxmlformats.org/officeDocument/2006/relationships/hyperlink" Target="https://&#1087;&#1086;&#1088;&#1090;&#1072;&#1083;-&#1090;&#1087;.&#1088;&#1092;/31" TargetMode="External"/><Relationship Id="rId41" Type="http://schemas.openxmlformats.org/officeDocument/2006/relationships/chart" Target="charts/chart18.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498050341618522"/>
          <c:y val="7.4654891184037439E-2"/>
          <c:w val="0.46709730474291233"/>
          <c:h val="0.74696579092834281"/>
        </c:manualLayout>
      </c:layout>
      <c:radarChart>
        <c:radarStyle val="marker"/>
        <c:varyColors val="0"/>
        <c:ser>
          <c:idx val="0"/>
          <c:order val="0"/>
          <c:tx>
            <c:strRef>
              <c:f>Лист1!$B$1</c:f>
              <c:strCache>
                <c:ptCount val="1"/>
                <c:pt idx="0">
                  <c:v>Оценка значимости риска</c:v>
                </c:pt>
              </c:strCache>
            </c:strRef>
          </c:tx>
          <c:cat>
            <c:strRef>
              <c:f>Лист1!$A$2:$A$17</c:f>
              <c:strCache>
                <c:ptCount val="16"/>
                <c:pt idx="0">
                  <c:v>Тарифные риски</c:v>
                </c:pt>
                <c:pt idx="1">
                  <c:v>Риск снижения объема услуг по передаче электрической энергии</c:v>
                </c:pt>
                <c:pt idx="2">
                  <c:v>Риски, связанные с предост. услуг технологического присоединения заявителем</c:v>
                </c:pt>
                <c:pt idx="3">
                  <c:v>Риск, связанный с неплат. за оказ. услуги по передаче электрической энергии</c:v>
                </c:pt>
                <c:pt idx="4">
                  <c:v>Риски, связанные с полит. и экон. ситуацией в стране и регионе</c:v>
                </c:pt>
                <c:pt idx="5">
                  <c:v>Риски, связанные с возмож. конфликтами и их проявлениями</c:v>
                </c:pt>
                <c:pt idx="6">
                  <c:v>Риски, связанные с геогр. особенностями страны или региона</c:v>
                </c:pt>
                <c:pt idx="7">
                  <c:v>Риски, связанные с изменением валютных курсов</c:v>
                </c:pt>
                <c:pt idx="8">
                  <c:v>Риски, связанные с изменением процентных ставок</c:v>
                </c:pt>
                <c:pt idx="9">
                  <c:v>Риски, связанные с влиянием инфляции</c:v>
                </c:pt>
                <c:pt idx="10">
                  <c:v>Правовые риски</c:v>
                </c:pt>
                <c:pt idx="11">
                  <c:v>Комплаенс-риск</c:v>
                </c:pt>
                <c:pt idx="12">
                  <c:v>Репутационный риск</c:v>
                </c:pt>
                <c:pt idx="13">
                  <c:v>Стратегический риск</c:v>
                </c:pt>
                <c:pt idx="14">
                  <c:v>Операционно-технологический риск</c:v>
                </c:pt>
                <c:pt idx="15">
                  <c:v>Инвестиционный риск</c:v>
                </c:pt>
              </c:strCache>
            </c:strRef>
          </c:cat>
          <c:val>
            <c:numRef>
              <c:f>Лист1!$B$2:$B$17</c:f>
              <c:numCache>
                <c:formatCode>General</c:formatCode>
                <c:ptCount val="16"/>
                <c:pt idx="0">
                  <c:v>7.5</c:v>
                </c:pt>
                <c:pt idx="1">
                  <c:v>2.5</c:v>
                </c:pt>
                <c:pt idx="2">
                  <c:v>7.5</c:v>
                </c:pt>
                <c:pt idx="3">
                  <c:v>7.5</c:v>
                </c:pt>
                <c:pt idx="4">
                  <c:v>7.5</c:v>
                </c:pt>
                <c:pt idx="5">
                  <c:v>7.5</c:v>
                </c:pt>
                <c:pt idx="6">
                  <c:v>2.5</c:v>
                </c:pt>
                <c:pt idx="7">
                  <c:v>2.5</c:v>
                </c:pt>
                <c:pt idx="8">
                  <c:v>2.5</c:v>
                </c:pt>
                <c:pt idx="9">
                  <c:v>7.5</c:v>
                </c:pt>
                <c:pt idx="10">
                  <c:v>7.5</c:v>
                </c:pt>
                <c:pt idx="11">
                  <c:v>7.5</c:v>
                </c:pt>
                <c:pt idx="12">
                  <c:v>7.5</c:v>
                </c:pt>
                <c:pt idx="13">
                  <c:v>7.5</c:v>
                </c:pt>
                <c:pt idx="14">
                  <c:v>7.5</c:v>
                </c:pt>
                <c:pt idx="15">
                  <c:v>7.5</c:v>
                </c:pt>
              </c:numCache>
            </c:numRef>
          </c:val>
          <c:extLst>
            <c:ext xmlns:c16="http://schemas.microsoft.com/office/drawing/2014/chart" uri="{C3380CC4-5D6E-409C-BE32-E72D297353CC}">
              <c16:uniqueId val="{00000000-6221-49AD-9569-AC918AE2DBC1}"/>
            </c:ext>
          </c:extLst>
        </c:ser>
        <c:dLbls>
          <c:showLegendKey val="0"/>
          <c:showVal val="0"/>
          <c:showCatName val="0"/>
          <c:showSerName val="0"/>
          <c:showPercent val="0"/>
          <c:showBubbleSize val="0"/>
        </c:dLbls>
        <c:axId val="168884096"/>
        <c:axId val="168885632"/>
      </c:radarChart>
      <c:catAx>
        <c:axId val="168884096"/>
        <c:scaling>
          <c:orientation val="minMax"/>
        </c:scaling>
        <c:delete val="0"/>
        <c:axPos val="b"/>
        <c:majorGridlines/>
        <c:numFmt formatCode="General" sourceLinked="0"/>
        <c:majorTickMark val="out"/>
        <c:minorTickMark val="none"/>
        <c:tickLblPos val="nextTo"/>
        <c:crossAx val="168885632"/>
        <c:crosses val="autoZero"/>
        <c:auto val="1"/>
        <c:lblAlgn val="ctr"/>
        <c:lblOffset val="100"/>
        <c:noMultiLvlLbl val="0"/>
      </c:catAx>
      <c:valAx>
        <c:axId val="168885632"/>
        <c:scaling>
          <c:orientation val="minMax"/>
        </c:scaling>
        <c:delete val="0"/>
        <c:axPos val="l"/>
        <c:majorGridlines>
          <c:spPr>
            <a:ln w="19050">
              <a:solidFill>
                <a:srgbClr val="C0504D"/>
              </a:solidFill>
            </a:ln>
          </c:spPr>
        </c:majorGridlines>
        <c:numFmt formatCode="General" sourceLinked="1"/>
        <c:majorTickMark val="cross"/>
        <c:minorTickMark val="none"/>
        <c:tickLblPos val="none"/>
        <c:crossAx val="168884096"/>
        <c:crosses val="autoZero"/>
        <c:crossBetween val="between"/>
        <c:majorUnit val="5"/>
      </c:valAx>
    </c:plotArea>
    <c:legend>
      <c:legendPos val="b"/>
      <c:overlay val="0"/>
    </c:legend>
    <c:plotVisOnly val="1"/>
    <c:dispBlanksAs val="gap"/>
    <c:showDLblsOverMax val="0"/>
  </c:chart>
  <c:spPr>
    <a:ln>
      <a:noFill/>
    </a:ln>
  </c:sp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533843393542747"/>
          <c:y val="5.743331259260586E-2"/>
          <c:w val="0.77949148918368671"/>
          <c:h val="0.79446177812196439"/>
        </c:manualLayout>
      </c:layout>
      <c:barChart>
        <c:barDir val="col"/>
        <c:grouping val="clustered"/>
        <c:varyColors val="0"/>
        <c:ser>
          <c:idx val="0"/>
          <c:order val="0"/>
          <c:tx>
            <c:strRef>
              <c:f>Лист1!$B$1</c:f>
              <c:strCache>
                <c:ptCount val="1"/>
                <c:pt idx="0">
                  <c:v>КВЛ</c:v>
                </c:pt>
              </c:strCache>
            </c:strRef>
          </c:tx>
          <c:spPr>
            <a:solidFill>
              <a:schemeClr val="accent5">
                <a:tint val="77000"/>
              </a:schemeClr>
            </a:solidFill>
            <a:ln>
              <a:noFill/>
            </a:ln>
            <a:effectLst/>
          </c:spPr>
          <c:invertIfNegative val="0"/>
          <c:dLbls>
            <c:dLbl>
              <c:idx val="0"/>
              <c:layout>
                <c:manualLayout>
                  <c:x val="-2.2248678769168473E-2"/>
                  <c:y val="-1.13739434490558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CD2-4227-8450-F0ADBC81BFA6}"/>
                </c:ext>
              </c:extLst>
            </c:dLbl>
            <c:dLbl>
              <c:idx val="1"/>
              <c:layout>
                <c:manualLayout>
                  <c:x val="-4.5492488621404498E-3"/>
                  <c:y val="-2.4251705598569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CD2-4227-8450-F0ADBC81BFA6}"/>
                </c:ext>
              </c:extLst>
            </c:dLbl>
            <c:dLbl>
              <c:idx val="2"/>
              <c:layout>
                <c:manualLayout>
                  <c:x val="2.0948111413080666E-3"/>
                  <c:y val="2.0776096644012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CD2-4227-8450-F0ADBC81BFA6}"/>
                </c:ext>
              </c:extLst>
            </c:dLbl>
            <c:dLbl>
              <c:idx val="3"/>
              <c:layout>
                <c:manualLayout>
                  <c:x val="-1.8610812334598061E-4"/>
                  <c:y val="-2.18704402350373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CD2-4227-8450-F0ADBC81BFA6}"/>
                </c:ext>
              </c:extLst>
            </c:dLbl>
            <c:dLbl>
              <c:idx val="4"/>
              <c:layout>
                <c:manualLayout>
                  <c:x val="-1.8833412246826811E-3"/>
                  <c:y val="-8.9683593390559068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CD2-4227-8450-F0ADBC81BFA6}"/>
                </c:ext>
              </c:extLst>
            </c:dLbl>
            <c:dLbl>
              <c:idx val="5"/>
              <c:layout>
                <c:manualLayout>
                  <c:x val="-2.021800063607988E-2"/>
                  <c:y val="-3.97319003986955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CD2-4227-8450-F0ADBC81BFA6}"/>
                </c:ext>
              </c:extLst>
            </c:dLbl>
            <c:dLbl>
              <c:idx val="6"/>
              <c:layout>
                <c:manualLayout>
                  <c:x val="-1.798763350196731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CD2-4227-8450-F0ADBC81BF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2023</c:v>
                </c:pt>
                <c:pt idx="1">
                  <c:v>2024</c:v>
                </c:pt>
                <c:pt idx="2">
                  <c:v>2025</c:v>
                </c:pt>
                <c:pt idx="3">
                  <c:v>2026</c:v>
                </c:pt>
                <c:pt idx="4">
                  <c:v>2027</c:v>
                </c:pt>
              </c:numCache>
            </c:numRef>
          </c:cat>
          <c:val>
            <c:numRef>
              <c:f>Лист1!$B$2:$B$6</c:f>
              <c:numCache>
                <c:formatCode>0</c:formatCode>
                <c:ptCount val="5"/>
                <c:pt idx="0">
                  <c:v>7287.9116630170756</c:v>
                </c:pt>
                <c:pt idx="1">
                  <c:v>393.52817557876716</c:v>
                </c:pt>
                <c:pt idx="2">
                  <c:v>116.99772049470442</c:v>
                </c:pt>
                <c:pt idx="3">
                  <c:v>125.3632176302269</c:v>
                </c:pt>
                <c:pt idx="4">
                  <c:v>107.21377503602397</c:v>
                </c:pt>
              </c:numCache>
            </c:numRef>
          </c:val>
          <c:extLst>
            <c:ext xmlns:c16="http://schemas.microsoft.com/office/drawing/2014/chart" uri="{C3380CC4-5D6E-409C-BE32-E72D297353CC}">
              <c16:uniqueId val="{00000007-ACD2-4227-8450-F0ADBC81BFA6}"/>
            </c:ext>
          </c:extLst>
        </c:ser>
        <c:ser>
          <c:idx val="1"/>
          <c:order val="1"/>
          <c:tx>
            <c:strRef>
              <c:f>Лист1!$C$1</c:f>
              <c:strCache>
                <c:ptCount val="1"/>
                <c:pt idx="0">
                  <c:v>Ввод</c:v>
                </c:pt>
              </c:strCache>
            </c:strRef>
          </c:tx>
          <c:spPr>
            <a:solidFill>
              <a:srgbClr val="3B64AD"/>
            </a:solidFill>
            <a:ln>
              <a:noFill/>
            </a:ln>
            <a:effectLst/>
          </c:spPr>
          <c:invertIfNegative val="1"/>
          <c:dLbls>
            <c:dLbl>
              <c:idx val="0"/>
              <c:layout>
                <c:manualLayout>
                  <c:x val="7.3085754791599533E-3"/>
                  <c:y val="-2.3100837353594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CD2-4227-8450-F0ADBC81BFA6}"/>
                </c:ext>
              </c:extLst>
            </c:dLbl>
            <c:dLbl>
              <c:idx val="1"/>
              <c:layout>
                <c:manualLayout>
                  <c:x val="8.767334740091795E-3"/>
                  <c:y val="-9.06859201030589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CD2-4227-8450-F0ADBC81BFA6}"/>
                </c:ext>
              </c:extLst>
            </c:dLbl>
            <c:dLbl>
              <c:idx val="2"/>
              <c:layout>
                <c:manualLayout>
                  <c:x val="1.0944982242183146E-2"/>
                  <c:y val="-4.2870006441183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CD2-4227-8450-F0ADBC81BFA6}"/>
                </c:ext>
              </c:extLst>
            </c:dLbl>
            <c:dLbl>
              <c:idx val="3"/>
              <c:layout>
                <c:manualLayout>
                  <c:x val="1.3078109761827132E-2"/>
                  <c:y val="-4.17362270450751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CD2-4227-8450-F0ADBC81BFA6}"/>
                </c:ext>
              </c:extLst>
            </c:dLbl>
            <c:dLbl>
              <c:idx val="4"/>
              <c:layout>
                <c:manualLayout>
                  <c:x val="1.1242207862703123E-2"/>
                  <c:y val="-4.17362270450751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CD2-4227-8450-F0ADBC81BFA6}"/>
                </c:ext>
              </c:extLst>
            </c:dLbl>
            <c:dLbl>
              <c:idx val="5"/>
              <c:layout>
                <c:manualLayout>
                  <c:x val="8.9938167509836155E-3"/>
                  <c:y val="-4.86618004866180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CD2-4227-8450-F0ADBC81BFA6}"/>
                </c:ext>
              </c:extLst>
            </c:dLbl>
            <c:dLbl>
              <c:idx val="6"/>
              <c:layout>
                <c:manualLayout>
                  <c:x val="1.349072512647554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CD2-4227-8450-F0ADBC81BF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2023</c:v>
                </c:pt>
                <c:pt idx="1">
                  <c:v>2024</c:v>
                </c:pt>
                <c:pt idx="2">
                  <c:v>2025</c:v>
                </c:pt>
                <c:pt idx="3">
                  <c:v>2026</c:v>
                </c:pt>
                <c:pt idx="4">
                  <c:v>2027</c:v>
                </c:pt>
              </c:numCache>
            </c:numRef>
          </c:cat>
          <c:val>
            <c:numRef>
              <c:f>Лист1!$C$2:$C$6</c:f>
              <c:numCache>
                <c:formatCode>0</c:formatCode>
                <c:ptCount val="5"/>
                <c:pt idx="0">
                  <c:v>8308.9885183167862</c:v>
                </c:pt>
                <c:pt idx="1">
                  <c:v>779.87604122420112</c:v>
                </c:pt>
                <c:pt idx="2">
                  <c:v>116.87306943957239</c:v>
                </c:pt>
                <c:pt idx="3">
                  <c:v>127.46820334019617</c:v>
                </c:pt>
                <c:pt idx="4">
                  <c:v>107.21377503602397</c:v>
                </c:pt>
              </c:numCache>
            </c:numRef>
          </c:val>
          <c:extLst>
            <c:ext xmlns:c14="http://schemas.microsoft.com/office/drawing/2007/8/2/chart" uri="{6F2FDCE9-48DA-4B69-8628-5D25D57E5C99}">
              <c14:invertSolidFillFmt>
                <c14:spPr xmlns:c14="http://schemas.microsoft.com/office/drawing/2007/8/2/chart">
                  <a:solidFill>
                    <a:srgbClr val="FFFFFF"/>
                  </a:solidFill>
                  <a:ln>
                    <a:noFill/>
                  </a:ln>
                  <a:effectLst/>
                </c14:spPr>
              </c14:invertSolidFillFmt>
            </c:ext>
            <c:ext xmlns:c16="http://schemas.microsoft.com/office/drawing/2014/chart" uri="{C3380CC4-5D6E-409C-BE32-E72D297353CC}">
              <c16:uniqueId val="{0000000F-ACD2-4227-8450-F0ADBC81BFA6}"/>
            </c:ext>
          </c:extLst>
        </c:ser>
        <c:dLbls>
          <c:showLegendKey val="0"/>
          <c:showVal val="0"/>
          <c:showCatName val="0"/>
          <c:showSerName val="0"/>
          <c:showPercent val="0"/>
          <c:showBubbleSize val="0"/>
        </c:dLbls>
        <c:gapWidth val="219"/>
        <c:overlap val="-27"/>
        <c:axId val="170276352"/>
        <c:axId val="170277888"/>
      </c:barChart>
      <c:catAx>
        <c:axId val="17027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277888"/>
        <c:crosses val="autoZero"/>
        <c:auto val="1"/>
        <c:lblAlgn val="ctr"/>
        <c:lblOffset val="100"/>
        <c:noMultiLvlLbl val="0"/>
      </c:catAx>
      <c:valAx>
        <c:axId val="170277888"/>
        <c:scaling>
          <c:orientation val="minMax"/>
          <c:max val="1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276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Ввод мощности, МВА</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2023</c:v>
                </c:pt>
                <c:pt idx="1">
                  <c:v>2024</c:v>
                </c:pt>
                <c:pt idx="2">
                  <c:v>2025</c:v>
                </c:pt>
                <c:pt idx="3">
                  <c:v>2026</c:v>
                </c:pt>
                <c:pt idx="4">
                  <c:v>2027</c:v>
                </c:pt>
              </c:numCache>
            </c:numRef>
          </c:cat>
          <c:val>
            <c:numRef>
              <c:f>Лист1!$B$2:$B$6</c:f>
              <c:numCache>
                <c:formatCode>0.00</c:formatCode>
                <c:ptCount val="5"/>
                <c:pt idx="0">
                  <c:v>81.180000000000007</c:v>
                </c:pt>
                <c:pt idx="1">
                  <c:v>92.6</c:v>
                </c:pt>
                <c:pt idx="2">
                  <c:v>0</c:v>
                </c:pt>
                <c:pt idx="3">
                  <c:v>0</c:v>
                </c:pt>
                <c:pt idx="4">
                  <c:v>0</c:v>
                </c:pt>
              </c:numCache>
            </c:numRef>
          </c:val>
          <c:extLst>
            <c:ext xmlns:c16="http://schemas.microsoft.com/office/drawing/2014/chart" uri="{C3380CC4-5D6E-409C-BE32-E72D297353CC}">
              <c16:uniqueId val="{00000000-0BC3-4172-9DAE-58A8898DEF5F}"/>
            </c:ext>
          </c:extLst>
        </c:ser>
        <c:ser>
          <c:idx val="1"/>
          <c:order val="1"/>
          <c:tx>
            <c:strRef>
              <c:f>Лист1!$C$1</c:f>
              <c:strCache>
                <c:ptCount val="1"/>
                <c:pt idx="0">
                  <c:v>Ввод мощности, км</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2023</c:v>
                </c:pt>
                <c:pt idx="1">
                  <c:v>2024</c:v>
                </c:pt>
                <c:pt idx="2">
                  <c:v>2025</c:v>
                </c:pt>
                <c:pt idx="3">
                  <c:v>2026</c:v>
                </c:pt>
                <c:pt idx="4">
                  <c:v>2027</c:v>
                </c:pt>
              </c:numCache>
            </c:numRef>
          </c:cat>
          <c:val>
            <c:numRef>
              <c:f>Лист1!$C$2:$C$6</c:f>
              <c:numCache>
                <c:formatCode>0.00</c:formatCode>
                <c:ptCount val="5"/>
                <c:pt idx="0">
                  <c:v>1379.5059999999999</c:v>
                </c:pt>
                <c:pt idx="1">
                  <c:v>49.45</c:v>
                </c:pt>
                <c:pt idx="2">
                  <c:v>11.82</c:v>
                </c:pt>
                <c:pt idx="3">
                  <c:v>12</c:v>
                </c:pt>
                <c:pt idx="4">
                  <c:v>0</c:v>
                </c:pt>
              </c:numCache>
            </c:numRef>
          </c:val>
          <c:extLst>
            <c:ext xmlns:c16="http://schemas.microsoft.com/office/drawing/2014/chart" uri="{C3380CC4-5D6E-409C-BE32-E72D297353CC}">
              <c16:uniqueId val="{00000001-0BC3-4172-9DAE-58A8898DEF5F}"/>
            </c:ext>
          </c:extLst>
        </c:ser>
        <c:dLbls>
          <c:showLegendKey val="0"/>
          <c:showVal val="0"/>
          <c:showCatName val="0"/>
          <c:showSerName val="0"/>
          <c:showPercent val="0"/>
          <c:showBubbleSize val="0"/>
        </c:dLbls>
        <c:gapWidth val="219"/>
        <c:overlap val="-27"/>
        <c:axId val="1396901311"/>
        <c:axId val="1396891743"/>
      </c:barChart>
      <c:catAx>
        <c:axId val="1396901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6891743"/>
        <c:crosses val="autoZero"/>
        <c:auto val="1"/>
        <c:lblAlgn val="ctr"/>
        <c:lblOffset val="100"/>
        <c:noMultiLvlLbl val="0"/>
      </c:catAx>
      <c:valAx>
        <c:axId val="13968917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6901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5848643919509"/>
          <c:y val="0.2303671416072991"/>
          <c:w val="0.67791575532225135"/>
          <c:h val="0.64685063389896624"/>
        </c:manualLayout>
      </c:layout>
      <c:barChart>
        <c:barDir val="col"/>
        <c:grouping val="stacked"/>
        <c:varyColors val="0"/>
        <c:ser>
          <c:idx val="0"/>
          <c:order val="0"/>
          <c:tx>
            <c:strRef>
              <c:f>Лист1!$B$1</c:f>
              <c:strCache>
                <c:ptCount val="1"/>
                <c:pt idx="0">
                  <c:v>НВВ собст.</c:v>
                </c:pt>
              </c:strCache>
            </c:strRef>
          </c:tx>
          <c:spPr>
            <a:solidFill>
              <a:schemeClr val="tx2"/>
            </a:solidFill>
          </c:spPr>
          <c:invertIfNegative val="0"/>
          <c:dLbls>
            <c:numFmt formatCode="#,##0" sourceLinked="0"/>
            <c:spPr>
              <a:noFill/>
              <a:ln w="25274">
                <a:noFill/>
              </a:ln>
            </c:spPr>
            <c:txPr>
              <a:bodyPr/>
              <a:lstStyle/>
              <a:p>
                <a:pPr>
                  <a:defRPr sz="896">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Лист1!$B$2:$B$4</c:f>
              <c:numCache>
                <c:formatCode>#,##0</c:formatCode>
                <c:ptCount val="3"/>
                <c:pt idx="0">
                  <c:v>1943</c:v>
                </c:pt>
                <c:pt idx="1">
                  <c:v>2306.60968</c:v>
                </c:pt>
                <c:pt idx="2">
                  <c:v>2350.6386400000001</c:v>
                </c:pt>
              </c:numCache>
            </c:numRef>
          </c:val>
          <c:extLst>
            <c:ext xmlns:c16="http://schemas.microsoft.com/office/drawing/2014/chart" uri="{C3380CC4-5D6E-409C-BE32-E72D297353CC}">
              <c16:uniqueId val="{00000000-296B-4875-A062-63E01F6C77CC}"/>
            </c:ext>
          </c:extLst>
        </c:ser>
        <c:ser>
          <c:idx val="1"/>
          <c:order val="1"/>
          <c:tx>
            <c:strRef>
              <c:f>Лист1!$C$1</c:f>
              <c:strCache>
                <c:ptCount val="1"/>
                <c:pt idx="0">
                  <c:v>ФСК</c:v>
                </c:pt>
              </c:strCache>
            </c:strRef>
          </c:tx>
          <c:spPr>
            <a:solidFill>
              <a:schemeClr val="tx2">
                <a:lumMod val="60000"/>
                <a:lumOff val="40000"/>
              </a:schemeClr>
            </a:solidFill>
          </c:spPr>
          <c:invertIfNegative val="0"/>
          <c:dLbls>
            <c:numFmt formatCode="#,##0" sourceLinked="0"/>
            <c:spPr>
              <a:noFill/>
              <a:ln w="25274">
                <a:noFill/>
              </a:ln>
            </c:spPr>
            <c:txPr>
              <a:bodyPr/>
              <a:lstStyle/>
              <a:p>
                <a:pPr>
                  <a:defRPr sz="896"/>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Лист1!$C$2:$C$4</c:f>
              <c:numCache>
                <c:formatCode>#,##0</c:formatCode>
                <c:ptCount val="3"/>
                <c:pt idx="0">
                  <c:v>437</c:v>
                </c:pt>
                <c:pt idx="1">
                  <c:v>422.24200000000002</c:v>
                </c:pt>
                <c:pt idx="2">
                  <c:v>322.12219999999996</c:v>
                </c:pt>
              </c:numCache>
            </c:numRef>
          </c:val>
          <c:extLst>
            <c:ext xmlns:c16="http://schemas.microsoft.com/office/drawing/2014/chart" uri="{C3380CC4-5D6E-409C-BE32-E72D297353CC}">
              <c16:uniqueId val="{00000001-296B-4875-A062-63E01F6C77CC}"/>
            </c:ext>
          </c:extLst>
        </c:ser>
        <c:ser>
          <c:idx val="2"/>
          <c:order val="2"/>
          <c:tx>
            <c:strRef>
              <c:f>Лист1!$D$1</c:f>
              <c:strCache>
                <c:ptCount val="1"/>
                <c:pt idx="0">
                  <c:v>Потери</c:v>
                </c:pt>
              </c:strCache>
            </c:strRef>
          </c:tx>
          <c:spPr>
            <a:solidFill>
              <a:schemeClr val="accent1">
                <a:lumMod val="60000"/>
                <a:lumOff val="40000"/>
              </a:schemeClr>
            </a:solidFill>
          </c:spPr>
          <c:invertIfNegative val="0"/>
          <c:dLbls>
            <c:numFmt formatCode="#,##0" sourceLinked="0"/>
            <c:spPr>
              <a:noFill/>
              <a:ln w="25274">
                <a:noFill/>
              </a:ln>
            </c:spPr>
            <c:txPr>
              <a:bodyPr/>
              <a:lstStyle/>
              <a:p>
                <a:pPr>
                  <a:defRPr sz="896"/>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Лист1!$D$2:$D$4</c:f>
              <c:numCache>
                <c:formatCode>#,##0</c:formatCode>
                <c:ptCount val="3"/>
                <c:pt idx="0">
                  <c:v>1138</c:v>
                </c:pt>
                <c:pt idx="1">
                  <c:v>1048.86772</c:v>
                </c:pt>
                <c:pt idx="2">
                  <c:v>1009.1243900000001</c:v>
                </c:pt>
              </c:numCache>
            </c:numRef>
          </c:val>
          <c:extLst>
            <c:ext xmlns:c16="http://schemas.microsoft.com/office/drawing/2014/chart" uri="{C3380CC4-5D6E-409C-BE32-E72D297353CC}">
              <c16:uniqueId val="{00000002-296B-4875-A062-63E01F6C77CC}"/>
            </c:ext>
          </c:extLst>
        </c:ser>
        <c:ser>
          <c:idx val="3"/>
          <c:order val="3"/>
          <c:tx>
            <c:strRef>
              <c:f>Лист1!$E$1</c:f>
              <c:strCache>
                <c:ptCount val="1"/>
                <c:pt idx="0">
                  <c:v>ТСО</c:v>
                </c:pt>
              </c:strCache>
            </c:strRef>
          </c:tx>
          <c:spPr>
            <a:solidFill>
              <a:schemeClr val="accent1">
                <a:lumMod val="20000"/>
                <a:lumOff val="80000"/>
              </a:schemeClr>
            </a:solidFill>
          </c:spPr>
          <c:invertIfNegative val="0"/>
          <c:cat>
            <c:numRef>
              <c:f>Лист1!$A$2:$A$4</c:f>
              <c:numCache>
                <c:formatCode>General</c:formatCode>
                <c:ptCount val="3"/>
                <c:pt idx="0">
                  <c:v>2020</c:v>
                </c:pt>
                <c:pt idx="1">
                  <c:v>2021</c:v>
                </c:pt>
                <c:pt idx="2">
                  <c:v>2022</c:v>
                </c:pt>
              </c:numCache>
            </c:numRef>
          </c:cat>
          <c:val>
            <c:numRef>
              <c:f>Лист1!$E$2:$E$4</c:f>
              <c:numCache>
                <c:formatCode>General</c:formatCode>
                <c:ptCount val="3"/>
                <c:pt idx="0" formatCode="#,##0">
                  <c:v>0</c:v>
                </c:pt>
              </c:numCache>
            </c:numRef>
          </c:val>
          <c:extLst>
            <c:ext xmlns:c16="http://schemas.microsoft.com/office/drawing/2014/chart" uri="{C3380CC4-5D6E-409C-BE32-E72D297353CC}">
              <c16:uniqueId val="{00000003-296B-4875-A062-63E01F6C77CC}"/>
            </c:ext>
          </c:extLst>
        </c:ser>
        <c:dLbls>
          <c:showLegendKey val="0"/>
          <c:showVal val="0"/>
          <c:showCatName val="0"/>
          <c:showSerName val="0"/>
          <c:showPercent val="0"/>
          <c:showBubbleSize val="0"/>
        </c:dLbls>
        <c:gapWidth val="86"/>
        <c:overlap val="100"/>
        <c:serLines/>
        <c:axId val="169738624"/>
        <c:axId val="169740160"/>
      </c:barChart>
      <c:catAx>
        <c:axId val="169738624"/>
        <c:scaling>
          <c:orientation val="minMax"/>
        </c:scaling>
        <c:delete val="0"/>
        <c:axPos val="b"/>
        <c:numFmt formatCode="General" sourceLinked="1"/>
        <c:majorTickMark val="out"/>
        <c:minorTickMark val="none"/>
        <c:tickLblPos val="nextTo"/>
        <c:txPr>
          <a:bodyPr/>
          <a:lstStyle/>
          <a:p>
            <a:pPr>
              <a:defRPr sz="1045" b="1" i="0">
                <a:solidFill>
                  <a:schemeClr val="tx1"/>
                </a:solidFill>
                <a:latin typeface="Times New Roman" panose="02020603050405020304" pitchFamily="18" charset="0"/>
                <a:cs typeface="Times New Roman" panose="02020603050405020304" pitchFamily="18" charset="0"/>
              </a:defRPr>
            </a:pPr>
            <a:endParaRPr lang="ru-RU"/>
          </a:p>
        </c:txPr>
        <c:crossAx val="169740160"/>
        <c:crosses val="autoZero"/>
        <c:auto val="1"/>
        <c:lblAlgn val="ctr"/>
        <c:lblOffset val="100"/>
        <c:noMultiLvlLbl val="0"/>
      </c:catAx>
      <c:valAx>
        <c:axId val="169740160"/>
        <c:scaling>
          <c:orientation val="minMax"/>
        </c:scaling>
        <c:delete val="0"/>
        <c:axPos val="l"/>
        <c:majorGridlines/>
        <c:title>
          <c:tx>
            <c:rich>
              <a:bodyPr/>
              <a:lstStyle/>
              <a:p>
                <a:pPr>
                  <a:defRPr sz="994" b="1" i="0" u="none" strike="noStrike" baseline="0">
                    <a:solidFill>
                      <a:srgbClr val="000000"/>
                    </a:solidFill>
                    <a:latin typeface="Calibri"/>
                    <a:ea typeface="Calibri"/>
                    <a:cs typeface="Calibri"/>
                  </a:defRPr>
                </a:pPr>
                <a:r>
                  <a:rPr lang="ru-RU"/>
                  <a:t>млн руб.</a:t>
                </a:r>
              </a:p>
            </c:rich>
          </c:tx>
          <c:layout>
            <c:manualLayout>
              <c:xMode val="edge"/>
              <c:yMode val="edge"/>
              <c:x val="1.3888857418002606E-2"/>
              <c:y val="0.48500730295742323"/>
            </c:manualLayout>
          </c:layout>
          <c:overlay val="0"/>
        </c:title>
        <c:numFmt formatCode="#,##0" sourceLinked="1"/>
        <c:majorTickMark val="out"/>
        <c:minorTickMark val="none"/>
        <c:tickLblPos val="nextTo"/>
        <c:crossAx val="169738624"/>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85848643919509"/>
          <c:y val="2.4680490256322303E-2"/>
          <c:w val="0.67791575532225135"/>
          <c:h val="0.8525372622433085"/>
        </c:manualLayout>
      </c:layout>
      <c:barChart>
        <c:barDir val="col"/>
        <c:grouping val="stacked"/>
        <c:varyColors val="0"/>
        <c:ser>
          <c:idx val="0"/>
          <c:order val="0"/>
          <c:tx>
            <c:strRef>
              <c:f>Лист1!$B$1</c:f>
              <c:strCache>
                <c:ptCount val="1"/>
                <c:pt idx="0">
                  <c:v>Динамика среднего размера ставок за единицу мощности</c:v>
                </c:pt>
              </c:strCache>
            </c:strRef>
          </c:tx>
          <c:spPr>
            <a:solidFill>
              <a:schemeClr val="tx2"/>
            </a:solidFill>
          </c:spPr>
          <c:invertIfNegative val="0"/>
          <c:dLbls>
            <c:numFmt formatCode="#,##0" sourceLinked="0"/>
            <c:spPr>
              <a:noFill/>
              <a:ln w="25385">
                <a:noFill/>
              </a:ln>
            </c:spPr>
            <c:txPr>
              <a:bodyPr/>
              <a:lstStyle/>
              <a:p>
                <a:pPr>
                  <a:defRPr sz="899" b="0" i="0" u="none" strike="noStrike" baseline="0">
                    <a:solidFill>
                      <a:srgbClr val="FFFFFF"/>
                    </a:solidFill>
                    <a:latin typeface="Times New Roman"/>
                    <a:ea typeface="Times New Roman"/>
                    <a:cs typeface="Times New Roman"/>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Лист1!$B$2:$B$4</c:f>
              <c:numCache>
                <c:formatCode>0.0</c:formatCode>
                <c:ptCount val="3"/>
                <c:pt idx="0">
                  <c:v>1252.04</c:v>
                </c:pt>
                <c:pt idx="1">
                  <c:v>87.75</c:v>
                </c:pt>
                <c:pt idx="2">
                  <c:v>364.15553444663232</c:v>
                </c:pt>
              </c:numCache>
            </c:numRef>
          </c:val>
          <c:extLst>
            <c:ext xmlns:c16="http://schemas.microsoft.com/office/drawing/2014/chart" uri="{C3380CC4-5D6E-409C-BE32-E72D297353CC}">
              <c16:uniqueId val="{00000000-935E-414E-A627-1219896C208B}"/>
            </c:ext>
          </c:extLst>
        </c:ser>
        <c:dLbls>
          <c:showLegendKey val="0"/>
          <c:showVal val="0"/>
          <c:showCatName val="0"/>
          <c:showSerName val="0"/>
          <c:showPercent val="0"/>
          <c:showBubbleSize val="0"/>
        </c:dLbls>
        <c:gapWidth val="86"/>
        <c:overlap val="100"/>
        <c:serLines/>
        <c:axId val="170138240"/>
        <c:axId val="170463616"/>
      </c:barChart>
      <c:catAx>
        <c:axId val="170138240"/>
        <c:scaling>
          <c:orientation val="minMax"/>
        </c:scaling>
        <c:delete val="0"/>
        <c:axPos val="b"/>
        <c:numFmt formatCode="General" sourceLinked="1"/>
        <c:majorTickMark val="out"/>
        <c:minorTickMark val="none"/>
        <c:tickLblPos val="nextTo"/>
        <c:txPr>
          <a:bodyPr rot="0" vert="horz"/>
          <a:lstStyle/>
          <a:p>
            <a:pPr>
              <a:defRPr sz="1049" b="1" i="0" u="none" strike="noStrike" baseline="0">
                <a:solidFill>
                  <a:srgbClr val="000000"/>
                </a:solidFill>
                <a:latin typeface="Times New Roman"/>
                <a:ea typeface="Times New Roman"/>
                <a:cs typeface="Times New Roman"/>
              </a:defRPr>
            </a:pPr>
            <a:endParaRPr lang="ru-RU"/>
          </a:p>
        </c:txPr>
        <c:crossAx val="170463616"/>
        <c:crosses val="autoZero"/>
        <c:auto val="1"/>
        <c:lblAlgn val="ctr"/>
        <c:lblOffset val="100"/>
        <c:noMultiLvlLbl val="0"/>
      </c:catAx>
      <c:valAx>
        <c:axId val="170463616"/>
        <c:scaling>
          <c:orientation val="minMax"/>
        </c:scaling>
        <c:delete val="1"/>
        <c:axPos val="l"/>
        <c:majorGridlines>
          <c:spPr>
            <a:ln>
              <a:solidFill>
                <a:sysClr val="window" lastClr="FFFFFF">
                  <a:lumMod val="85000"/>
                </a:sysClr>
              </a:solidFill>
            </a:ln>
          </c:spPr>
        </c:majorGridlines>
        <c:title>
          <c:tx>
            <c:rich>
              <a:bodyPr/>
              <a:lstStyle/>
              <a:p>
                <a:pPr>
                  <a:defRPr sz="999" b="1" i="0" u="none" strike="noStrike" baseline="0">
                    <a:solidFill>
                      <a:srgbClr val="000000"/>
                    </a:solidFill>
                    <a:latin typeface="Times New Roman"/>
                    <a:ea typeface="Times New Roman"/>
                    <a:cs typeface="Times New Roman"/>
                  </a:defRPr>
                </a:pPr>
                <a:r>
                  <a:rPr lang="ru-RU"/>
                  <a:t>рублей/кВт</a:t>
                </a:r>
              </a:p>
            </c:rich>
          </c:tx>
          <c:layout>
            <c:manualLayout>
              <c:xMode val="edge"/>
              <c:yMode val="edge"/>
              <c:x val="7.8443834688028E-2"/>
              <c:y val="0.37611500921731422"/>
            </c:manualLayout>
          </c:layout>
          <c:overlay val="0"/>
        </c:title>
        <c:numFmt formatCode="0.0" sourceLinked="1"/>
        <c:majorTickMark val="out"/>
        <c:minorTickMark val="none"/>
        <c:tickLblPos val="nextTo"/>
        <c:crossAx val="170138240"/>
        <c:crosses val="autoZero"/>
        <c:crossBetween val="between"/>
      </c:valAx>
    </c:plotArea>
    <c:plotVisOnly val="1"/>
    <c:dispBlanksAs val="gap"/>
    <c:showDLblsOverMax val="0"/>
  </c:chart>
  <c:spPr>
    <a:ln>
      <a:noFill/>
    </a:ln>
  </c:spPr>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74755428298735"/>
          <c:y val="0.10134659685111246"/>
          <c:w val="0.86758577905034595"/>
          <c:h val="0.71561685779692874"/>
        </c:manualLayout>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dLbl>
              <c:idx val="1"/>
              <c:tx>
                <c:rich>
                  <a:bodyPr/>
                  <a:lstStyle/>
                  <a:p>
                    <a:r>
                      <a:rPr lang="en-US"/>
                      <a:t>2371,1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34-4321-B789-50F072C2650E}"/>
                </c:ext>
              </c:extLst>
            </c:dLbl>
            <c:dLbl>
              <c:idx val="2"/>
              <c:layout>
                <c:manualLayout>
                  <c:x val="0"/>
                  <c:y val="-5.5700239730323122E-3"/>
                </c:manualLayout>
              </c:layout>
              <c:tx>
                <c:rich>
                  <a:bodyPr/>
                  <a:lstStyle/>
                  <a:p>
                    <a:r>
                      <a:rPr lang="en-US"/>
                      <a:t>2378,8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34-4321-B789-50F072C2650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2020</c:v>
                </c:pt>
                <c:pt idx="1">
                  <c:v>2021</c:v>
                </c:pt>
                <c:pt idx="2">
                  <c:v>2022</c:v>
                </c:pt>
              </c:numCache>
            </c:numRef>
          </c:cat>
          <c:val>
            <c:numRef>
              <c:f>Лист1!$B$2:$B$4</c:f>
              <c:numCache>
                <c:formatCode>0.0</c:formatCode>
                <c:ptCount val="3"/>
                <c:pt idx="0">
                  <c:v>2376.9850000000001</c:v>
                </c:pt>
                <c:pt idx="1">
                  <c:v>2371.09733333333</c:v>
                </c:pt>
                <c:pt idx="2">
                  <c:v>2378.7781855316298</c:v>
                </c:pt>
              </c:numCache>
            </c:numRef>
          </c:val>
          <c:extLst>
            <c:ext xmlns:c16="http://schemas.microsoft.com/office/drawing/2014/chart" uri="{C3380CC4-5D6E-409C-BE32-E72D297353CC}">
              <c16:uniqueId val="{00000002-2434-4321-B789-50F072C2650E}"/>
            </c:ext>
          </c:extLst>
        </c:ser>
        <c:dLbls>
          <c:showLegendKey val="0"/>
          <c:showVal val="0"/>
          <c:showCatName val="0"/>
          <c:showSerName val="0"/>
          <c:showPercent val="0"/>
          <c:showBubbleSize val="0"/>
        </c:dLbls>
        <c:gapWidth val="150"/>
        <c:axId val="406082304"/>
        <c:axId val="406083840"/>
      </c:barChart>
      <c:catAx>
        <c:axId val="406082304"/>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406083840"/>
        <c:crosses val="autoZero"/>
        <c:auto val="1"/>
        <c:lblAlgn val="ctr"/>
        <c:lblOffset val="100"/>
        <c:noMultiLvlLbl val="0"/>
      </c:catAx>
      <c:valAx>
        <c:axId val="406083840"/>
        <c:scaling>
          <c:orientation val="minMax"/>
          <c:max val="2400"/>
          <c:min val="2300"/>
        </c:scaling>
        <c:delete val="0"/>
        <c:axPos val="l"/>
        <c:majorGridlines>
          <c:spPr>
            <a:ln w="9525" cap="flat" cmpd="sng" algn="ctr">
              <a:solidFill>
                <a:schemeClr val="tx1">
                  <a:tint val="75000"/>
                  <a:shade val="95000"/>
                  <a:satMod val="105000"/>
                </a:schemeClr>
              </a:solidFill>
              <a:prstDash val="solid"/>
              <a:round/>
            </a:ln>
            <a:effectLst/>
          </c:spPr>
        </c:majorGridlines>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406082304"/>
        <c:crosses val="autoZero"/>
        <c:crossBetween val="between"/>
        <c:majorUnit val="10"/>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62330791328249"/>
          <c:y val="5.3822619601219465E-2"/>
          <c:w val="0.63964577262487854"/>
          <c:h val="0.80457496119339034"/>
        </c:manualLayout>
      </c:layout>
      <c:barChart>
        <c:barDir val="col"/>
        <c:grouping val="percentStacked"/>
        <c:varyColors val="0"/>
        <c:ser>
          <c:idx val="0"/>
          <c:order val="0"/>
          <c:tx>
            <c:strRef>
              <c:f>'ЧЭ, возраст'!$A$2</c:f>
              <c:strCache>
                <c:ptCount val="1"/>
                <c:pt idx="0">
                  <c:v>до 35 лет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возраст'!$B$1:$D$1</c:f>
              <c:strCache>
                <c:ptCount val="3"/>
                <c:pt idx="0">
                  <c:v>2020 год</c:v>
                </c:pt>
                <c:pt idx="1">
                  <c:v>2021 год</c:v>
                </c:pt>
                <c:pt idx="2">
                  <c:v>2022 год</c:v>
                </c:pt>
              </c:strCache>
            </c:strRef>
          </c:cat>
          <c:val>
            <c:numRef>
              <c:f>'ЧЭ, возраст'!$B$2:$D$2</c:f>
              <c:numCache>
                <c:formatCode>General</c:formatCode>
                <c:ptCount val="3"/>
                <c:pt idx="0">
                  <c:v>42.64</c:v>
                </c:pt>
                <c:pt idx="1">
                  <c:v>39.89</c:v>
                </c:pt>
                <c:pt idx="2">
                  <c:v>45.23</c:v>
                </c:pt>
              </c:numCache>
            </c:numRef>
          </c:val>
          <c:extLst>
            <c:ext xmlns:c16="http://schemas.microsoft.com/office/drawing/2014/chart" uri="{C3380CC4-5D6E-409C-BE32-E72D297353CC}">
              <c16:uniqueId val="{00000000-742E-4849-B893-F5D9722E0643}"/>
            </c:ext>
          </c:extLst>
        </c:ser>
        <c:ser>
          <c:idx val="1"/>
          <c:order val="1"/>
          <c:tx>
            <c:strRef>
              <c:f>'ЧЭ, возраст'!$A$3</c:f>
              <c:strCache>
                <c:ptCount val="1"/>
                <c:pt idx="0">
                  <c:v>от 35 до 50 лет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возраст'!$B$1:$D$1</c:f>
              <c:strCache>
                <c:ptCount val="3"/>
                <c:pt idx="0">
                  <c:v>2020 год</c:v>
                </c:pt>
                <c:pt idx="1">
                  <c:v>2021 год</c:v>
                </c:pt>
                <c:pt idx="2">
                  <c:v>2022 год</c:v>
                </c:pt>
              </c:strCache>
            </c:strRef>
          </c:cat>
          <c:val>
            <c:numRef>
              <c:f>'ЧЭ, возраст'!$B$3:$D$3</c:f>
              <c:numCache>
                <c:formatCode>General</c:formatCode>
                <c:ptCount val="3"/>
                <c:pt idx="0">
                  <c:v>34.74</c:v>
                </c:pt>
                <c:pt idx="1">
                  <c:v>36.630000000000003</c:v>
                </c:pt>
                <c:pt idx="2">
                  <c:v>28.49</c:v>
                </c:pt>
              </c:numCache>
            </c:numRef>
          </c:val>
          <c:extLst>
            <c:ext xmlns:c16="http://schemas.microsoft.com/office/drawing/2014/chart" uri="{C3380CC4-5D6E-409C-BE32-E72D297353CC}">
              <c16:uniqueId val="{00000001-742E-4849-B893-F5D9722E0643}"/>
            </c:ext>
          </c:extLst>
        </c:ser>
        <c:ser>
          <c:idx val="2"/>
          <c:order val="2"/>
          <c:tx>
            <c:strRef>
              <c:f>'ЧЭ, возраст'!$A$4</c:f>
              <c:strCache>
                <c:ptCount val="1"/>
                <c:pt idx="0">
                  <c:v>старше 50 лет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возраст'!$B$1:$D$1</c:f>
              <c:strCache>
                <c:ptCount val="3"/>
                <c:pt idx="0">
                  <c:v>2020 год</c:v>
                </c:pt>
                <c:pt idx="1">
                  <c:v>2021 год</c:v>
                </c:pt>
                <c:pt idx="2">
                  <c:v>2022 год</c:v>
                </c:pt>
              </c:strCache>
            </c:strRef>
          </c:cat>
          <c:val>
            <c:numRef>
              <c:f>'ЧЭ, возраст'!$B$4:$D$4</c:f>
              <c:numCache>
                <c:formatCode>General</c:formatCode>
                <c:ptCount val="3"/>
                <c:pt idx="0">
                  <c:v>22.62</c:v>
                </c:pt>
                <c:pt idx="1">
                  <c:v>23.48</c:v>
                </c:pt>
                <c:pt idx="2">
                  <c:v>26.28</c:v>
                </c:pt>
              </c:numCache>
            </c:numRef>
          </c:val>
          <c:extLst>
            <c:ext xmlns:c16="http://schemas.microsoft.com/office/drawing/2014/chart" uri="{C3380CC4-5D6E-409C-BE32-E72D297353CC}">
              <c16:uniqueId val="{00000002-742E-4849-B893-F5D9722E0643}"/>
            </c:ext>
          </c:extLst>
        </c:ser>
        <c:dLbls>
          <c:showLegendKey val="0"/>
          <c:showVal val="0"/>
          <c:showCatName val="0"/>
          <c:showSerName val="0"/>
          <c:showPercent val="0"/>
          <c:showBubbleSize val="0"/>
        </c:dLbls>
        <c:gapWidth val="40"/>
        <c:overlap val="100"/>
        <c:axId val="405112320"/>
        <c:axId val="405113856"/>
      </c:barChart>
      <c:catAx>
        <c:axId val="405112320"/>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405113856"/>
        <c:crosses val="autoZero"/>
        <c:auto val="1"/>
        <c:lblAlgn val="ctr"/>
        <c:lblOffset val="100"/>
        <c:noMultiLvlLbl val="0"/>
      </c:catAx>
      <c:valAx>
        <c:axId val="405113856"/>
        <c:scaling>
          <c:orientation val="minMax"/>
        </c:scaling>
        <c:delete val="0"/>
        <c:axPos val="l"/>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405112320"/>
        <c:crosses val="autoZero"/>
        <c:crossBetween val="between"/>
      </c:valAx>
    </c:plotArea>
    <c:legend>
      <c:legendPos val="r"/>
      <c:layout>
        <c:manualLayout>
          <c:xMode val="edge"/>
          <c:yMode val="edge"/>
          <c:x val="0.76614655813426713"/>
          <c:y val="0.10926365550839068"/>
          <c:w val="0.20198813730960796"/>
          <c:h val="0.7423283503424883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96802328250234E-2"/>
          <c:y val="6.4610866372980913E-2"/>
          <c:w val="0.5859615833973274"/>
          <c:h val="0.86508076358296626"/>
        </c:manualLayout>
      </c:layout>
      <c:barChart>
        <c:barDir val="col"/>
        <c:grouping val="percentStacked"/>
        <c:varyColors val="0"/>
        <c:ser>
          <c:idx val="0"/>
          <c:order val="0"/>
          <c:tx>
            <c:strRef>
              <c:f>'ЧЭ, образование'!$A$9</c:f>
              <c:strCache>
                <c:ptCount val="1"/>
                <c:pt idx="0">
                  <c:v>Основное/среднее общее</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образование'!$B$8:$D$8</c:f>
              <c:strCache>
                <c:ptCount val="3"/>
                <c:pt idx="0">
                  <c:v>2020 год</c:v>
                </c:pt>
                <c:pt idx="1">
                  <c:v>2021 год</c:v>
                </c:pt>
                <c:pt idx="2">
                  <c:v>2022 год</c:v>
                </c:pt>
              </c:strCache>
            </c:strRef>
          </c:cat>
          <c:val>
            <c:numRef>
              <c:f>'ЧЭ, образование'!$B$9:$D$9</c:f>
              <c:numCache>
                <c:formatCode>0.00%</c:formatCode>
                <c:ptCount val="3"/>
                <c:pt idx="0">
                  <c:v>0.45800000000000002</c:v>
                </c:pt>
                <c:pt idx="1">
                  <c:v>0.44850000000000001</c:v>
                </c:pt>
                <c:pt idx="2">
                  <c:v>0.45750000000000002</c:v>
                </c:pt>
              </c:numCache>
            </c:numRef>
          </c:val>
          <c:extLst>
            <c:ext xmlns:c16="http://schemas.microsoft.com/office/drawing/2014/chart" uri="{C3380CC4-5D6E-409C-BE32-E72D297353CC}">
              <c16:uniqueId val="{00000000-D4BD-4A07-A8B7-D70E01652683}"/>
            </c:ext>
          </c:extLst>
        </c:ser>
        <c:ser>
          <c:idx val="1"/>
          <c:order val="1"/>
          <c:tx>
            <c:strRef>
              <c:f>'ЧЭ, образование'!$A$10</c:f>
              <c:strCache>
                <c:ptCount val="1"/>
                <c:pt idx="0">
                  <c:v>Начальное/среднее профессиональное</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образование'!$B$8:$D$8</c:f>
              <c:strCache>
                <c:ptCount val="3"/>
                <c:pt idx="0">
                  <c:v>2020 год</c:v>
                </c:pt>
                <c:pt idx="1">
                  <c:v>2021 год</c:v>
                </c:pt>
                <c:pt idx="2">
                  <c:v>2022 год</c:v>
                </c:pt>
              </c:strCache>
            </c:strRef>
          </c:cat>
          <c:val>
            <c:numRef>
              <c:f>'ЧЭ, образование'!$B$10:$D$10</c:f>
              <c:numCache>
                <c:formatCode>0.00%</c:formatCode>
                <c:ptCount val="3"/>
                <c:pt idx="0">
                  <c:v>0.1885</c:v>
                </c:pt>
                <c:pt idx="1">
                  <c:v>0.19409999999999999</c:v>
                </c:pt>
                <c:pt idx="2">
                  <c:v>0.1971</c:v>
                </c:pt>
              </c:numCache>
            </c:numRef>
          </c:val>
          <c:extLst>
            <c:ext xmlns:c16="http://schemas.microsoft.com/office/drawing/2014/chart" uri="{C3380CC4-5D6E-409C-BE32-E72D297353CC}">
              <c16:uniqueId val="{00000001-D4BD-4A07-A8B7-D70E01652683}"/>
            </c:ext>
          </c:extLst>
        </c:ser>
        <c:ser>
          <c:idx val="2"/>
          <c:order val="2"/>
          <c:tx>
            <c:strRef>
              <c:f>'ЧЭ, образование'!$A$11</c:f>
              <c:strCache>
                <c:ptCount val="1"/>
                <c:pt idx="0">
                  <c:v>Высшее профессиональное</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образование'!$B$8:$D$8</c:f>
              <c:strCache>
                <c:ptCount val="3"/>
                <c:pt idx="0">
                  <c:v>2020 год</c:v>
                </c:pt>
                <c:pt idx="1">
                  <c:v>2021 год</c:v>
                </c:pt>
                <c:pt idx="2">
                  <c:v>2022 год</c:v>
                </c:pt>
              </c:strCache>
            </c:strRef>
          </c:cat>
          <c:val>
            <c:numRef>
              <c:f>'ЧЭ, образование'!$B$11:$D$11</c:f>
              <c:numCache>
                <c:formatCode>0.00%</c:formatCode>
                <c:ptCount val="3"/>
                <c:pt idx="0">
                  <c:v>0.35349999999999998</c:v>
                </c:pt>
                <c:pt idx="1">
                  <c:v>0.3574</c:v>
                </c:pt>
                <c:pt idx="2">
                  <c:v>0.34539999999999998</c:v>
                </c:pt>
              </c:numCache>
            </c:numRef>
          </c:val>
          <c:extLst>
            <c:ext xmlns:c16="http://schemas.microsoft.com/office/drawing/2014/chart" uri="{C3380CC4-5D6E-409C-BE32-E72D297353CC}">
              <c16:uniqueId val="{00000002-D4BD-4A07-A8B7-D70E01652683}"/>
            </c:ext>
          </c:extLst>
        </c:ser>
        <c:dLbls>
          <c:showLegendKey val="0"/>
          <c:showVal val="0"/>
          <c:showCatName val="0"/>
          <c:showSerName val="0"/>
          <c:showPercent val="0"/>
          <c:showBubbleSize val="0"/>
        </c:dLbls>
        <c:gapWidth val="30"/>
        <c:overlap val="100"/>
        <c:axId val="406002304"/>
        <c:axId val="406040960"/>
      </c:barChart>
      <c:catAx>
        <c:axId val="406002304"/>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406040960"/>
        <c:crosses val="autoZero"/>
        <c:auto val="1"/>
        <c:lblAlgn val="ctr"/>
        <c:lblOffset val="100"/>
        <c:noMultiLvlLbl val="0"/>
      </c:catAx>
      <c:valAx>
        <c:axId val="406040960"/>
        <c:scaling>
          <c:orientation val="minMax"/>
        </c:scaling>
        <c:delete val="0"/>
        <c:axPos val="l"/>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406002304"/>
        <c:crosses val="autoZero"/>
        <c:crossBetween val="between"/>
      </c:valAx>
    </c:plotArea>
    <c:legend>
      <c:legendPos val="r"/>
      <c:layout>
        <c:manualLayout>
          <c:xMode val="edge"/>
          <c:yMode val="edge"/>
          <c:x val="0.70956754594026616"/>
          <c:y val="7.9623039246078497E-2"/>
          <c:w val="0.29043245405973384"/>
          <c:h val="0.8635195403724139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810170603674542"/>
          <c:y val="5.0925925925925923E-2"/>
          <c:w val="0.61133180227471562"/>
          <c:h val="0.85624234470691163"/>
        </c:manualLayout>
      </c:layout>
      <c:barChart>
        <c:barDir val="bar"/>
        <c:grouping val="percentStacked"/>
        <c:varyColors val="0"/>
        <c:ser>
          <c:idx val="0"/>
          <c:order val="0"/>
          <c:tx>
            <c:strRef>
              <c:f>'ЧЭ, ГС по категориям'!$D$19</c:f>
              <c:strCache>
                <c:ptCount val="1"/>
                <c:pt idx="0">
                  <c:v>мужчины</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ГС по категориям'!$C$20:$C$22</c:f>
              <c:strCache>
                <c:ptCount val="3"/>
                <c:pt idx="0">
                  <c:v>руководители</c:v>
                </c:pt>
                <c:pt idx="1">
                  <c:v>специалисты/служащие</c:v>
                </c:pt>
                <c:pt idx="2">
                  <c:v>рабочие</c:v>
                </c:pt>
              </c:strCache>
            </c:strRef>
          </c:cat>
          <c:val>
            <c:numRef>
              <c:f>'ЧЭ, ГС по категориям'!$D$20:$D$22</c:f>
              <c:numCache>
                <c:formatCode>General</c:formatCode>
                <c:ptCount val="3"/>
                <c:pt idx="0">
                  <c:v>94.1</c:v>
                </c:pt>
                <c:pt idx="1">
                  <c:v>57.69</c:v>
                </c:pt>
                <c:pt idx="2">
                  <c:v>82.62</c:v>
                </c:pt>
              </c:numCache>
            </c:numRef>
          </c:val>
          <c:extLst>
            <c:ext xmlns:c16="http://schemas.microsoft.com/office/drawing/2014/chart" uri="{C3380CC4-5D6E-409C-BE32-E72D297353CC}">
              <c16:uniqueId val="{00000000-3E8B-40EE-A039-17B0FD81FC45}"/>
            </c:ext>
          </c:extLst>
        </c:ser>
        <c:ser>
          <c:idx val="1"/>
          <c:order val="1"/>
          <c:tx>
            <c:strRef>
              <c:f>'ЧЭ, ГС по категориям'!$E$19</c:f>
              <c:strCache>
                <c:ptCount val="1"/>
                <c:pt idx="0">
                  <c:v>женщины</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ГС по категориям'!$C$20:$C$22</c:f>
              <c:strCache>
                <c:ptCount val="3"/>
                <c:pt idx="0">
                  <c:v>руководители</c:v>
                </c:pt>
                <c:pt idx="1">
                  <c:v>специалисты/служащие</c:v>
                </c:pt>
                <c:pt idx="2">
                  <c:v>рабочие</c:v>
                </c:pt>
              </c:strCache>
            </c:strRef>
          </c:cat>
          <c:val>
            <c:numRef>
              <c:f>'ЧЭ, ГС по категориям'!$E$20:$E$22</c:f>
              <c:numCache>
                <c:formatCode>General</c:formatCode>
                <c:ptCount val="3"/>
                <c:pt idx="0">
                  <c:v>5.9</c:v>
                </c:pt>
                <c:pt idx="1">
                  <c:v>42.31</c:v>
                </c:pt>
                <c:pt idx="2">
                  <c:v>17.38</c:v>
                </c:pt>
              </c:numCache>
            </c:numRef>
          </c:val>
          <c:extLst>
            <c:ext xmlns:c16="http://schemas.microsoft.com/office/drawing/2014/chart" uri="{C3380CC4-5D6E-409C-BE32-E72D297353CC}">
              <c16:uniqueId val="{00000001-3E8B-40EE-A039-17B0FD81FC45}"/>
            </c:ext>
          </c:extLst>
        </c:ser>
        <c:dLbls>
          <c:showLegendKey val="0"/>
          <c:showVal val="0"/>
          <c:showCatName val="0"/>
          <c:showSerName val="0"/>
          <c:showPercent val="0"/>
          <c:showBubbleSize val="0"/>
        </c:dLbls>
        <c:gapWidth val="50"/>
        <c:overlap val="100"/>
        <c:axId val="406497536"/>
        <c:axId val="406511616"/>
      </c:barChart>
      <c:catAx>
        <c:axId val="406497536"/>
        <c:scaling>
          <c:orientation val="minMax"/>
        </c:scaling>
        <c:delete val="0"/>
        <c:axPos val="l"/>
        <c:numFmt formatCode="General" sourceLinked="0"/>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406511616"/>
        <c:crosses val="autoZero"/>
        <c:auto val="1"/>
        <c:lblAlgn val="ctr"/>
        <c:lblOffset val="100"/>
        <c:noMultiLvlLbl val="0"/>
      </c:catAx>
      <c:valAx>
        <c:axId val="406511616"/>
        <c:scaling>
          <c:orientation val="minMax"/>
        </c:scaling>
        <c:delete val="0"/>
        <c:axPos val="b"/>
        <c:numFmt formatCode="0%" sourceLinked="1"/>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406497536"/>
        <c:crosses val="autoZero"/>
        <c:crossBetween val="between"/>
      </c:valAx>
    </c:plotArea>
    <c:legend>
      <c:legendPos val="r"/>
      <c:overlay val="0"/>
      <c:txPr>
        <a:bodyPr/>
        <a:lstStyle/>
        <a:p>
          <a:pPr>
            <a:defRPr sz="8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ru-RU" sz="1400"/>
              <a:t>Расходы на охрану окружающей среды</a:t>
            </a:r>
          </a:p>
        </c:rich>
      </c:tx>
      <c:overlay val="0"/>
      <c:spPr>
        <a:noFill/>
        <a:ln>
          <a:noFill/>
        </a:ln>
        <a:effectLst/>
      </c:spPr>
    </c:title>
    <c:autoTitleDeleted val="0"/>
    <c:view3D>
      <c:rotX val="15"/>
      <c:rotY val="20"/>
      <c:depthPercent val="100"/>
      <c:rAngAx val="1"/>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2021 год</c:v>
                </c:pt>
              </c:strCache>
            </c:strRef>
          </c:tx>
          <c:spPr>
            <a:solidFill>
              <a:schemeClr val="accent1"/>
            </a:solidFill>
            <a:ln>
              <a:noFill/>
            </a:ln>
            <a:effectLst/>
            <a:sp3d/>
          </c:spPr>
          <c:invertIfNegative val="0"/>
          <c:cat>
            <c:strRef>
              <c:f>Лист1!$A$2:$A$5</c:f>
              <c:strCache>
                <c:ptCount val="4"/>
                <c:pt idx="0">
                  <c:v>Охрана водных объектов</c:v>
                </c:pt>
                <c:pt idx="1">
                  <c:v>Охрана атмосферного воздуха</c:v>
                </c:pt>
                <c:pt idx="2">
                  <c:v>Охрана земельных ресурсов </c:v>
                </c:pt>
                <c:pt idx="3">
                  <c:v>Оснащение ПЗУ </c:v>
                </c:pt>
              </c:strCache>
            </c:strRef>
          </c:cat>
          <c:val>
            <c:numRef>
              <c:f>Лист1!$B$2:$B$5</c:f>
              <c:numCache>
                <c:formatCode>General</c:formatCode>
                <c:ptCount val="4"/>
                <c:pt idx="0">
                  <c:v>0</c:v>
                </c:pt>
                <c:pt idx="1">
                  <c:v>0</c:v>
                </c:pt>
                <c:pt idx="2">
                  <c:v>877.84</c:v>
                </c:pt>
                <c:pt idx="3">
                  <c:v>824.22</c:v>
                </c:pt>
              </c:numCache>
            </c:numRef>
          </c:val>
          <c:extLst>
            <c:ext xmlns:c16="http://schemas.microsoft.com/office/drawing/2014/chart" uri="{C3380CC4-5D6E-409C-BE32-E72D297353CC}">
              <c16:uniqueId val="{00000000-1843-4A08-8DDC-EA9A39D3C74A}"/>
            </c:ext>
          </c:extLst>
        </c:ser>
        <c:ser>
          <c:idx val="1"/>
          <c:order val="1"/>
          <c:tx>
            <c:strRef>
              <c:f>Лист1!$C$1</c:f>
              <c:strCache>
                <c:ptCount val="1"/>
                <c:pt idx="0">
                  <c:v>2022 год</c:v>
                </c:pt>
              </c:strCache>
            </c:strRef>
          </c:tx>
          <c:spPr>
            <a:solidFill>
              <a:schemeClr val="accent2"/>
            </a:solidFill>
            <a:ln>
              <a:noFill/>
            </a:ln>
            <a:effectLst/>
            <a:sp3d/>
          </c:spPr>
          <c:invertIfNegative val="0"/>
          <c:cat>
            <c:strRef>
              <c:f>Лист1!$A$2:$A$5</c:f>
              <c:strCache>
                <c:ptCount val="4"/>
                <c:pt idx="0">
                  <c:v>Охрана водных объектов</c:v>
                </c:pt>
                <c:pt idx="1">
                  <c:v>Охрана атмосферного воздуха</c:v>
                </c:pt>
                <c:pt idx="2">
                  <c:v>Охрана земельных ресурсов </c:v>
                </c:pt>
                <c:pt idx="3">
                  <c:v>Оснащение ПЗУ </c:v>
                </c:pt>
              </c:strCache>
            </c:strRef>
          </c:cat>
          <c:val>
            <c:numRef>
              <c:f>Лист1!$C$2:$C$5</c:f>
              <c:numCache>
                <c:formatCode>General</c:formatCode>
                <c:ptCount val="4"/>
                <c:pt idx="0">
                  <c:v>123.08</c:v>
                </c:pt>
                <c:pt idx="1">
                  <c:v>3342.99</c:v>
                </c:pt>
                <c:pt idx="2">
                  <c:v>796.36</c:v>
                </c:pt>
                <c:pt idx="3">
                  <c:v>36.192999999999998</c:v>
                </c:pt>
              </c:numCache>
            </c:numRef>
          </c:val>
          <c:extLst>
            <c:ext xmlns:c16="http://schemas.microsoft.com/office/drawing/2014/chart" uri="{C3380CC4-5D6E-409C-BE32-E72D297353CC}">
              <c16:uniqueId val="{00000001-1843-4A08-8DDC-EA9A39D3C74A}"/>
            </c:ext>
          </c:extLst>
        </c:ser>
        <c:dLbls>
          <c:showLegendKey val="0"/>
          <c:showVal val="0"/>
          <c:showCatName val="0"/>
          <c:showSerName val="0"/>
          <c:showPercent val="0"/>
          <c:showBubbleSize val="0"/>
        </c:dLbls>
        <c:gapWidth val="150"/>
        <c:shape val="box"/>
        <c:axId val="170788736"/>
        <c:axId val="170790272"/>
        <c:axId val="0"/>
      </c:bar3DChart>
      <c:catAx>
        <c:axId val="170788736"/>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ru-RU"/>
          </a:p>
        </c:txPr>
        <c:crossAx val="170790272"/>
        <c:crosses val="autoZero"/>
        <c:auto val="1"/>
        <c:lblAlgn val="ctr"/>
        <c:lblOffset val="100"/>
        <c:noMultiLvlLbl val="0"/>
      </c:catAx>
      <c:valAx>
        <c:axId val="1707902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ru-RU"/>
          </a:p>
        </c:txPr>
        <c:crossAx val="170788736"/>
        <c:crosses val="autoZero"/>
        <c:crossBetween val="between"/>
      </c:valAx>
      <c:spPr>
        <a:noFill/>
        <a:ln>
          <a:no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2022 год</a:t>
            </a:r>
          </a:p>
        </c:rich>
      </c:tx>
      <c:layout>
        <c:manualLayout>
          <c:xMode val="edge"/>
          <c:yMode val="edge"/>
          <c:x val="0.33681284030712666"/>
          <c:y val="4.3057050592034449E-2"/>
        </c:manualLayout>
      </c:layout>
      <c:overlay val="0"/>
    </c:title>
    <c:autoTitleDeleted val="0"/>
    <c:plotArea>
      <c:layout>
        <c:manualLayout>
          <c:layoutTarget val="inner"/>
          <c:xMode val="edge"/>
          <c:yMode val="edge"/>
          <c:x val="6.9305404155294752E-3"/>
          <c:y val="0.32669226357469577"/>
          <c:w val="0.46175505635737218"/>
          <c:h val="0.48846847783229524"/>
        </c:manualLayout>
      </c:layout>
      <c:pieChart>
        <c:varyColors val="1"/>
        <c:ser>
          <c:idx val="0"/>
          <c:order val="0"/>
          <c:explosion val="2"/>
          <c:dLbls>
            <c:dLbl>
              <c:idx val="0"/>
              <c:layout>
                <c:manualLayout>
                  <c:x val="-0.10498818397396954"/>
                  <c:y val="9.2075933836380502E-4"/>
                </c:manualLayout>
              </c:layout>
              <c:numFmt formatCode="0.0%" sourceLinked="0"/>
              <c:spPr/>
              <c:txPr>
                <a:bodyPr/>
                <a:lstStyle/>
                <a:p>
                  <a:pPr>
                    <a:defRPr sz="700" b="1"/>
                  </a:pPr>
                  <a:endParaRPr lang="ru-RU"/>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2298-4DF6-BFFA-EFEA04DBE82B}"/>
                </c:ext>
              </c:extLst>
            </c:dLbl>
            <c:dLbl>
              <c:idx val="1"/>
              <c:layout>
                <c:manualLayout>
                  <c:x val="-3.4524831507498445E-2"/>
                  <c:y val="-9.1477157824929184E-3"/>
                </c:manualLayout>
              </c:layout>
              <c:numFmt formatCode="0.0%" sourceLinked="0"/>
              <c:spPr/>
              <c:txPr>
                <a:bodyPr/>
                <a:lstStyle/>
                <a:p>
                  <a:pPr>
                    <a:defRPr sz="700" b="1"/>
                  </a:pPr>
                  <a:endParaRPr lang="ru-RU"/>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298-4DF6-BFFA-EFEA04DBE82B}"/>
                </c:ext>
              </c:extLst>
            </c:dLbl>
            <c:spPr>
              <a:noFill/>
              <a:ln>
                <a:noFill/>
              </a:ln>
              <a:effectLst/>
            </c:spPr>
            <c:txPr>
              <a:bodyPr/>
              <a:lstStyle/>
              <a:p>
                <a:pPr>
                  <a:defRPr sz="700" b="1"/>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'1'!$AL$87:$AL$88</c:f>
              <c:strCache>
                <c:ptCount val="2"/>
                <c:pt idx="0">
                  <c:v>Чеченэнерго</c:v>
                </c:pt>
                <c:pt idx="1">
                  <c:v>Прочие ТСО </c:v>
                </c:pt>
              </c:strCache>
            </c:strRef>
          </c:cat>
          <c:val>
            <c:numRef>
              <c:f>'1'!$AM$87:$AM$88</c:f>
              <c:numCache>
                <c:formatCode>#\ ##0.0</c:formatCode>
                <c:ptCount val="2"/>
                <c:pt idx="0">
                  <c:v>3568727.6</c:v>
                </c:pt>
                <c:pt idx="1">
                  <c:v>63367.100000000006</c:v>
                </c:pt>
              </c:numCache>
            </c:numRef>
          </c:val>
          <c:extLst>
            <c:ext xmlns:c16="http://schemas.microsoft.com/office/drawing/2014/chart" uri="{C3380CC4-5D6E-409C-BE32-E72D297353CC}">
              <c16:uniqueId val="{00000002-2298-4DF6-BFFA-EFEA04DBE82B}"/>
            </c:ext>
          </c:extLst>
        </c:ser>
        <c:dLbls>
          <c:showLegendKey val="0"/>
          <c:showVal val="1"/>
          <c:showCatName val="0"/>
          <c:showSerName val="0"/>
          <c:showPercent val="0"/>
          <c:showBubbleSize val="0"/>
          <c:showLeaderLines val="0"/>
        </c:dLbls>
        <c:firstSliceAng val="0"/>
      </c:pieChart>
    </c:plotArea>
    <c:legend>
      <c:legendPos val="r"/>
      <c:layout>
        <c:manualLayout>
          <c:xMode val="edge"/>
          <c:yMode val="edge"/>
          <c:x val="0.4715548138069825"/>
          <c:y val="0.55121726576427665"/>
          <c:w val="0.45688355588308327"/>
          <c:h val="0.25032306914272962"/>
        </c:manualLayout>
      </c:layout>
      <c:overlay val="0"/>
    </c:legend>
    <c:plotVisOnly val="1"/>
    <c:dispBlanksAs val="gap"/>
    <c:showDLblsOverMax val="0"/>
  </c:chart>
  <c:spPr>
    <a:ln>
      <a:noFill/>
    </a:ln>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2020 год</a:t>
            </a:r>
          </a:p>
        </c:rich>
      </c:tx>
      <c:layout>
        <c:manualLayout>
          <c:xMode val="edge"/>
          <c:yMode val="edge"/>
          <c:x val="0.33681284030712666"/>
          <c:y val="4.3057050592034449E-2"/>
        </c:manualLayout>
      </c:layout>
      <c:overlay val="0"/>
    </c:title>
    <c:autoTitleDeleted val="0"/>
    <c:plotArea>
      <c:layout>
        <c:manualLayout>
          <c:layoutTarget val="inner"/>
          <c:xMode val="edge"/>
          <c:yMode val="edge"/>
          <c:x val="5.9806951703750539E-5"/>
          <c:y val="0.34205153849848424"/>
          <c:w val="0.46175505635737218"/>
          <c:h val="0.48846847783229524"/>
        </c:manualLayout>
      </c:layout>
      <c:pieChart>
        <c:varyColors val="1"/>
        <c:ser>
          <c:idx val="0"/>
          <c:order val="0"/>
          <c:dLbls>
            <c:dLbl>
              <c:idx val="0"/>
              <c:layout>
                <c:manualLayout>
                  <c:x val="-0.10498818397396954"/>
                  <c:y val="9.2075933836380502E-4"/>
                </c:manualLayout>
              </c:layout>
              <c:numFmt formatCode="0.0%" sourceLinked="0"/>
              <c:spPr/>
              <c:txPr>
                <a:bodyPr/>
                <a:lstStyle/>
                <a:p>
                  <a:pPr>
                    <a:defRPr sz="700" b="1"/>
                  </a:pPr>
                  <a:endParaRPr lang="ru-RU"/>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3F0F-4F4A-82EC-2F0430754D66}"/>
                </c:ext>
              </c:extLst>
            </c:dLbl>
            <c:dLbl>
              <c:idx val="1"/>
              <c:layout>
                <c:manualLayout>
                  <c:x val="-3.4524831507498445E-2"/>
                  <c:y val="-9.1477157824929184E-3"/>
                </c:manualLayout>
              </c:layout>
              <c:numFmt formatCode="0.0%" sourceLinked="0"/>
              <c:spPr/>
              <c:txPr>
                <a:bodyPr/>
                <a:lstStyle/>
                <a:p>
                  <a:pPr>
                    <a:defRPr sz="700" b="1"/>
                  </a:pPr>
                  <a:endParaRPr lang="ru-RU"/>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F0F-4F4A-82EC-2F0430754D66}"/>
                </c:ext>
              </c:extLst>
            </c:dLbl>
            <c:spPr>
              <a:noFill/>
              <a:ln>
                <a:noFill/>
              </a:ln>
              <a:effectLst/>
            </c:spPr>
            <c:txPr>
              <a:bodyPr/>
              <a:lstStyle/>
              <a:p>
                <a:pPr>
                  <a:defRPr sz="700" b="1"/>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'1'!$AL$87:$AL$88</c:f>
              <c:strCache>
                <c:ptCount val="2"/>
                <c:pt idx="0">
                  <c:v>Чеченэнерго</c:v>
                </c:pt>
                <c:pt idx="1">
                  <c:v>Прочие ТСО </c:v>
                </c:pt>
              </c:strCache>
            </c:strRef>
          </c:cat>
          <c:val>
            <c:numRef>
              <c:f>'1'!$AM$87:$AM$88</c:f>
              <c:numCache>
                <c:formatCode>#,##0</c:formatCode>
                <c:ptCount val="2"/>
                <c:pt idx="0">
                  <c:v>2728852</c:v>
                </c:pt>
                <c:pt idx="1">
                  <c:v>51097</c:v>
                </c:pt>
              </c:numCache>
            </c:numRef>
          </c:val>
          <c:extLst>
            <c:ext xmlns:c16="http://schemas.microsoft.com/office/drawing/2014/chart" uri="{C3380CC4-5D6E-409C-BE32-E72D297353CC}">
              <c16:uniqueId val="{00000002-3F0F-4F4A-82EC-2F0430754D66}"/>
            </c:ext>
          </c:extLst>
        </c:ser>
        <c:dLbls>
          <c:showLegendKey val="0"/>
          <c:showVal val="1"/>
          <c:showCatName val="0"/>
          <c:showSerName val="0"/>
          <c:showPercent val="0"/>
          <c:showBubbleSize val="0"/>
          <c:showLeaderLines val="0"/>
        </c:dLbls>
        <c:firstSliceAng val="0"/>
      </c:pieChart>
    </c:plotArea>
    <c:legend>
      <c:legendPos val="r"/>
      <c:layout>
        <c:manualLayout>
          <c:xMode val="edge"/>
          <c:yMode val="edge"/>
          <c:x val="0.4646843334580032"/>
          <c:y val="0.5799219661589663"/>
          <c:w val="0.45688355588308327"/>
          <c:h val="0.25032306914272962"/>
        </c:manualLayout>
      </c:layout>
      <c:overlay val="0"/>
    </c:legend>
    <c:plotVisOnly val="1"/>
    <c:dispBlanksAs val="gap"/>
    <c:showDLblsOverMax val="0"/>
  </c:chart>
  <c:spPr>
    <a:ln>
      <a:noFill/>
    </a:ln>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2021 год</a:t>
            </a:r>
          </a:p>
        </c:rich>
      </c:tx>
      <c:layout>
        <c:manualLayout>
          <c:xMode val="edge"/>
          <c:yMode val="edge"/>
          <c:x val="0.33681284030712666"/>
          <c:y val="4.3057050592034449E-2"/>
        </c:manualLayout>
      </c:layout>
      <c:overlay val="0"/>
    </c:title>
    <c:autoTitleDeleted val="0"/>
    <c:plotArea>
      <c:layout>
        <c:manualLayout>
          <c:layoutTarget val="inner"/>
          <c:xMode val="edge"/>
          <c:yMode val="edge"/>
          <c:x val="5.9806951703750539E-5"/>
          <c:y val="0.34205153849848424"/>
          <c:w val="0.46175505635737218"/>
          <c:h val="0.48846847783229524"/>
        </c:manualLayout>
      </c:layout>
      <c:pieChart>
        <c:varyColors val="1"/>
        <c:ser>
          <c:idx val="0"/>
          <c:order val="0"/>
          <c:explosion val="2"/>
          <c:dLbls>
            <c:dLbl>
              <c:idx val="0"/>
              <c:layout>
                <c:manualLayout>
                  <c:x val="-0.10498818397396954"/>
                  <c:y val="9.2075933836380502E-4"/>
                </c:manualLayout>
              </c:layout>
              <c:numFmt formatCode="0.0%" sourceLinked="0"/>
              <c:spPr/>
              <c:txPr>
                <a:bodyPr/>
                <a:lstStyle/>
                <a:p>
                  <a:pPr>
                    <a:defRPr sz="700" b="1"/>
                  </a:pPr>
                  <a:endParaRPr lang="ru-RU"/>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52BC-4ECE-A622-79851E822036}"/>
                </c:ext>
              </c:extLst>
            </c:dLbl>
            <c:dLbl>
              <c:idx val="1"/>
              <c:layout>
                <c:manualLayout>
                  <c:x val="-3.4524831507498445E-2"/>
                  <c:y val="-9.1477157824929184E-3"/>
                </c:manualLayout>
              </c:layout>
              <c:numFmt formatCode="0.0%" sourceLinked="0"/>
              <c:spPr/>
              <c:txPr>
                <a:bodyPr/>
                <a:lstStyle/>
                <a:p>
                  <a:pPr>
                    <a:defRPr sz="700" b="1"/>
                  </a:pPr>
                  <a:endParaRPr lang="ru-RU"/>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2BC-4ECE-A622-79851E822036}"/>
                </c:ext>
              </c:extLst>
            </c:dLbl>
            <c:spPr>
              <a:noFill/>
              <a:ln>
                <a:noFill/>
              </a:ln>
              <a:effectLst/>
            </c:spPr>
            <c:txPr>
              <a:bodyPr/>
              <a:lstStyle/>
              <a:p>
                <a:pPr>
                  <a:defRPr sz="700" b="1"/>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'1'!$AL$87:$AL$88</c:f>
              <c:strCache>
                <c:ptCount val="2"/>
                <c:pt idx="0">
                  <c:v>Чеченэнерго</c:v>
                </c:pt>
                <c:pt idx="1">
                  <c:v>Прочие ТСО </c:v>
                </c:pt>
              </c:strCache>
            </c:strRef>
          </c:cat>
          <c:val>
            <c:numRef>
              <c:f>'1'!$AM$87:$AM$88</c:f>
              <c:numCache>
                <c:formatCode>#,##0</c:formatCode>
                <c:ptCount val="2"/>
                <c:pt idx="0">
                  <c:v>2672760.7999999998</c:v>
                </c:pt>
                <c:pt idx="1">
                  <c:v>10000.299999999999</c:v>
                </c:pt>
              </c:numCache>
            </c:numRef>
          </c:val>
          <c:extLst>
            <c:ext xmlns:c16="http://schemas.microsoft.com/office/drawing/2014/chart" uri="{C3380CC4-5D6E-409C-BE32-E72D297353CC}">
              <c16:uniqueId val="{00000002-52BC-4ECE-A622-79851E822036}"/>
            </c:ext>
          </c:extLst>
        </c:ser>
        <c:dLbls>
          <c:showLegendKey val="0"/>
          <c:showVal val="1"/>
          <c:showCatName val="0"/>
          <c:showSerName val="0"/>
          <c:showPercent val="0"/>
          <c:showBubbleSize val="0"/>
          <c:showLeaderLines val="0"/>
        </c:dLbls>
        <c:firstSliceAng val="0"/>
      </c:pieChart>
    </c:plotArea>
    <c:legend>
      <c:legendPos val="r"/>
      <c:layout>
        <c:manualLayout>
          <c:xMode val="edge"/>
          <c:yMode val="edge"/>
          <c:x val="0.4646843334580032"/>
          <c:y val="0.5799219661589663"/>
          <c:w val="0.45688355588308327"/>
          <c:h val="0.25032306914272962"/>
        </c:manualLayout>
      </c:layout>
      <c:overlay val="0"/>
    </c:legend>
    <c:plotVisOnly val="1"/>
    <c:dispBlanksAs val="gap"/>
    <c:showDLblsOverMax val="0"/>
  </c:chart>
  <c:spPr>
    <a:ln>
      <a:noFill/>
    </a:ln>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Лист1!$B$1</c:f>
              <c:strCache>
                <c:ptCount val="1"/>
                <c:pt idx="0">
                  <c:v>Продажи</c:v>
                </c:pt>
              </c:strCache>
            </c:strRef>
          </c:tx>
          <c:dPt>
            <c:idx val="0"/>
            <c:bubble3D val="0"/>
            <c:spPr>
              <a:solidFill>
                <a:schemeClr val="accent5">
                  <a:tint val="50000"/>
                </a:schemeClr>
              </a:solidFill>
              <a:ln>
                <a:noFill/>
              </a:ln>
              <a:effectLst/>
            </c:spPr>
            <c:extLst>
              <c:ext xmlns:c16="http://schemas.microsoft.com/office/drawing/2014/chart" uri="{C3380CC4-5D6E-409C-BE32-E72D297353CC}">
                <c16:uniqueId val="{00000001-533D-4A95-AB0E-24B295AC0F32}"/>
              </c:ext>
            </c:extLst>
          </c:dPt>
          <c:dPt>
            <c:idx val="1"/>
            <c:bubble3D val="0"/>
            <c:spPr>
              <a:solidFill>
                <a:schemeClr val="accent5">
                  <a:tint val="70000"/>
                </a:schemeClr>
              </a:solidFill>
              <a:ln>
                <a:noFill/>
              </a:ln>
              <a:effectLst/>
            </c:spPr>
            <c:extLst>
              <c:ext xmlns:c16="http://schemas.microsoft.com/office/drawing/2014/chart" uri="{C3380CC4-5D6E-409C-BE32-E72D297353CC}">
                <c16:uniqueId val="{00000003-533D-4A95-AB0E-24B295AC0F32}"/>
              </c:ext>
            </c:extLst>
          </c:dPt>
          <c:dPt>
            <c:idx val="2"/>
            <c:bubble3D val="0"/>
            <c:spPr>
              <a:solidFill>
                <a:schemeClr val="accent5">
                  <a:tint val="90000"/>
                </a:schemeClr>
              </a:solidFill>
              <a:ln>
                <a:noFill/>
              </a:ln>
              <a:effectLst/>
            </c:spPr>
            <c:extLst>
              <c:ext xmlns:c16="http://schemas.microsoft.com/office/drawing/2014/chart" uri="{C3380CC4-5D6E-409C-BE32-E72D297353CC}">
                <c16:uniqueId val="{00000005-533D-4A95-AB0E-24B295AC0F32}"/>
              </c:ext>
            </c:extLst>
          </c:dPt>
          <c:dPt>
            <c:idx val="3"/>
            <c:bubble3D val="0"/>
            <c:spPr>
              <a:solidFill>
                <a:schemeClr val="accent5">
                  <a:shade val="90000"/>
                </a:schemeClr>
              </a:solidFill>
              <a:ln>
                <a:noFill/>
              </a:ln>
              <a:effectLst/>
            </c:spPr>
            <c:extLst>
              <c:ext xmlns:c16="http://schemas.microsoft.com/office/drawing/2014/chart" uri="{C3380CC4-5D6E-409C-BE32-E72D297353CC}">
                <c16:uniqueId val="{00000007-533D-4A95-AB0E-24B295AC0F32}"/>
              </c:ext>
            </c:extLst>
          </c:dPt>
          <c:dPt>
            <c:idx val="4"/>
            <c:bubble3D val="0"/>
            <c:spPr>
              <a:solidFill>
                <a:schemeClr val="accent5">
                  <a:shade val="70000"/>
                </a:schemeClr>
              </a:solidFill>
              <a:ln>
                <a:noFill/>
              </a:ln>
              <a:effectLst/>
            </c:spPr>
            <c:extLst>
              <c:ext xmlns:c16="http://schemas.microsoft.com/office/drawing/2014/chart" uri="{C3380CC4-5D6E-409C-BE32-E72D297353CC}">
                <c16:uniqueId val="{00000009-533D-4A95-AB0E-24B295AC0F32}"/>
              </c:ext>
            </c:extLst>
          </c:dPt>
          <c:dPt>
            <c:idx val="5"/>
            <c:bubble3D val="0"/>
            <c:spPr>
              <a:solidFill>
                <a:schemeClr val="accent5">
                  <a:shade val="50000"/>
                </a:schemeClr>
              </a:solidFill>
              <a:ln>
                <a:noFill/>
              </a:ln>
              <a:effectLst/>
            </c:spPr>
            <c:extLst>
              <c:ext xmlns:c16="http://schemas.microsoft.com/office/drawing/2014/chart" uri="{C3380CC4-5D6E-409C-BE32-E72D297353CC}">
                <c16:uniqueId val="{0000000B-533D-4A95-AB0E-24B295AC0F32}"/>
              </c:ext>
            </c:extLst>
          </c:dPt>
          <c:dLbls>
            <c:dLbl>
              <c:idx val="0"/>
              <c:layout>
                <c:manualLayout>
                  <c:x val="6.0542554430084904E-2"/>
                  <c:y val="-0.123266563944530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33D-4A95-AB0E-24B295AC0F32}"/>
                </c:ext>
              </c:extLst>
            </c:dLbl>
            <c:dLbl>
              <c:idx val="1"/>
              <c:layout>
                <c:manualLayout>
                  <c:x val="6.7528233787402497E-2"/>
                  <c:y val="-7.1905495634309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33D-4A95-AB0E-24B295AC0F32}"/>
                </c:ext>
              </c:extLst>
            </c:dLbl>
            <c:dLbl>
              <c:idx val="2"/>
              <c:layout>
                <c:manualLayout>
                  <c:x val="8.8485271859354994E-2"/>
                  <c:y val="1.54083204930661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33D-4A95-AB0E-24B295AC0F32}"/>
                </c:ext>
              </c:extLst>
            </c:dLbl>
            <c:dLbl>
              <c:idx val="3"/>
              <c:layout>
                <c:manualLayout>
                  <c:x val="8.1499592502037491E-2"/>
                  <c:y val="8.21777092963532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3D-4A95-AB0E-24B295AC0F32}"/>
                </c:ext>
              </c:extLst>
            </c:dLbl>
            <c:dLbl>
              <c:idx val="4"/>
              <c:layout>
                <c:manualLayout>
                  <c:x val="1.6299918500407497E-2"/>
                  <c:y val="0.184899845916795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33D-4A95-AB0E-24B295AC0F32}"/>
                </c:ext>
              </c:extLst>
            </c:dLbl>
            <c:dLbl>
              <c:idx val="5"/>
              <c:layout>
                <c:manualLayout>
                  <c:x val="-9.5470951216672484E-2"/>
                  <c:y val="-0.13353877760657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33D-4A95-AB0E-24B295AC0F3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0.0%</c:formatCode>
                <c:ptCount val="6"/>
                <c:pt idx="0">
                  <c:v>3.3758388939607017E-2</c:v>
                </c:pt>
                <c:pt idx="1">
                  <c:v>0.11142883417734367</c:v>
                </c:pt>
                <c:pt idx="2">
                  <c:v>0</c:v>
                </c:pt>
                <c:pt idx="3">
                  <c:v>0.21970678485574571</c:v>
                </c:pt>
                <c:pt idx="4">
                  <c:v>0</c:v>
                </c:pt>
                <c:pt idx="5">
                  <c:v>0.63510599202730356</c:v>
                </c:pt>
              </c:numCache>
            </c:numRef>
          </c:val>
          <c:extLst>
            <c:ext xmlns:c16="http://schemas.microsoft.com/office/drawing/2014/chart" uri="{C3380CC4-5D6E-409C-BE32-E72D297353CC}">
              <c16:uniqueId val="{0000000C-533D-4A95-AB0E-24B295AC0F32}"/>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99206755637431"/>
          <c:y val="8.5175983523085794E-2"/>
          <c:w val="0.79460573211849173"/>
          <c:h val="0.80875867110105026"/>
        </c:manualLayout>
      </c:layout>
      <c:barChart>
        <c:barDir val="col"/>
        <c:grouping val="stacked"/>
        <c:varyColors val="0"/>
        <c:ser>
          <c:idx val="0"/>
          <c:order val="0"/>
          <c:tx>
            <c:strRef>
              <c:f>Лист1!$B$1</c:f>
              <c:strCache>
                <c:ptCount val="1"/>
                <c:pt idx="0">
                  <c:v>собственные средства</c:v>
                </c:pt>
              </c:strCache>
            </c:strRef>
          </c:tx>
          <c:spPr>
            <a:solidFill>
              <a:schemeClr val="accent5">
                <a:tint val="54000"/>
              </a:schemeClr>
            </a:solidFill>
            <a:ln>
              <a:noFill/>
            </a:ln>
            <a:effectLst/>
          </c:spPr>
          <c:invertIfNegative val="0"/>
          <c:dLbls>
            <c:dLbl>
              <c:idx val="0"/>
              <c:layout>
                <c:manualLayout>
                  <c:x val="0.2138804015713662"/>
                  <c:y val="1.9563090968373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E47-45A4-B3B6-9A7A03B3434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General</c:formatCode>
                <c:ptCount val="1"/>
                <c:pt idx="0">
                  <c:v>332.72</c:v>
                </c:pt>
              </c:numCache>
            </c:numRef>
          </c:val>
          <c:extLst>
            <c:ext xmlns:c16="http://schemas.microsoft.com/office/drawing/2014/chart" uri="{C3380CC4-5D6E-409C-BE32-E72D297353CC}">
              <c16:uniqueId val="{00000001-0E47-45A4-B3B6-9A7A03B34348}"/>
            </c:ext>
          </c:extLst>
        </c:ser>
        <c:ser>
          <c:idx val="1"/>
          <c:order val="1"/>
          <c:tx>
            <c:strRef>
              <c:f>Лист1!$C$1</c:f>
              <c:strCache>
                <c:ptCount val="1"/>
                <c:pt idx="0">
                  <c:v>средства доп. фин. поддержка</c:v>
                </c:pt>
              </c:strCache>
            </c:strRef>
          </c:tx>
          <c:spPr>
            <a:solidFill>
              <a:schemeClr val="accent5">
                <a:tint val="77000"/>
              </a:schemeClr>
            </a:solidFill>
            <a:ln>
              <a:noFill/>
            </a:ln>
            <a:effectLst/>
          </c:spPr>
          <c:invertIfNegative val="0"/>
          <c:dLbls>
            <c:dLbl>
              <c:idx val="0"/>
              <c:layout>
                <c:manualLayout>
                  <c:x val="0.20515058926233079"/>
                  <c:y val="6.521030322791001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E47-45A4-B3B6-9A7A03B3434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General</c:formatCode>
                <c:ptCount val="1"/>
                <c:pt idx="0">
                  <c:v>1054.22</c:v>
                </c:pt>
              </c:numCache>
            </c:numRef>
          </c:val>
          <c:extLst>
            <c:ext xmlns:c16="http://schemas.microsoft.com/office/drawing/2014/chart" uri="{C3380CC4-5D6E-409C-BE32-E72D297353CC}">
              <c16:uniqueId val="{00000003-0E47-45A4-B3B6-9A7A03B34348}"/>
            </c:ext>
          </c:extLst>
        </c:ser>
        <c:ser>
          <c:idx val="2"/>
          <c:order val="2"/>
          <c:tx>
            <c:strRef>
              <c:f>Лист1!$D$1</c:f>
              <c:strCache>
                <c:ptCount val="1"/>
                <c:pt idx="0">
                  <c:v>средства федерального бюджета</c:v>
                </c:pt>
              </c:strCache>
            </c:strRef>
          </c:tx>
          <c:spPr>
            <a:solidFill>
              <a:schemeClr val="accent5"/>
            </a:solidFill>
            <a:ln>
              <a:noFill/>
            </a:ln>
            <a:effectLst/>
          </c:spPr>
          <c:invertIfNegative val="0"/>
          <c:dLbls>
            <c:dLbl>
              <c:idx val="0"/>
              <c:layout>
                <c:manualLayout>
                  <c:x val="0.20951549541684852"/>
                  <c:y val="3.2605151613954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E47-45A4-B3B6-9A7A03B3434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General</c:formatCode>
                <c:ptCount val="1"/>
                <c:pt idx="0">
                  <c:v>999.59</c:v>
                </c:pt>
              </c:numCache>
            </c:numRef>
          </c:val>
          <c:extLst>
            <c:ext xmlns:c16="http://schemas.microsoft.com/office/drawing/2014/chart" uri="{C3380CC4-5D6E-409C-BE32-E72D297353CC}">
              <c16:uniqueId val="{00000005-0E47-45A4-B3B6-9A7A03B34348}"/>
            </c:ext>
          </c:extLst>
        </c:ser>
        <c:ser>
          <c:idx val="3"/>
          <c:order val="3"/>
          <c:tx>
            <c:strRef>
              <c:f>Лист1!$E$1</c:f>
              <c:strCache>
                <c:ptCount val="1"/>
                <c:pt idx="0">
                  <c:v>плата за ТП</c:v>
                </c:pt>
              </c:strCache>
            </c:strRef>
          </c:tx>
          <c:spPr>
            <a:solidFill>
              <a:schemeClr val="accent5">
                <a:shade val="76000"/>
              </a:schemeClr>
            </a:solidFill>
            <a:ln>
              <a:noFill/>
            </a:ln>
            <a:effectLst/>
          </c:spPr>
          <c:invertIfNegative val="0"/>
          <c:dLbls>
            <c:dLbl>
              <c:idx val="0"/>
              <c:layout>
                <c:manualLayout>
                  <c:x val="0.2138804015713662"/>
                  <c:y val="-3.25892341383639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E47-45A4-B3B6-9A7A03B3434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Лист1!$E$2</c:f>
              <c:numCache>
                <c:formatCode>General</c:formatCode>
                <c:ptCount val="1"/>
                <c:pt idx="0">
                  <c:v>69.459999999999994</c:v>
                </c:pt>
              </c:numCache>
            </c:numRef>
          </c:val>
          <c:extLst>
            <c:ext xmlns:c16="http://schemas.microsoft.com/office/drawing/2014/chart" uri="{C3380CC4-5D6E-409C-BE32-E72D297353CC}">
              <c16:uniqueId val="{00000007-0E47-45A4-B3B6-9A7A03B34348}"/>
            </c:ext>
          </c:extLst>
        </c:ser>
        <c:ser>
          <c:idx val="4"/>
          <c:order val="4"/>
          <c:tx>
            <c:strRef>
              <c:f>Лист1!$F$1</c:f>
              <c:strCache>
                <c:ptCount val="1"/>
                <c:pt idx="0">
                  <c:v>Столбец1</c:v>
                </c:pt>
              </c:strCache>
            </c:strRef>
          </c:tx>
          <c:spPr>
            <a:solidFill>
              <a:schemeClr val="accent5">
                <a:shade val="53000"/>
              </a:schemeClr>
            </a:solidFill>
            <a:ln>
              <a:noFill/>
            </a:ln>
            <a:effectLst/>
          </c:spPr>
          <c:invertIfNegative val="0"/>
          <c:cat>
            <c:numRef>
              <c:f>Лист1!$A$2</c:f>
              <c:numCache>
                <c:formatCode>General</c:formatCode>
                <c:ptCount val="1"/>
              </c:numCache>
            </c:numRef>
          </c:cat>
          <c:val>
            <c:numRef>
              <c:f>Лист1!$F$2</c:f>
              <c:numCache>
                <c:formatCode>General</c:formatCode>
                <c:ptCount val="1"/>
                <c:pt idx="0">
                  <c:v>2455.9926644699999</c:v>
                </c:pt>
              </c:numCache>
            </c:numRef>
          </c:val>
          <c:extLst>
            <c:ext xmlns:c16="http://schemas.microsoft.com/office/drawing/2014/chart" uri="{C3380CC4-5D6E-409C-BE32-E72D297353CC}">
              <c16:uniqueId val="{00000008-0E47-45A4-B3B6-9A7A03B34348}"/>
            </c:ext>
          </c:extLst>
        </c:ser>
        <c:dLbls>
          <c:showLegendKey val="0"/>
          <c:showVal val="0"/>
          <c:showCatName val="0"/>
          <c:showSerName val="0"/>
          <c:showPercent val="0"/>
          <c:showBubbleSize val="0"/>
        </c:dLbls>
        <c:gapWidth val="180"/>
        <c:overlap val="100"/>
        <c:axId val="169994880"/>
        <c:axId val="170221952"/>
      </c:barChart>
      <c:catAx>
        <c:axId val="169994880"/>
        <c:scaling>
          <c:orientation val="minMax"/>
        </c:scaling>
        <c:delete val="0"/>
        <c:axPos val="b"/>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170221952"/>
        <c:crosses val="autoZero"/>
        <c:auto val="1"/>
        <c:lblAlgn val="ctr"/>
        <c:lblOffset val="100"/>
        <c:noMultiLvlLbl val="0"/>
      </c:catAx>
      <c:valAx>
        <c:axId val="170221952"/>
        <c:scaling>
          <c:orientation val="minMax"/>
          <c:max val="3000"/>
        </c:scaling>
        <c:delete val="0"/>
        <c:axPos val="l"/>
        <c:majorGridlines>
          <c:spPr>
            <a:ln w="6350" cap="flat" cmpd="sng" algn="ctr">
              <a:solidFill>
                <a:schemeClr val="tx1">
                  <a:tint val="75000"/>
                </a:schemeClr>
              </a:solidFill>
              <a:prstDash val="solid"/>
              <a:round/>
            </a:ln>
            <a:effectLst/>
          </c:spPr>
        </c:majorGridlines>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169994880"/>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094913811449245"/>
          <c:y val="8.1904307416118441E-2"/>
          <c:w val="0.66731148471305957"/>
          <c:h val="0.85508311461067366"/>
        </c:manualLayout>
      </c:layout>
      <c:pieChart>
        <c:varyColors val="1"/>
        <c:ser>
          <c:idx val="0"/>
          <c:order val="0"/>
          <c:tx>
            <c:strRef>
              <c:f>Лист1!$B$1</c:f>
              <c:strCache>
                <c:ptCount val="1"/>
                <c:pt idx="0">
                  <c:v>Столбец1</c:v>
                </c:pt>
              </c:strCache>
            </c:strRef>
          </c:tx>
          <c:explosion val="3"/>
          <c:dPt>
            <c:idx val="0"/>
            <c:bubble3D val="0"/>
            <c:explosion val="0"/>
            <c:spPr>
              <a:solidFill>
                <a:schemeClr val="accent5">
                  <a:tint val="58000"/>
                </a:schemeClr>
              </a:solidFill>
              <a:ln>
                <a:noFill/>
              </a:ln>
              <a:effectLst/>
            </c:spPr>
            <c:extLst>
              <c:ext xmlns:c16="http://schemas.microsoft.com/office/drawing/2014/chart" uri="{C3380CC4-5D6E-409C-BE32-E72D297353CC}">
                <c16:uniqueId val="{00000001-3C7E-41C5-AAFF-7E05B2BF7B00}"/>
              </c:ext>
            </c:extLst>
          </c:dPt>
          <c:dPt>
            <c:idx val="1"/>
            <c:bubble3D val="0"/>
            <c:explosion val="0"/>
            <c:spPr>
              <a:solidFill>
                <a:schemeClr val="accent5">
                  <a:tint val="86000"/>
                </a:schemeClr>
              </a:solidFill>
              <a:ln>
                <a:noFill/>
              </a:ln>
              <a:effectLst/>
            </c:spPr>
            <c:extLst>
              <c:ext xmlns:c16="http://schemas.microsoft.com/office/drawing/2014/chart" uri="{C3380CC4-5D6E-409C-BE32-E72D297353CC}">
                <c16:uniqueId val="{00000003-3C7E-41C5-AAFF-7E05B2BF7B00}"/>
              </c:ext>
            </c:extLst>
          </c:dPt>
          <c:dPt>
            <c:idx val="2"/>
            <c:bubble3D val="0"/>
            <c:explosion val="0"/>
            <c:spPr>
              <a:solidFill>
                <a:schemeClr val="accent5">
                  <a:shade val="86000"/>
                </a:schemeClr>
              </a:solidFill>
              <a:ln>
                <a:noFill/>
              </a:ln>
              <a:effectLst/>
            </c:spPr>
            <c:extLst>
              <c:ext xmlns:c16="http://schemas.microsoft.com/office/drawing/2014/chart" uri="{C3380CC4-5D6E-409C-BE32-E72D297353CC}">
                <c16:uniqueId val="{00000005-3C7E-41C5-AAFF-7E05B2BF7B00}"/>
              </c:ext>
            </c:extLst>
          </c:dPt>
          <c:dPt>
            <c:idx val="3"/>
            <c:bubble3D val="0"/>
            <c:explosion val="0"/>
            <c:spPr>
              <a:solidFill>
                <a:schemeClr val="accent5">
                  <a:shade val="58000"/>
                </a:schemeClr>
              </a:solidFill>
              <a:ln>
                <a:noFill/>
              </a:ln>
              <a:effectLst/>
            </c:spPr>
            <c:extLst>
              <c:ext xmlns:c16="http://schemas.microsoft.com/office/drawing/2014/chart" uri="{C3380CC4-5D6E-409C-BE32-E72D297353CC}">
                <c16:uniqueId val="{00000007-3C7E-41C5-AAFF-7E05B2BF7B00}"/>
              </c:ext>
            </c:extLst>
          </c:dPt>
          <c:dLbls>
            <c:dLbl>
              <c:idx val="0"/>
              <c:layout>
                <c:manualLayout>
                  <c:x val="3.2179481501820227E-2"/>
                  <c:y val="7.58118554385136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7E-41C5-AAFF-7E05B2BF7B00}"/>
                </c:ext>
              </c:extLst>
            </c:dLbl>
            <c:dLbl>
              <c:idx val="1"/>
              <c:layout>
                <c:manualLayout>
                  <c:x val="6.4262242810199906E-3"/>
                  <c:y val="-0.122235943200285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7E-41C5-AAFF-7E05B2BF7B00}"/>
                </c:ext>
              </c:extLst>
            </c:dLbl>
            <c:dLbl>
              <c:idx val="2"/>
              <c:layout>
                <c:manualLayout>
                  <c:x val="3.9097455337767817E-2"/>
                  <c:y val="-3.64289400244923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C7E-41C5-AAFF-7E05B2BF7B0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numRef>
              <c:f>Лист1!$A$2:$A$5</c:f>
              <c:numCache>
                <c:formatCode>General</c:formatCode>
                <c:ptCount val="4"/>
              </c:numCache>
            </c:numRef>
          </c:cat>
          <c:val>
            <c:numRef>
              <c:f>Лист1!$B$2:$B$5</c:f>
              <c:numCache>
                <c:formatCode>0.0%</c:formatCode>
                <c:ptCount val="4"/>
                <c:pt idx="0">
                  <c:v>0.13547408696833432</c:v>
                </c:pt>
                <c:pt idx="1">
                  <c:v>0.42924272004187708</c:v>
                </c:pt>
                <c:pt idx="2">
                  <c:v>0.40699942180637982</c:v>
                </c:pt>
                <c:pt idx="3">
                  <c:v>2.8283771183408808E-2</c:v>
                </c:pt>
              </c:numCache>
            </c:numRef>
          </c:val>
          <c:extLst>
            <c:ext xmlns:c16="http://schemas.microsoft.com/office/drawing/2014/chart" uri="{C3380CC4-5D6E-409C-BE32-E72D297353CC}">
              <c16:uniqueId val="{00000008-3C7E-41C5-AAFF-7E05B2BF7B00}"/>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9713205897314077E-3"/>
          <c:y val="0"/>
          <c:w val="0.99802860862980147"/>
          <c:h val="0.99346740757007046"/>
        </c:manualLayout>
      </c:layout>
      <c:barChart>
        <c:barDir val="bar"/>
        <c:grouping val="percentStacked"/>
        <c:varyColors val="0"/>
        <c:ser>
          <c:idx val="0"/>
          <c:order val="0"/>
          <c:tx>
            <c:strRef>
              <c:f>Лист1!$B$1</c:f>
              <c:strCache>
                <c:ptCount val="1"/>
                <c:pt idx="0">
                  <c:v>Собственные средства</c:v>
                </c:pt>
              </c:strCache>
            </c:strRef>
          </c:tx>
          <c:spPr>
            <a:solidFill>
              <a:schemeClr val="accent5">
                <a:tint val="58000"/>
              </a:schemeClr>
            </a:solidFill>
            <a:ln>
              <a:noFill/>
            </a:ln>
            <a:effectLst/>
          </c:spPr>
          <c:invertIfNegative val="0"/>
          <c:dLbls>
            <c:dLbl>
              <c:idx val="0"/>
              <c:layout>
                <c:manualLayout>
                  <c:x val="-1.4952943852939262E-2"/>
                  <c:y val="1.5958330245833114E-2"/>
                </c:manualLayout>
              </c:layout>
              <c:tx>
                <c:rich>
                  <a:bodyPr/>
                  <a:lstStyle/>
                  <a:p>
                    <a:r>
                      <a:rPr lang="ru-RU"/>
                      <a:t>Собственные средства</a:t>
                    </a:r>
                  </a:p>
                </c:rich>
              </c:tx>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85FC-4647-AE5A-EBE734AD77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Лист1!$B$2</c:f>
              <c:numCache>
                <c:formatCode>General</c:formatCode>
                <c:ptCount val="1"/>
                <c:pt idx="0">
                  <c:v>332.72336381999992</c:v>
                </c:pt>
              </c:numCache>
            </c:numRef>
          </c:val>
          <c:extLst>
            <c:ext xmlns:c16="http://schemas.microsoft.com/office/drawing/2014/chart" uri="{C3380CC4-5D6E-409C-BE32-E72D297353CC}">
              <c16:uniqueId val="{00000001-85FC-4647-AE5A-EBE734AD77EA}"/>
            </c:ext>
          </c:extLst>
        </c:ser>
        <c:ser>
          <c:idx val="1"/>
          <c:order val="1"/>
          <c:tx>
            <c:strRef>
              <c:f>Лист1!$C$1</c:f>
              <c:strCache>
                <c:ptCount val="1"/>
                <c:pt idx="0">
                  <c:v>Cредства доп. фин. Поддержки</c:v>
                </c:pt>
              </c:strCache>
            </c:strRef>
          </c:tx>
          <c:spPr>
            <a:solidFill>
              <a:schemeClr val="accent5">
                <a:tint val="86000"/>
              </a:schemeClr>
            </a:solidFill>
            <a:ln>
              <a:noFill/>
            </a:ln>
            <a:effectLst/>
          </c:spPr>
          <c:invertIfNegative val="0"/>
          <c:dPt>
            <c:idx val="0"/>
            <c:invertIfNegative val="0"/>
            <c:bubble3D val="0"/>
            <c:extLst>
              <c:ext xmlns:c16="http://schemas.microsoft.com/office/drawing/2014/chart" uri="{C3380CC4-5D6E-409C-BE32-E72D297353CC}">
                <c16:uniqueId val="{00000002-85FC-4647-AE5A-EBE734AD77EA}"/>
              </c:ext>
            </c:extLst>
          </c:dPt>
          <c:dLbls>
            <c:dLbl>
              <c:idx val="0"/>
              <c:layout>
                <c:manualLayout>
                  <c:x val="-9.7962808736868114E-3"/>
                  <c:y val="-5.6463730077222071E-4"/>
                </c:manualLayout>
              </c:layout>
              <c:tx>
                <c:rich>
                  <a:bodyPr/>
                  <a:lstStyle/>
                  <a:p>
                    <a:r>
                      <a:rPr lang="ru-RU"/>
                      <a:t>Средства доп. фин. поддержки</a:t>
                    </a:r>
                  </a:p>
                  <a:p>
                    <a:endParaRPr lang="ru-RU"/>
                  </a:p>
                </c:rich>
              </c:tx>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85FC-4647-AE5A-EBE734AD77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Лист1!$C$2</c:f>
              <c:numCache>
                <c:formatCode>General</c:formatCode>
                <c:ptCount val="1"/>
                <c:pt idx="0">
                  <c:v>1054.2169716999999</c:v>
                </c:pt>
              </c:numCache>
            </c:numRef>
          </c:val>
          <c:extLst>
            <c:ext xmlns:c16="http://schemas.microsoft.com/office/drawing/2014/chart" uri="{C3380CC4-5D6E-409C-BE32-E72D297353CC}">
              <c16:uniqueId val="{00000003-85FC-4647-AE5A-EBE734AD77EA}"/>
            </c:ext>
          </c:extLst>
        </c:ser>
        <c:ser>
          <c:idx val="2"/>
          <c:order val="2"/>
          <c:tx>
            <c:strRef>
              <c:f>Лист1!$D$1</c:f>
              <c:strCache>
                <c:ptCount val="1"/>
                <c:pt idx="0">
                  <c:v>Средства федерального бюджета</c:v>
                </c:pt>
              </c:strCache>
            </c:strRef>
          </c:tx>
          <c:spPr>
            <a:solidFill>
              <a:schemeClr val="accent5">
                <a:shade val="86000"/>
              </a:schemeClr>
            </a:solidFill>
            <a:ln>
              <a:noFill/>
            </a:ln>
            <a:effectLst/>
          </c:spPr>
          <c:invertIfNegative val="0"/>
          <c:dPt>
            <c:idx val="0"/>
            <c:invertIfNegative val="0"/>
            <c:bubble3D val="0"/>
            <c:extLst>
              <c:ext xmlns:c16="http://schemas.microsoft.com/office/drawing/2014/chart" uri="{C3380CC4-5D6E-409C-BE32-E72D297353CC}">
                <c16:uniqueId val="{00000004-85FC-4647-AE5A-EBE734AD77EA}"/>
              </c:ext>
            </c:extLst>
          </c:dPt>
          <c:dLbls>
            <c:dLbl>
              <c:idx val="0"/>
              <c:layout>
                <c:manualLayout>
                  <c:x val="-3.7692698983903039E-2"/>
                  <c:y val="6.0422960725075463E-2"/>
                </c:manualLayout>
              </c:layout>
              <c:tx>
                <c:rich>
                  <a:bodyPr/>
                  <a:lstStyle/>
                  <a:p>
                    <a:r>
                      <a:rPr lang="ru-RU" baseline="0"/>
                      <a:t>Средства федерального бюджета</a:t>
                    </a:r>
                  </a:p>
                  <a:p>
                    <a:endParaRPr lang="ru-RU"/>
                  </a:p>
                </c:rich>
              </c:tx>
              <c:dLblPos val="ctr"/>
              <c:showLegendKey val="0"/>
              <c:showVal val="1"/>
              <c:showCatName val="0"/>
              <c:showSerName val="1"/>
              <c:showPercent val="0"/>
              <c:showBubbleSize val="0"/>
              <c:separator> </c:separator>
              <c:extLst>
                <c:ext xmlns:c15="http://schemas.microsoft.com/office/drawing/2012/chart" uri="{CE6537A1-D6FC-4f65-9D91-7224C49458BB}">
                  <c15:layout>
                    <c:manualLayout>
                      <c:w val="0.39171416440003193"/>
                      <c:h val="0.41404833836858007"/>
                    </c:manualLayout>
                  </c15:layout>
                </c:ext>
                <c:ext xmlns:c16="http://schemas.microsoft.com/office/drawing/2014/chart" uri="{C3380CC4-5D6E-409C-BE32-E72D297353CC}">
                  <c16:uniqueId val="{00000004-85FC-4647-AE5A-EBE734AD77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Лист1!$D$2</c:f>
              <c:numCache>
                <c:formatCode>General</c:formatCode>
                <c:ptCount val="1"/>
                <c:pt idx="0">
                  <c:v>999.58759440000017</c:v>
                </c:pt>
              </c:numCache>
            </c:numRef>
          </c:val>
          <c:extLst>
            <c:ext xmlns:c16="http://schemas.microsoft.com/office/drawing/2014/chart" uri="{C3380CC4-5D6E-409C-BE32-E72D297353CC}">
              <c16:uniqueId val="{00000005-85FC-4647-AE5A-EBE734AD77EA}"/>
            </c:ext>
          </c:extLst>
        </c:ser>
        <c:ser>
          <c:idx val="3"/>
          <c:order val="3"/>
          <c:tx>
            <c:strRef>
              <c:f>Лист1!$E$1</c:f>
              <c:strCache>
                <c:ptCount val="1"/>
                <c:pt idx="0">
                  <c:v>Плата за ТП</c:v>
                </c:pt>
              </c:strCache>
            </c:strRef>
          </c:tx>
          <c:spPr>
            <a:solidFill>
              <a:schemeClr val="accent5">
                <a:shade val="58000"/>
              </a:schemeClr>
            </a:solidFill>
            <a:ln>
              <a:noFill/>
            </a:ln>
            <a:effectLst/>
          </c:spPr>
          <c:invertIfNegative val="0"/>
          <c:dLbls>
            <c:dLbl>
              <c:idx val="0"/>
              <c:layout>
                <c:manualLayout>
                  <c:x val="-1.5660968753912474E-16"/>
                  <c:y val="1.5096224754383044E-2"/>
                </c:manualLayout>
              </c:layout>
              <c:tx>
                <c:rich>
                  <a:bodyPr/>
                  <a:lstStyle/>
                  <a:p>
                    <a:r>
                      <a:rPr lang="ru-RU"/>
                      <a:t>Плата                                       за ТП</a:t>
                    </a:r>
                  </a:p>
                </c:rich>
              </c:tx>
              <c:showLegendKey val="0"/>
              <c:showVal val="1"/>
              <c:showCatName val="0"/>
              <c:showSerName val="0"/>
              <c:showPercent val="0"/>
              <c:showBubbleSize val="0"/>
              <c:extLst>
                <c:ext xmlns:c15="http://schemas.microsoft.com/office/drawing/2012/chart" uri="{CE6537A1-D6FC-4f65-9D91-7224C49458BB}">
                  <c15:layout>
                    <c:manualLayout>
                      <c:w val="6.571276027762947E-2"/>
                      <c:h val="0.41404833836858007"/>
                    </c:manualLayout>
                  </c15:layout>
                </c:ext>
                <c:ext xmlns:c16="http://schemas.microsoft.com/office/drawing/2014/chart" uri="{C3380CC4-5D6E-409C-BE32-E72D297353CC}">
                  <c16:uniqueId val="{00000006-85FC-4647-AE5A-EBE734AD77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Лист1!$E$2</c:f>
              <c:numCache>
                <c:formatCode>General</c:formatCode>
                <c:ptCount val="1"/>
                <c:pt idx="0">
                  <c:v>69.464734550000003</c:v>
                </c:pt>
              </c:numCache>
            </c:numRef>
          </c:val>
          <c:extLst>
            <c:ext xmlns:c16="http://schemas.microsoft.com/office/drawing/2014/chart" uri="{C3380CC4-5D6E-409C-BE32-E72D297353CC}">
              <c16:uniqueId val="{00000007-85FC-4647-AE5A-EBE734AD77EA}"/>
            </c:ext>
          </c:extLst>
        </c:ser>
        <c:dLbls>
          <c:showLegendKey val="0"/>
          <c:showVal val="0"/>
          <c:showCatName val="0"/>
          <c:showSerName val="0"/>
          <c:showPercent val="0"/>
          <c:showBubbleSize val="0"/>
        </c:dLbls>
        <c:gapWidth val="150"/>
        <c:overlap val="100"/>
        <c:axId val="169958784"/>
        <c:axId val="170349696"/>
      </c:barChart>
      <c:catAx>
        <c:axId val="169958784"/>
        <c:scaling>
          <c:orientation val="minMax"/>
        </c:scaling>
        <c:delete val="1"/>
        <c:axPos val="l"/>
        <c:numFmt formatCode="General" sourceLinked="0"/>
        <c:majorTickMark val="out"/>
        <c:minorTickMark val="none"/>
        <c:tickLblPos val="nextTo"/>
        <c:crossAx val="170349696"/>
        <c:crosses val="autoZero"/>
        <c:auto val="1"/>
        <c:lblAlgn val="ctr"/>
        <c:lblOffset val="100"/>
        <c:noMultiLvlLbl val="0"/>
      </c:catAx>
      <c:valAx>
        <c:axId val="170349696"/>
        <c:scaling>
          <c:orientation val="minMax"/>
          <c:max val="1"/>
          <c:min val="0"/>
        </c:scaling>
        <c:delete val="1"/>
        <c:axPos val="b"/>
        <c:majorGridlines>
          <c:spPr>
            <a:ln w="6350" cap="flat" cmpd="sng" algn="ctr">
              <a:solidFill>
                <a:schemeClr val="tx1">
                  <a:tint val="75000"/>
                </a:schemeClr>
              </a:solidFill>
              <a:prstDash val="solid"/>
              <a:round/>
            </a:ln>
            <a:effectLst/>
          </c:spPr>
        </c:majorGridlines>
        <c:numFmt formatCode="General" sourceLinked="0"/>
        <c:majorTickMark val="out"/>
        <c:minorTickMark val="none"/>
        <c:tickLblPos val="nextTo"/>
        <c:crossAx val="169958784"/>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39914542433318"/>
          <c:y val="2.5822863766939656E-2"/>
          <c:w val="0.83899877115686805"/>
          <c:h val="0.85539731810005892"/>
        </c:manualLayout>
      </c:layout>
      <c:barChart>
        <c:barDir val="col"/>
        <c:grouping val="clustered"/>
        <c:varyColors val="0"/>
        <c:ser>
          <c:idx val="2"/>
          <c:order val="0"/>
          <c:tx>
            <c:strRef>
              <c:f>Лист1!$B$1</c:f>
              <c:strCache>
                <c:ptCount val="1"/>
                <c:pt idx="0">
                  <c:v>Финансирование</c:v>
                </c:pt>
              </c:strCache>
            </c:strRef>
          </c:tx>
          <c:spPr>
            <a:solidFill>
              <a:schemeClr val="accent5">
                <a:shade val="65000"/>
              </a:schemeClr>
            </a:solidFill>
            <a:ln>
              <a:noFill/>
            </a:ln>
            <a:effectLst/>
          </c:spPr>
          <c:invertIfNegative val="0"/>
          <c:dPt>
            <c:idx val="0"/>
            <c:invertIfNegative val="0"/>
            <c:bubble3D val="0"/>
            <c:spPr>
              <a:solidFill>
                <a:schemeClr val="accent5">
                  <a:shade val="65000"/>
                </a:schemeClr>
              </a:solidFill>
              <a:ln>
                <a:noFill/>
              </a:ln>
              <a:effectLst/>
            </c:spPr>
            <c:extLst>
              <c:ext xmlns:c16="http://schemas.microsoft.com/office/drawing/2014/chart" uri="{C3380CC4-5D6E-409C-BE32-E72D297353CC}">
                <c16:uniqueId val="{00000001-DAAC-47EF-B925-0AC872A2560D}"/>
              </c:ext>
            </c:extLst>
          </c:dPt>
          <c:dLbls>
            <c:dLbl>
              <c:idx val="0"/>
              <c:layout>
                <c:manualLayout>
                  <c:x val="0"/>
                  <c:y val="1.66059817435712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AC-47EF-B925-0AC872A2560D}"/>
                </c:ext>
              </c:extLst>
            </c:dLbl>
            <c:dLbl>
              <c:idx val="1"/>
              <c:layout>
                <c:manualLayout>
                  <c:x val="-2.1381227282446015E-3"/>
                  <c:y val="9.411976813002813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AC-47EF-B925-0AC872A2560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2023</c:v>
                </c:pt>
                <c:pt idx="1">
                  <c:v>2024</c:v>
                </c:pt>
                <c:pt idx="2">
                  <c:v>2025</c:v>
                </c:pt>
                <c:pt idx="3">
                  <c:v>2026</c:v>
                </c:pt>
                <c:pt idx="4">
                  <c:v>2027</c:v>
                </c:pt>
              </c:numCache>
            </c:numRef>
          </c:cat>
          <c:val>
            <c:numRef>
              <c:f>Лист1!$B$2:$B$6</c:f>
              <c:numCache>
                <c:formatCode>0</c:formatCode>
                <c:ptCount val="5"/>
                <c:pt idx="0">
                  <c:v>9427.1966672470244</c:v>
                </c:pt>
                <c:pt idx="1">
                  <c:v>459.17169711161597</c:v>
                </c:pt>
                <c:pt idx="2">
                  <c:v>218.71665363622404</c:v>
                </c:pt>
                <c:pt idx="3">
                  <c:v>151.26093641700371</c:v>
                </c:pt>
                <c:pt idx="4">
                  <c:v>165.78311185486308</c:v>
                </c:pt>
              </c:numCache>
            </c:numRef>
          </c:val>
          <c:extLst>
            <c:ext xmlns:c16="http://schemas.microsoft.com/office/drawing/2014/chart" uri="{C3380CC4-5D6E-409C-BE32-E72D297353CC}">
              <c16:uniqueId val="{00000003-DAAC-47EF-B925-0AC872A2560D}"/>
            </c:ext>
          </c:extLst>
        </c:ser>
        <c:dLbls>
          <c:dLblPos val="inEnd"/>
          <c:showLegendKey val="0"/>
          <c:showVal val="1"/>
          <c:showCatName val="0"/>
          <c:showSerName val="0"/>
          <c:showPercent val="0"/>
          <c:showBubbleSize val="0"/>
        </c:dLbls>
        <c:gapWidth val="219"/>
        <c:overlap val="-27"/>
        <c:axId val="170180992"/>
        <c:axId val="170182528"/>
      </c:barChart>
      <c:catAx>
        <c:axId val="17018099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182528"/>
        <c:crosses val="autoZero"/>
        <c:auto val="1"/>
        <c:lblAlgn val="ctr"/>
        <c:lblOffset val="100"/>
        <c:noMultiLvlLbl val="0"/>
      </c:catAx>
      <c:valAx>
        <c:axId val="170182528"/>
        <c:scaling>
          <c:orientation val="minMax"/>
          <c:max val="1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180992"/>
        <c:crosses val="autoZero"/>
        <c:crossBetween val="between"/>
        <c:majorUnit val="1000"/>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5">
  <a:schemeClr val="accent5"/>
</cs:colorStyle>
</file>

<file path=word/charts/colors2.xml><?xml version="1.0" encoding="utf-8"?>
<cs:colorStyle xmlns:cs="http://schemas.microsoft.com/office/drawing/2012/chartStyle" xmlns:a="http://schemas.openxmlformats.org/drawingml/2006/main" meth="withinLinearReversed" id="25">
  <a:schemeClr val="accent5"/>
</cs:colorStyle>
</file>

<file path=word/charts/colors3.xml><?xml version="1.0" encoding="utf-8"?>
<cs:colorStyle xmlns:cs="http://schemas.microsoft.com/office/drawing/2012/chartStyle" xmlns:a="http://schemas.openxmlformats.org/drawingml/2006/main" meth="withinLinearReversed" id="25">
  <a:schemeClr val="accent5"/>
</cs:colorStyle>
</file>

<file path=word/charts/colors4.xml><?xml version="1.0" encoding="utf-8"?>
<cs:colorStyle xmlns:cs="http://schemas.microsoft.com/office/drawing/2012/chartStyle" xmlns:a="http://schemas.openxmlformats.org/drawingml/2006/main" meth="withinLinearReversed" id="25">
  <a:schemeClr val="accent5"/>
</cs:colorStyle>
</file>

<file path=word/charts/colors5.xml><?xml version="1.0" encoding="utf-8"?>
<cs:colorStyle xmlns:cs="http://schemas.microsoft.com/office/drawing/2012/chartStyle" xmlns:a="http://schemas.openxmlformats.org/drawingml/2006/main" meth="withinLinearReversed" id="25">
  <a:schemeClr val="accent5"/>
</cs:colorStyle>
</file>

<file path=word/charts/colors6.xml><?xml version="1.0" encoding="utf-8"?>
<cs:colorStyle xmlns:cs="http://schemas.microsoft.com/office/drawing/2012/chartStyle" xmlns:a="http://schemas.openxmlformats.org/drawingml/2006/main" meth="withinLinearReversed" id="25">
  <a:schemeClr val="accent5"/>
</cs:colorStyle>
</file>

<file path=word/charts/colors7.xml><?xml version="1.0" encoding="utf-8"?>
<cs:colorStyle xmlns:cs="http://schemas.microsoft.com/office/drawing/2012/chartStyle" xmlns:a="http://schemas.openxmlformats.org/drawingml/2006/main" meth="withinLinearReversed" id="25">
  <a:schemeClr val="accent5"/>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0.42242</cdr:x>
      <cdr:y>0.23051</cdr:y>
    </cdr:from>
    <cdr:to>
      <cdr:x>0.56529</cdr:x>
      <cdr:y>0.28628</cdr:y>
    </cdr:to>
    <cdr:sp macro="" textlink="">
      <cdr:nvSpPr>
        <cdr:cNvPr id="3" name="Поле 2"/>
        <cdr:cNvSpPr txBox="1"/>
      </cdr:nvSpPr>
      <cdr:spPr>
        <a:xfrm xmlns:a="http://schemas.openxmlformats.org/drawingml/2006/main">
          <a:off x="2509112" y="907084"/>
          <a:ext cx="848564" cy="2194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ru-RU" sz="1100" b="1"/>
            <a:t>Значимая</a:t>
          </a:r>
        </a:p>
        <a:p xmlns:a="http://schemas.openxmlformats.org/drawingml/2006/main">
          <a:endParaRPr lang="ru-RU" sz="1100"/>
        </a:p>
      </cdr:txBody>
    </cdr:sp>
  </cdr:relSizeAnchor>
  <cdr:relSizeAnchor xmlns:cdr="http://schemas.openxmlformats.org/drawingml/2006/chartDrawing">
    <cdr:from>
      <cdr:x>0.41011</cdr:x>
      <cdr:y>0.39224</cdr:y>
    </cdr:from>
    <cdr:to>
      <cdr:x>0.56036</cdr:x>
      <cdr:y>0.47032</cdr:y>
    </cdr:to>
    <cdr:sp macro="" textlink="">
      <cdr:nvSpPr>
        <cdr:cNvPr id="4" name="Поле 3"/>
        <cdr:cNvSpPr txBox="1"/>
      </cdr:nvSpPr>
      <cdr:spPr>
        <a:xfrm xmlns:a="http://schemas.openxmlformats.org/drawingml/2006/main">
          <a:off x="2435961" y="1543508"/>
          <a:ext cx="892454" cy="3072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ru-RU" sz="1100" b="1"/>
            <a:t>Умеренная</a:t>
          </a:r>
        </a:p>
        <a:p xmlns:a="http://schemas.openxmlformats.org/drawingml/2006/main">
          <a:endParaRPr lang="ru-RU" sz="1100"/>
        </a:p>
      </cdr:txBody>
    </cdr:sp>
  </cdr:relSizeAnchor>
</c:userShapes>
</file>

<file path=word/drawings/drawing2.xml><?xml version="1.0" encoding="utf-8"?>
<c:userShapes xmlns:c="http://schemas.openxmlformats.org/drawingml/2006/chart">
  <cdr:relSizeAnchor xmlns:cdr="http://schemas.openxmlformats.org/drawingml/2006/chartDrawing">
    <cdr:from>
      <cdr:x>0.25878</cdr:x>
      <cdr:y>0.58013</cdr:y>
    </cdr:from>
    <cdr:to>
      <cdr:x>0.31995</cdr:x>
      <cdr:y>0.66015</cdr:y>
    </cdr:to>
    <cdr:sp macro="" textlink="">
      <cdr:nvSpPr>
        <cdr:cNvPr id="5" name="Поле 1"/>
        <cdr:cNvSpPr txBox="1"/>
      </cdr:nvSpPr>
      <cdr:spPr>
        <a:xfrm xmlns:a="http://schemas.openxmlformats.org/drawingml/2006/main">
          <a:off x="1497938" y="1839842"/>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0.24605</cdr:x>
      <cdr:y>0.76546</cdr:y>
    </cdr:from>
    <cdr:to>
      <cdr:x>0.32397</cdr:x>
      <cdr:y>0.84523</cdr:y>
    </cdr:to>
    <cdr:sp macro="" textlink="">
      <cdr:nvSpPr>
        <cdr:cNvPr id="8" name="Поле 1"/>
        <cdr:cNvSpPr txBox="1"/>
      </cdr:nvSpPr>
      <cdr:spPr>
        <a:xfrm xmlns:a="http://schemas.openxmlformats.org/drawingml/2006/main">
          <a:off x="1429468" y="2410569"/>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0.21705</cdr:x>
      <cdr:y>0.19978</cdr:y>
    </cdr:from>
    <cdr:to>
      <cdr:x>0.34518</cdr:x>
      <cdr:y>0.2798</cdr:y>
    </cdr:to>
    <cdr:sp macro="" textlink="">
      <cdr:nvSpPr>
        <cdr:cNvPr id="12" name="Поле 1"/>
        <cdr:cNvSpPr txBox="1"/>
      </cdr:nvSpPr>
      <cdr:spPr>
        <a:xfrm xmlns:a="http://schemas.openxmlformats.org/drawingml/2006/main">
          <a:off x="1172088" y="475594"/>
          <a:ext cx="691907" cy="1904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b="1">
              <a:latin typeface="Times New Roman" panose="02020603050405020304" pitchFamily="18" charset="0"/>
              <a:cs typeface="Times New Roman" panose="02020603050405020304" pitchFamily="18" charset="0"/>
            </a:rPr>
            <a:t>3 518</a:t>
          </a:r>
        </a:p>
      </cdr:txBody>
    </cdr:sp>
  </cdr:relSizeAnchor>
  <cdr:relSizeAnchor xmlns:cdr="http://schemas.openxmlformats.org/drawingml/2006/chartDrawing">
    <cdr:from>
      <cdr:x>0.67753</cdr:x>
      <cdr:y>0.13433</cdr:y>
    </cdr:from>
    <cdr:to>
      <cdr:x>0.80541</cdr:x>
      <cdr:y>0.2141</cdr:y>
    </cdr:to>
    <cdr:sp macro="" textlink="">
      <cdr:nvSpPr>
        <cdr:cNvPr id="13" name="Поле 1"/>
        <cdr:cNvSpPr txBox="1"/>
      </cdr:nvSpPr>
      <cdr:spPr>
        <a:xfrm xmlns:a="http://schemas.openxmlformats.org/drawingml/2006/main">
          <a:off x="3658665" y="319784"/>
          <a:ext cx="690557" cy="18990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b="1">
              <a:latin typeface="Times New Roman" panose="02020603050405020304" pitchFamily="18" charset="0"/>
              <a:cs typeface="Times New Roman" panose="02020603050405020304" pitchFamily="18" charset="0"/>
            </a:rPr>
            <a:t>3 682</a:t>
          </a:r>
        </a:p>
      </cdr:txBody>
    </cdr:sp>
  </cdr:relSizeAnchor>
  <cdr:relSizeAnchor xmlns:cdr="http://schemas.openxmlformats.org/drawingml/2006/chartDrawing">
    <cdr:from>
      <cdr:x>0.44004</cdr:x>
      <cdr:y>0.13664</cdr:y>
    </cdr:from>
    <cdr:to>
      <cdr:x>0.56793</cdr:x>
      <cdr:y>0.21641</cdr:y>
    </cdr:to>
    <cdr:sp macro="" textlink="">
      <cdr:nvSpPr>
        <cdr:cNvPr id="14" name="Поле 1"/>
        <cdr:cNvSpPr txBox="1"/>
      </cdr:nvSpPr>
      <cdr:spPr>
        <a:xfrm xmlns:a="http://schemas.openxmlformats.org/drawingml/2006/main">
          <a:off x="2376228" y="325288"/>
          <a:ext cx="690611" cy="18990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b="1">
              <a:latin typeface="Times New Roman" panose="02020603050405020304" pitchFamily="18" charset="0"/>
              <a:cs typeface="Times New Roman" panose="02020603050405020304" pitchFamily="18" charset="0"/>
            </a:rPr>
            <a:t>3 778</a:t>
          </a:r>
        </a:p>
      </cdr:txBody>
    </cdr:sp>
  </cdr:relSizeAnchor>
  <cdr:relSizeAnchor xmlns:cdr="http://schemas.openxmlformats.org/drawingml/2006/chartDrawing">
    <cdr:from>
      <cdr:x>0.38257</cdr:x>
      <cdr:y>0.51825</cdr:y>
    </cdr:from>
    <cdr:to>
      <cdr:x>0.44324</cdr:x>
      <cdr:y>0.59827</cdr:y>
    </cdr:to>
    <cdr:sp macro="" textlink="">
      <cdr:nvSpPr>
        <cdr:cNvPr id="15" name="Поле 1"/>
        <cdr:cNvSpPr txBox="1"/>
      </cdr:nvSpPr>
      <cdr:spPr>
        <a:xfrm xmlns:a="http://schemas.openxmlformats.org/drawingml/2006/main">
          <a:off x="2157895" y="1649011"/>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0.38087</cdr:x>
      <cdr:y>0.59924</cdr:y>
    </cdr:from>
    <cdr:to>
      <cdr:x>0.45879</cdr:x>
      <cdr:y>0.67925</cdr:y>
    </cdr:to>
    <cdr:sp macro="" textlink="">
      <cdr:nvSpPr>
        <cdr:cNvPr id="16" name="Поле 1"/>
        <cdr:cNvSpPr txBox="1"/>
      </cdr:nvSpPr>
      <cdr:spPr>
        <a:xfrm xmlns:a="http://schemas.openxmlformats.org/drawingml/2006/main">
          <a:off x="2149944" y="189859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0.37708</cdr:x>
      <cdr:y>0.69836</cdr:y>
    </cdr:from>
    <cdr:to>
      <cdr:x>0.45501</cdr:x>
      <cdr:y>0.77813</cdr:y>
    </cdr:to>
    <cdr:sp macro="" textlink="">
      <cdr:nvSpPr>
        <cdr:cNvPr id="17" name="Поле 1"/>
        <cdr:cNvSpPr txBox="1"/>
      </cdr:nvSpPr>
      <cdr:spPr>
        <a:xfrm xmlns:a="http://schemas.openxmlformats.org/drawingml/2006/main">
          <a:off x="2129182" y="2203835"/>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0.3774</cdr:x>
      <cdr:y>0.41554</cdr:y>
    </cdr:from>
    <cdr:to>
      <cdr:x>0.45532</cdr:x>
      <cdr:y>0.49531</cdr:y>
    </cdr:to>
    <cdr:sp macro="" textlink="">
      <cdr:nvSpPr>
        <cdr:cNvPr id="18" name="Поле 1"/>
        <cdr:cNvSpPr txBox="1"/>
      </cdr:nvSpPr>
      <cdr:spPr>
        <a:xfrm xmlns:a="http://schemas.openxmlformats.org/drawingml/2006/main">
          <a:off x="2132274" y="1332284"/>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0.31378</cdr:x>
      <cdr:y>0.55838</cdr:y>
    </cdr:from>
    <cdr:to>
      <cdr:x>0.3687</cdr:x>
      <cdr:y>0.62615</cdr:y>
    </cdr:to>
    <cdr:sp macro="" textlink="">
      <cdr:nvSpPr>
        <cdr:cNvPr id="5" name="Поле 1"/>
        <cdr:cNvSpPr txBox="1"/>
      </cdr:nvSpPr>
      <cdr:spPr>
        <a:xfrm xmlns:a="http://schemas.openxmlformats.org/drawingml/2006/main">
          <a:off x="1497938" y="1839842"/>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0.26142</cdr:x>
      <cdr:y>0.02199</cdr:y>
    </cdr:from>
    <cdr:to>
      <cdr:x>0.40498</cdr:x>
      <cdr:y>0.09853</cdr:y>
    </cdr:to>
    <cdr:sp macro="" textlink="">
      <cdr:nvSpPr>
        <cdr:cNvPr id="6" name="Поле 1"/>
        <cdr:cNvSpPr txBox="1"/>
      </cdr:nvSpPr>
      <cdr:spPr>
        <a:xfrm xmlns:a="http://schemas.openxmlformats.org/drawingml/2006/main">
          <a:off x="1388613" y="46172"/>
          <a:ext cx="762558" cy="16068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l" rtl="0">
            <a:defRPr sz="1000"/>
          </a:pPr>
          <a:r>
            <a:rPr lang="ru-RU" sz="900" b="0" i="0" u="none" strike="noStrike" baseline="0">
              <a:solidFill>
                <a:srgbClr val="800080"/>
              </a:solidFill>
              <a:latin typeface="Times New Roman"/>
              <a:cs typeface="Times New Roman"/>
            </a:rPr>
            <a:t>1012,9%</a:t>
          </a:r>
        </a:p>
      </cdr:txBody>
    </cdr:sp>
  </cdr:relSizeAnchor>
  <cdr:relSizeAnchor xmlns:cdr="http://schemas.openxmlformats.org/drawingml/2006/chartDrawing">
    <cdr:from>
      <cdr:x>0.3023</cdr:x>
      <cdr:y>0.71571</cdr:y>
    </cdr:from>
    <cdr:to>
      <cdr:x>0.37222</cdr:x>
      <cdr:y>0.78373</cdr:y>
    </cdr:to>
    <cdr:sp macro="" textlink="">
      <cdr:nvSpPr>
        <cdr:cNvPr id="8" name="Поле 1"/>
        <cdr:cNvSpPr txBox="1"/>
      </cdr:nvSpPr>
      <cdr:spPr>
        <a:xfrm xmlns:a="http://schemas.openxmlformats.org/drawingml/2006/main">
          <a:off x="1429468" y="2410569"/>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0.42482</cdr:x>
      <cdr:y>0.50575</cdr:y>
    </cdr:from>
    <cdr:to>
      <cdr:x>0.47949</cdr:x>
      <cdr:y>0.57352</cdr:y>
    </cdr:to>
    <cdr:sp macro="" textlink="">
      <cdr:nvSpPr>
        <cdr:cNvPr id="15" name="Поле 1"/>
        <cdr:cNvSpPr txBox="1"/>
      </cdr:nvSpPr>
      <cdr:spPr>
        <a:xfrm xmlns:a="http://schemas.openxmlformats.org/drawingml/2006/main">
          <a:off x="2157895" y="1649011"/>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0.42337</cdr:x>
      <cdr:y>0.57449</cdr:y>
    </cdr:from>
    <cdr:to>
      <cdr:x>0.49354</cdr:x>
      <cdr:y>0.6425</cdr:y>
    </cdr:to>
    <cdr:sp macro="" textlink="">
      <cdr:nvSpPr>
        <cdr:cNvPr id="16" name="Поле 1"/>
        <cdr:cNvSpPr txBox="1"/>
      </cdr:nvSpPr>
      <cdr:spPr>
        <a:xfrm xmlns:a="http://schemas.openxmlformats.org/drawingml/2006/main">
          <a:off x="2149944" y="189859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0.41983</cdr:x>
      <cdr:y>0.65861</cdr:y>
    </cdr:from>
    <cdr:to>
      <cdr:x>0.49001</cdr:x>
      <cdr:y>0.72663</cdr:y>
    </cdr:to>
    <cdr:sp macro="" textlink="">
      <cdr:nvSpPr>
        <cdr:cNvPr id="17" name="Поле 1"/>
        <cdr:cNvSpPr txBox="1"/>
      </cdr:nvSpPr>
      <cdr:spPr>
        <a:xfrm xmlns:a="http://schemas.openxmlformats.org/drawingml/2006/main">
          <a:off x="2129182" y="2203835"/>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0.42065</cdr:x>
      <cdr:y>0.41829</cdr:y>
    </cdr:from>
    <cdr:to>
      <cdr:x>0.49057</cdr:x>
      <cdr:y>0.48631</cdr:y>
    </cdr:to>
    <cdr:sp macro="" textlink="">
      <cdr:nvSpPr>
        <cdr:cNvPr id="18" name="Поле 1"/>
        <cdr:cNvSpPr txBox="1"/>
      </cdr:nvSpPr>
      <cdr:spPr>
        <a:xfrm xmlns:a="http://schemas.openxmlformats.org/drawingml/2006/main">
          <a:off x="2132274" y="1332284"/>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0.41677</cdr:x>
      <cdr:y>0.70744</cdr:y>
    </cdr:from>
    <cdr:to>
      <cdr:x>0.64056</cdr:x>
      <cdr:y>0.76935</cdr:y>
    </cdr:to>
    <cdr:sp macro="" textlink="">
      <cdr:nvSpPr>
        <cdr:cNvPr id="19" name="Поле 1"/>
        <cdr:cNvSpPr txBox="1"/>
      </cdr:nvSpPr>
      <cdr:spPr>
        <a:xfrm xmlns:a="http://schemas.openxmlformats.org/drawingml/2006/main">
          <a:off x="2213787" y="1485141"/>
          <a:ext cx="1188722" cy="12996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l" rtl="0">
            <a:defRPr sz="1000"/>
          </a:pPr>
          <a:r>
            <a:rPr lang="ru-RU" sz="900" b="0" i="0" u="none" strike="noStrike" baseline="0">
              <a:solidFill>
                <a:srgbClr val="800080"/>
              </a:solidFill>
              <a:latin typeface="Times New Roman"/>
              <a:cs typeface="Times New Roman"/>
            </a:rPr>
            <a:t>-93 %</a:t>
          </a:r>
        </a:p>
      </cdr:txBody>
    </cdr:sp>
  </cdr:relSizeAnchor>
  <cdr:relSizeAnchor xmlns:cdr="http://schemas.openxmlformats.org/drawingml/2006/chartDrawing">
    <cdr:from>
      <cdr:x>0.67365</cdr:x>
      <cdr:y>0.55372</cdr:y>
    </cdr:from>
    <cdr:to>
      <cdr:x>0.81721</cdr:x>
      <cdr:y>0.63026</cdr:y>
    </cdr:to>
    <cdr:sp macro="" textlink="">
      <cdr:nvSpPr>
        <cdr:cNvPr id="10" name="Поле 1"/>
        <cdr:cNvSpPr txBox="1"/>
      </cdr:nvSpPr>
      <cdr:spPr>
        <a:xfrm xmlns:a="http://schemas.openxmlformats.org/drawingml/2006/main">
          <a:off x="3578289" y="1162439"/>
          <a:ext cx="762559" cy="1606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ru-RU" sz="900" b="0" i="0" u="none" strike="noStrike" baseline="0">
              <a:solidFill>
                <a:srgbClr val="800080"/>
              </a:solidFill>
              <a:latin typeface="Times New Roman"/>
              <a:cs typeface="Times New Roman"/>
            </a:rPr>
            <a:t>315 %</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F94DF-3A90-42C2-B780-4380DD0EC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79</Pages>
  <Words>30105</Words>
  <Characters>171602</Characters>
  <Application>Microsoft Office Word</Application>
  <DocSecurity>0</DocSecurity>
  <Lines>1430</Lines>
  <Paragraphs>402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Ежек Антон Юрьевич</dc:creator>
  <cp:keywords/>
  <dc:description/>
  <cp:lastModifiedBy>Ежек Антон Юрьевич</cp:lastModifiedBy>
  <cp:revision>4</cp:revision>
  <dcterms:created xsi:type="dcterms:W3CDTF">2023-04-21T13:41:00Z</dcterms:created>
  <dcterms:modified xsi:type="dcterms:W3CDTF">2023-04-24T06:48:00Z</dcterms:modified>
</cp:coreProperties>
</file>